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CEBAF" w14:textId="77777777" w:rsidR="005B3E1B" w:rsidRPr="00E61301" w:rsidRDefault="005B3E1B" w:rsidP="005B3E1B">
      <w:pPr>
        <w:tabs>
          <w:tab w:val="center" w:pos="4536"/>
          <w:tab w:val="right" w:pos="9072"/>
        </w:tabs>
        <w:spacing w:before="40" w:after="0"/>
        <w:rPr>
          <w:sz w:val="20"/>
          <w:szCs w:val="20"/>
        </w:rPr>
      </w:pPr>
    </w:p>
    <w:p w14:paraId="276A8140" w14:textId="77777777" w:rsidR="005B3E1B" w:rsidRPr="00E61301" w:rsidRDefault="005B3E1B" w:rsidP="005B3E1B">
      <w:pPr>
        <w:tabs>
          <w:tab w:val="center" w:pos="4536"/>
          <w:tab w:val="right" w:pos="9072"/>
        </w:tabs>
        <w:spacing w:before="40" w:after="0"/>
        <w:jc w:val="right"/>
        <w:rPr>
          <w:szCs w:val="20"/>
        </w:rPr>
      </w:pPr>
      <w:r w:rsidRPr="00E61301">
        <w:rPr>
          <w:szCs w:val="20"/>
        </w:rPr>
        <w:t xml:space="preserve">Załącznik nr 1 </w:t>
      </w:r>
    </w:p>
    <w:p w14:paraId="3BED4493" w14:textId="77777777" w:rsidR="005B3E1B" w:rsidRPr="00E61301" w:rsidRDefault="005B3E1B" w:rsidP="005B3E1B">
      <w:pPr>
        <w:tabs>
          <w:tab w:val="center" w:pos="4536"/>
          <w:tab w:val="right" w:pos="9072"/>
        </w:tabs>
        <w:spacing w:before="40" w:after="0"/>
        <w:jc w:val="right"/>
        <w:rPr>
          <w:szCs w:val="20"/>
        </w:rPr>
      </w:pPr>
      <w:r w:rsidRPr="00E61301">
        <w:rPr>
          <w:szCs w:val="20"/>
        </w:rPr>
        <w:t xml:space="preserve">do Uchwały Nr 66/2019 </w:t>
      </w:r>
    </w:p>
    <w:p w14:paraId="186C8A74" w14:textId="77777777" w:rsidR="005B3E1B" w:rsidRPr="00E61301" w:rsidRDefault="005B3E1B" w:rsidP="005B3E1B">
      <w:pPr>
        <w:tabs>
          <w:tab w:val="center" w:pos="4536"/>
          <w:tab w:val="right" w:pos="9072"/>
        </w:tabs>
        <w:spacing w:before="40" w:after="0"/>
        <w:jc w:val="right"/>
        <w:rPr>
          <w:szCs w:val="20"/>
        </w:rPr>
      </w:pPr>
      <w:r w:rsidRPr="00E61301">
        <w:rPr>
          <w:szCs w:val="20"/>
        </w:rPr>
        <w:t xml:space="preserve">Prezydium Polskiej Komisji Akredytacyjnej </w:t>
      </w:r>
    </w:p>
    <w:p w14:paraId="5D319F4A" w14:textId="1D4CF32F" w:rsidR="005B3E1B" w:rsidRPr="005B3E1B" w:rsidRDefault="005B3E1B" w:rsidP="005B3E1B">
      <w:pPr>
        <w:tabs>
          <w:tab w:val="center" w:pos="4536"/>
          <w:tab w:val="right" w:pos="9072"/>
        </w:tabs>
        <w:spacing w:before="40" w:after="0"/>
        <w:jc w:val="right"/>
        <w:rPr>
          <w:szCs w:val="20"/>
        </w:rPr>
      </w:pPr>
      <w:r w:rsidRPr="00E61301">
        <w:rPr>
          <w:szCs w:val="20"/>
        </w:rPr>
        <w:t>z dnia 28 lutego 2019 r. z późn. zm.</w:t>
      </w:r>
    </w:p>
    <w:p w14:paraId="77531B81" w14:textId="4A53184D" w:rsidR="005B3E1B" w:rsidRDefault="005B3E1B" w:rsidP="00ED78C9">
      <w:pPr>
        <w:pStyle w:val="Stopka"/>
        <w:spacing w:after="0" w:line="276" w:lineRule="auto"/>
        <w:jc w:val="left"/>
        <w:rPr>
          <w:iCs/>
          <w:sz w:val="20"/>
          <w:szCs w:val="20"/>
        </w:rPr>
      </w:pPr>
    </w:p>
    <w:p w14:paraId="70D8264D" w14:textId="2F423A21" w:rsidR="005B3E1B" w:rsidRDefault="005B3E1B" w:rsidP="00ED78C9">
      <w:pPr>
        <w:pStyle w:val="Stopka"/>
        <w:spacing w:after="0" w:line="276" w:lineRule="auto"/>
        <w:jc w:val="left"/>
        <w:rPr>
          <w:iCs/>
          <w:sz w:val="20"/>
          <w:szCs w:val="20"/>
        </w:rPr>
      </w:pPr>
    </w:p>
    <w:p w14:paraId="1ABCDC08" w14:textId="77777777" w:rsidR="005B3E1B" w:rsidRPr="00ED78C9" w:rsidRDefault="005B3E1B" w:rsidP="00ED78C9">
      <w:pPr>
        <w:pStyle w:val="Stopka"/>
        <w:spacing w:after="0" w:line="276" w:lineRule="auto"/>
        <w:jc w:val="left"/>
        <w:rPr>
          <w:iCs/>
          <w:sz w:val="20"/>
          <w:szCs w:val="20"/>
        </w:rPr>
      </w:pPr>
    </w:p>
    <w:p w14:paraId="286C8946" w14:textId="4D9D812F" w:rsidR="1DED0926" w:rsidRPr="00ED78C9" w:rsidRDefault="005B3E1B" w:rsidP="00ED78C9">
      <w:pPr>
        <w:pStyle w:val="Stopka"/>
        <w:spacing w:after="0" w:line="276" w:lineRule="auto"/>
        <w:jc w:val="left"/>
        <w:rPr>
          <w:iCs/>
          <w:sz w:val="20"/>
          <w:szCs w:val="20"/>
        </w:rPr>
      </w:pPr>
      <w:r>
        <w:rPr>
          <w:iCs/>
          <w:sz w:val="20"/>
          <w:szCs w:val="20"/>
        </w:rPr>
        <w:t>Link dostępu do raportu na PIB</w:t>
      </w:r>
    </w:p>
    <w:p w14:paraId="71CBC110" w14:textId="7A830FC1" w:rsidR="194CCA7B" w:rsidRDefault="004E798A" w:rsidP="1DED0926">
      <w:hyperlink r:id="rId11">
        <w:r w:rsidR="194CCA7B" w:rsidRPr="1DED0926">
          <w:rPr>
            <w:rStyle w:val="Hipercze"/>
            <w:rFonts w:eastAsia="Calibri" w:cs="Calibri"/>
          </w:rPr>
          <w:t>https://bip.malopolska.pl/urkrakow,m,410331,raport-samooceny.html</w:t>
        </w:r>
      </w:hyperlink>
    </w:p>
    <w:p w14:paraId="701EBD9A" w14:textId="3AEA31F6" w:rsidR="00915144" w:rsidRPr="00197A24" w:rsidRDefault="00915144" w:rsidP="1FB35751">
      <w:pPr>
        <w:rPr>
          <w:i/>
          <w:iCs/>
        </w:rPr>
      </w:pPr>
    </w:p>
    <w:p w14:paraId="5B08B331" w14:textId="2C1A04E1" w:rsidR="00915144" w:rsidRDefault="00915144" w:rsidP="00E80D11"/>
    <w:p w14:paraId="7D39E50E" w14:textId="77777777" w:rsidR="005B3E1B" w:rsidRPr="00197A24" w:rsidRDefault="005B3E1B" w:rsidP="00E80D11"/>
    <w:p w14:paraId="650FEDFD" w14:textId="77777777" w:rsidR="00C61987" w:rsidRPr="00197A24" w:rsidRDefault="00C61987" w:rsidP="00C61987">
      <w:pPr>
        <w:ind w:left="2268"/>
        <w:rPr>
          <w:b/>
          <w:bCs/>
          <w:sz w:val="36"/>
          <w:szCs w:val="36"/>
        </w:rPr>
      </w:pPr>
      <w:r w:rsidRPr="00197A24">
        <w:rPr>
          <w:b/>
          <w:sz w:val="36"/>
          <w:szCs w:val="36"/>
        </w:rPr>
        <w:t xml:space="preserve">Ocena </w:t>
      </w:r>
      <w:r w:rsidR="00F31CB4">
        <w:rPr>
          <w:b/>
          <w:sz w:val="36"/>
          <w:szCs w:val="36"/>
        </w:rPr>
        <w:t>p</w:t>
      </w:r>
      <w:r w:rsidRPr="00197A24">
        <w:rPr>
          <w:b/>
          <w:sz w:val="36"/>
          <w:szCs w:val="36"/>
        </w:rPr>
        <w:t>rogramowa</w:t>
      </w:r>
    </w:p>
    <w:p w14:paraId="2F29E8BD" w14:textId="3956A56A" w:rsidR="00915144" w:rsidRPr="00197A24" w:rsidRDefault="004C765F" w:rsidP="00C61987">
      <w:pPr>
        <w:spacing w:line="360" w:lineRule="auto"/>
        <w:ind w:left="2268"/>
        <w:rPr>
          <w:b/>
          <w:bCs/>
          <w:sz w:val="36"/>
          <w:szCs w:val="36"/>
        </w:rPr>
      </w:pPr>
      <w:r w:rsidRPr="00197A24">
        <w:rPr>
          <w:noProof/>
        </w:rPr>
        <w:drawing>
          <wp:anchor distT="0" distB="0" distL="114300" distR="114300" simplePos="0" relativeHeight="251658240" behindDoc="0" locked="1" layoutInCell="1" allowOverlap="0" wp14:anchorId="15E15453" wp14:editId="17A271F9">
            <wp:simplePos x="0" y="0"/>
            <wp:positionH relativeFrom="margin">
              <wp:posOffset>-411480</wp:posOffset>
            </wp:positionH>
            <wp:positionV relativeFrom="margin">
              <wp:posOffset>2299970</wp:posOffset>
            </wp:positionV>
            <wp:extent cx="1630680" cy="2282190"/>
            <wp:effectExtent l="0" t="0" r="0" b="0"/>
            <wp:wrapSquare wrapText="bothSides"/>
            <wp:docPr id="5"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0680" cy="2282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11CEA1B2" w:rsidRPr="00197A24">
        <w:rPr>
          <w:b/>
          <w:bCs/>
          <w:sz w:val="36"/>
          <w:szCs w:val="36"/>
        </w:rPr>
        <w:t>Profil ogólnoakademicki</w:t>
      </w:r>
    </w:p>
    <w:p w14:paraId="75D26EBA" w14:textId="5972C495" w:rsidR="00915144" w:rsidRPr="00197A24" w:rsidRDefault="00915144" w:rsidP="00915144">
      <w:pPr>
        <w:pStyle w:val="PKA-STRONA1"/>
      </w:pPr>
      <w:r w:rsidRPr="00197A24">
        <w:t xml:space="preserve">Raport </w:t>
      </w:r>
      <w:r w:rsidR="00F865CA">
        <w:t>s</w:t>
      </w:r>
      <w:r w:rsidRPr="00197A24">
        <w:t>amooceny</w:t>
      </w:r>
    </w:p>
    <w:p w14:paraId="24EECE22" w14:textId="09EDB046" w:rsidR="00915144" w:rsidRPr="00197A24" w:rsidRDefault="00AD712E" w:rsidP="00C61987">
      <w:pPr>
        <w:spacing w:line="360" w:lineRule="auto"/>
        <w:ind w:left="2268"/>
        <w:rPr>
          <w:rFonts w:ascii="Arial" w:hAnsi="Arial" w:cs="Arial"/>
          <w:b/>
          <w:bCs/>
          <w:sz w:val="28"/>
          <w:szCs w:val="28"/>
        </w:rPr>
      </w:pPr>
      <w:r>
        <w:rPr>
          <w:noProof/>
        </w:rPr>
        <mc:AlternateContent>
          <mc:Choice Requires="wps">
            <w:drawing>
              <wp:anchor distT="4294967290" distB="4294967290" distL="114300" distR="114300" simplePos="0" relativeHeight="251658241" behindDoc="0" locked="0" layoutInCell="1" allowOverlap="1" wp14:anchorId="006CC3F5" wp14:editId="55B8C4A1">
                <wp:simplePos x="0" y="0"/>
                <wp:positionH relativeFrom="column">
                  <wp:posOffset>1418590</wp:posOffset>
                </wp:positionH>
                <wp:positionV relativeFrom="paragraph">
                  <wp:posOffset>314960</wp:posOffset>
                </wp:positionV>
                <wp:extent cx="4229100" cy="0"/>
                <wp:effectExtent l="19050" t="19050" r="19050" b="19050"/>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4229100" cy="0"/>
                        </a:xfrm>
                        <a:prstGeom prst="line">
                          <a:avLst/>
                        </a:prstGeom>
                        <a:noFill/>
                        <a:ln w="50800" cap="rnd" cmpd="sng" algn="ctr">
                          <a:solidFill>
                            <a:srgbClr val="253C8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xmlns:oel="http://schemas.microsoft.com/office/2019/extlst">
            <w:pict w14:anchorId="117676C8">
              <v:line id="Łącznik prosty 14" style="position:absolute;flip:y;z-index:251658240;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margin;mso-height-relative:margin" o:spid="_x0000_s1026" strokecolor="#253c80" strokeweight="4pt" from="111.7pt,24.8pt" to="444.7pt,24.8pt" w14:anchorId="29CE0A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">
                <v:stroke joinstyle="miter" endcap="round"/>
              </v:line>
            </w:pict>
          </mc:Fallback>
        </mc:AlternateContent>
      </w:r>
    </w:p>
    <w:p w14:paraId="7866ABDD" w14:textId="1FD35842" w:rsidR="00C61987" w:rsidRPr="00197A24" w:rsidRDefault="00C61987" w:rsidP="00915144">
      <w:pPr>
        <w:ind w:left="2127"/>
      </w:pPr>
    </w:p>
    <w:p w14:paraId="3DEA8DAD" w14:textId="77777777" w:rsidR="00C61987" w:rsidRPr="00197A24" w:rsidRDefault="00C61987" w:rsidP="00915144">
      <w:pPr>
        <w:ind w:left="2127"/>
      </w:pPr>
    </w:p>
    <w:p w14:paraId="6A49FFE9" w14:textId="77777777" w:rsidR="00C61987" w:rsidRPr="00197A24" w:rsidRDefault="00C61987" w:rsidP="00915144">
      <w:pPr>
        <w:ind w:left="2127"/>
      </w:pPr>
    </w:p>
    <w:p w14:paraId="33EB7439" w14:textId="77777777" w:rsidR="00915144" w:rsidRPr="00197A24" w:rsidRDefault="00915144" w:rsidP="00915144">
      <w:pPr>
        <w:ind w:left="2127"/>
      </w:pPr>
      <w:r w:rsidRPr="00197A24">
        <w:t>Nazwa i siedziba uczelni prowadzącej oceniany kierunek studiów:</w:t>
      </w:r>
    </w:p>
    <w:p w14:paraId="6AD67BBB" w14:textId="77777777" w:rsidR="00C61987" w:rsidRPr="005B3E1B" w:rsidRDefault="00C61987" w:rsidP="00915144">
      <w:pPr>
        <w:ind w:left="2127"/>
        <w:rPr>
          <w:sz w:val="16"/>
          <w:szCs w:val="16"/>
        </w:rPr>
      </w:pPr>
    </w:p>
    <w:p w14:paraId="4155AAA5" w14:textId="00D8805B" w:rsidR="00915144" w:rsidRPr="005B3E1B" w:rsidRDefault="45D83105" w:rsidP="005B3E1B">
      <w:pPr>
        <w:spacing w:before="120" w:line="288" w:lineRule="auto"/>
        <w:ind w:left="2126"/>
        <w:jc w:val="left"/>
        <w:rPr>
          <w:b/>
          <w:sz w:val="24"/>
        </w:rPr>
      </w:pPr>
      <w:r w:rsidRPr="005B3E1B">
        <w:rPr>
          <w:rFonts w:eastAsia="Calibri" w:cs="Calibri"/>
          <w:b/>
          <w:bCs/>
          <w:color w:val="233D81"/>
          <w:sz w:val="24"/>
        </w:rPr>
        <w:t>Uniwersytet Rolniczy im. Hugona Kołłątaja w Krakowie</w:t>
      </w:r>
      <w:r w:rsidR="00915144" w:rsidRPr="005B3E1B">
        <w:rPr>
          <w:b/>
          <w:sz w:val="24"/>
        </w:rPr>
        <w:br/>
      </w:r>
      <w:r w:rsidRPr="005B3E1B">
        <w:rPr>
          <w:rFonts w:eastAsia="Calibri" w:cs="Calibri"/>
          <w:b/>
          <w:bCs/>
          <w:color w:val="233D81"/>
          <w:sz w:val="24"/>
        </w:rPr>
        <w:t>Al. Adama Mickiewicza 21, 31-120 Kraków</w:t>
      </w:r>
    </w:p>
    <w:p w14:paraId="0E806392" w14:textId="5A51E2CA" w:rsidR="004C1A1B" w:rsidRDefault="004C1A1B" w:rsidP="00E80D11"/>
    <w:p w14:paraId="12764EF4" w14:textId="77777777" w:rsidR="005B3E1B" w:rsidRPr="00197A24" w:rsidRDefault="005B3E1B" w:rsidP="00E80D11"/>
    <w:p w14:paraId="6E789388" w14:textId="77777777" w:rsidR="004C1A1B" w:rsidRPr="00197A24" w:rsidRDefault="004C1A1B" w:rsidP="00E80D11"/>
    <w:p w14:paraId="45B5E96F" w14:textId="712C9FC5" w:rsidR="008A234F" w:rsidRPr="00197A24" w:rsidRDefault="005946A6" w:rsidP="00E80D11">
      <w:r>
        <w:t>Nazwa ocenianego kierunku</w:t>
      </w:r>
      <w:r w:rsidR="00953CBA">
        <w:t xml:space="preserve"> studiów</w:t>
      </w:r>
      <w:r w:rsidR="00CB5512">
        <w:t>:</w:t>
      </w:r>
      <w:r w:rsidR="0B2791CA">
        <w:t xml:space="preserve"> </w:t>
      </w:r>
      <w:r w:rsidR="0B2791CA" w:rsidRPr="00EF3454">
        <w:rPr>
          <w:rFonts w:eastAsia="Calibri" w:cs="Calibri"/>
          <w:b/>
          <w:bCs/>
          <w:color w:val="233D81"/>
          <w:sz w:val="24"/>
        </w:rPr>
        <w:t>SZTUKA OGRODOWA</w:t>
      </w:r>
    </w:p>
    <w:p w14:paraId="6EC912ED" w14:textId="5F397B80" w:rsidR="005946A6" w:rsidRPr="00197A24" w:rsidRDefault="00AF536D" w:rsidP="0080799A">
      <w:pPr>
        <w:pStyle w:val="Akapitzlist"/>
        <w:numPr>
          <w:ilvl w:val="0"/>
          <w:numId w:val="18"/>
        </w:numPr>
        <w:spacing w:line="276" w:lineRule="auto"/>
        <w:rPr>
          <w:b/>
          <w:bCs/>
        </w:rPr>
      </w:pPr>
      <w:r>
        <w:t>P</w:t>
      </w:r>
      <w:r w:rsidR="0080510B">
        <w:t>oziom</w:t>
      </w:r>
      <w:r>
        <w:t>/y</w:t>
      </w:r>
      <w:r w:rsidR="00953CBA">
        <w:t xml:space="preserve"> studiów</w:t>
      </w:r>
      <w:r w:rsidR="005946A6">
        <w:t>:</w:t>
      </w:r>
      <w:r w:rsidR="004F2EBD">
        <w:t xml:space="preserve"> </w:t>
      </w:r>
      <w:r>
        <w:tab/>
      </w:r>
      <w:r w:rsidR="78B0E45B" w:rsidRPr="281973EA">
        <w:rPr>
          <w:b/>
          <w:bCs/>
        </w:rPr>
        <w:t>I</w:t>
      </w:r>
      <w:r w:rsidR="78B0E45B">
        <w:t xml:space="preserve"> i </w:t>
      </w:r>
      <w:r w:rsidR="78B0E45B" w:rsidRPr="281973EA">
        <w:rPr>
          <w:b/>
          <w:bCs/>
        </w:rPr>
        <w:t>II</w:t>
      </w:r>
    </w:p>
    <w:p w14:paraId="32E7F281" w14:textId="1E783E20" w:rsidR="005946A6" w:rsidRPr="00197A24" w:rsidRDefault="00AF536D" w:rsidP="0080799A">
      <w:pPr>
        <w:pStyle w:val="Akapitzlist"/>
        <w:numPr>
          <w:ilvl w:val="0"/>
          <w:numId w:val="18"/>
        </w:numPr>
        <w:spacing w:line="276" w:lineRule="auto"/>
      </w:pPr>
      <w:r>
        <w:t>F</w:t>
      </w:r>
      <w:r w:rsidR="0080510B">
        <w:t>orma</w:t>
      </w:r>
      <w:r>
        <w:t>/y</w:t>
      </w:r>
      <w:r w:rsidR="004F2EBD">
        <w:t xml:space="preserve"> </w:t>
      </w:r>
      <w:r w:rsidR="00EB5C72">
        <w:t>studiów</w:t>
      </w:r>
      <w:r w:rsidR="005946A6">
        <w:t xml:space="preserve">: </w:t>
      </w:r>
      <w:r>
        <w:tab/>
      </w:r>
      <w:r w:rsidR="7109FE6E" w:rsidRPr="281973EA">
        <w:rPr>
          <w:b/>
          <w:bCs/>
        </w:rPr>
        <w:t>stacjonarne</w:t>
      </w:r>
      <w:r w:rsidR="7109FE6E">
        <w:t xml:space="preserve"> i </w:t>
      </w:r>
      <w:r w:rsidR="7109FE6E" w:rsidRPr="281973EA">
        <w:rPr>
          <w:b/>
          <w:bCs/>
        </w:rPr>
        <w:t>niestacjonarne</w:t>
      </w:r>
    </w:p>
    <w:p w14:paraId="074F01A1" w14:textId="3AB57C03" w:rsidR="00C173BB" w:rsidRPr="00197A24" w:rsidRDefault="00953CBA" w:rsidP="0080799A">
      <w:pPr>
        <w:pStyle w:val="Akapitzlist"/>
        <w:numPr>
          <w:ilvl w:val="0"/>
          <w:numId w:val="18"/>
        </w:numPr>
        <w:spacing w:line="276" w:lineRule="auto"/>
      </w:pPr>
      <w:r w:rsidRPr="00197A24">
        <w:t>Nazwa dyscypliny, do której został przyporządkowany kierunek</w:t>
      </w:r>
      <w:r w:rsidR="006D06E5" w:rsidRPr="00911634">
        <w:rPr>
          <w:rStyle w:val="Odwoanieprzypisudolnego"/>
          <w:rFonts w:asciiTheme="minorHAnsi" w:hAnsiTheme="minorHAnsi" w:cstheme="minorHAnsi"/>
          <w:sz w:val="24"/>
          <w:szCs w:val="24"/>
        </w:rPr>
        <w:footnoteReference w:id="2"/>
      </w:r>
    </w:p>
    <w:p w14:paraId="7CFE2AE4" w14:textId="4ECF3D31" w:rsidR="00B7093B" w:rsidRPr="00197A24" w:rsidRDefault="581AF62A" w:rsidP="281973EA">
      <w:pPr>
        <w:pStyle w:val="Akapitzlist"/>
        <w:spacing w:line="276" w:lineRule="auto"/>
        <w:ind w:left="2272" w:firstLine="284"/>
      </w:pPr>
      <w:r w:rsidRPr="1DED0926">
        <w:rPr>
          <w:b/>
          <w:bCs/>
        </w:rPr>
        <w:t>rolnictwo i ogrodnictwo</w:t>
      </w:r>
    </w:p>
    <w:p w14:paraId="0B7A2A77" w14:textId="6CE56EB1" w:rsidR="00F35966" w:rsidRPr="00197A24" w:rsidRDefault="00F35966" w:rsidP="1DED0926">
      <w:pPr>
        <w:spacing w:line="276" w:lineRule="auto"/>
      </w:pPr>
      <w:r>
        <w:br w:type="page"/>
      </w:r>
    </w:p>
    <w:p w14:paraId="1A90D8BE" w14:textId="77777777" w:rsidR="002F32BB" w:rsidRPr="00197A24" w:rsidRDefault="00953CBA" w:rsidP="004C1A1B">
      <w:pPr>
        <w:pStyle w:val="Akapitzlist"/>
        <w:spacing w:line="276" w:lineRule="auto"/>
        <w:ind w:left="0"/>
      </w:pPr>
      <w:r w:rsidRPr="00197A24">
        <w:lastRenderedPageBreak/>
        <w:t>W przypadku przyporządkowania kierunku studiów do więcej niż 1 dyscypliny</w:t>
      </w:r>
      <w:r w:rsidR="0061669F" w:rsidRPr="00197A24">
        <w:t>:</w:t>
      </w:r>
    </w:p>
    <w:p w14:paraId="41D7A7DF" w14:textId="77777777" w:rsidR="004C1A1B" w:rsidRPr="00197A24" w:rsidRDefault="004C1A1B" w:rsidP="004C1A1B">
      <w:pPr>
        <w:pStyle w:val="Akapitzlist"/>
        <w:spacing w:line="276" w:lineRule="auto"/>
        <w:ind w:left="0" w:right="281"/>
      </w:pPr>
    </w:p>
    <w:p w14:paraId="094FEE5B" w14:textId="59337E57" w:rsidR="002F32BB" w:rsidRPr="00197A24" w:rsidRDefault="002F32BB" w:rsidP="0080799A">
      <w:pPr>
        <w:pStyle w:val="Akapitzlist"/>
        <w:numPr>
          <w:ilvl w:val="0"/>
          <w:numId w:val="19"/>
        </w:numPr>
        <w:spacing w:line="276" w:lineRule="auto"/>
        <w:ind w:left="567" w:hanging="425"/>
      </w:pPr>
      <w:r>
        <w:t>N</w:t>
      </w:r>
      <w:r w:rsidR="00953CBA">
        <w:t>azwa dyscypliny wiodącej, w ramach której uzyskiwana jest ponad połowa efektów uczenia</w:t>
      </w:r>
      <w:r w:rsidR="004C1A1B">
        <w:t xml:space="preserve"> </w:t>
      </w:r>
      <w:r w:rsidR="00953CBA">
        <w:t>się</w:t>
      </w:r>
      <w:r w:rsidR="004C1A1B">
        <w:t xml:space="preserve"> </w:t>
      </w:r>
      <w:r>
        <w:t>wraz z</w:t>
      </w:r>
      <w:r w:rsidR="00D13DCD">
        <w:t xml:space="preserve"> </w:t>
      </w:r>
      <w:r>
        <w:t>określeniem procentowego udziału liczby punktów ECTS dla dyscypliny wiodącej w</w:t>
      </w:r>
      <w:r w:rsidR="00911634">
        <w:t> </w:t>
      </w:r>
      <w:r>
        <w:t>ogólnej liczbie punktów ECTS wymaganej do ukończenia studiów na kierunku</w:t>
      </w:r>
      <w:r w:rsidR="00C44208">
        <w:t>.</w:t>
      </w:r>
    </w:p>
    <w:p w14:paraId="504AA3FA" w14:textId="6E0B0DB6" w:rsidR="281973EA" w:rsidRDefault="281973EA" w:rsidP="281973EA">
      <w:pPr>
        <w:pStyle w:val="Akapitzlist"/>
        <w:spacing w:line="276" w:lineRule="auto"/>
        <w:ind w:left="567" w:hanging="425"/>
      </w:pPr>
    </w:p>
    <w:p w14:paraId="189C4972" w14:textId="48F6220F" w:rsidR="76F7C5A9" w:rsidRDefault="76F7C5A9" w:rsidP="281973EA">
      <w:pPr>
        <w:pStyle w:val="Akapitzlist"/>
        <w:spacing w:line="276" w:lineRule="auto"/>
        <w:ind w:left="567" w:hanging="425"/>
      </w:pPr>
      <w:r w:rsidRPr="281973EA">
        <w:rPr>
          <w:b/>
          <w:bCs/>
        </w:rPr>
        <w:t>Studia I stopnia stacjonarne i niestacjonarne</w:t>
      </w:r>
    </w:p>
    <w:tbl>
      <w:tblPr>
        <w:tblW w:w="0" w:type="auto"/>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Pr>
      <w:tblGrid>
        <w:gridCol w:w="4218"/>
        <w:gridCol w:w="2264"/>
        <w:gridCol w:w="1952"/>
      </w:tblGrid>
      <w:tr w:rsidR="002F32BB" w:rsidRPr="00197A24" w14:paraId="1ED6F6CE" w14:textId="77777777" w:rsidTr="281973EA">
        <w:trPr>
          <w:trHeight w:val="850"/>
          <w:jc w:val="center"/>
        </w:trPr>
        <w:tc>
          <w:tcPr>
            <w:tcW w:w="4218" w:type="dxa"/>
            <w:vMerge w:val="restart"/>
            <w:vAlign w:val="center"/>
          </w:tcPr>
          <w:p w14:paraId="5A77D274" w14:textId="77777777" w:rsidR="002F32BB" w:rsidRPr="00197A24" w:rsidRDefault="002F32BB" w:rsidP="00E80D11">
            <w:pPr>
              <w:rPr>
                <w:b/>
                <w:color w:val="233D81"/>
              </w:rPr>
            </w:pPr>
            <w:r w:rsidRPr="00197A24">
              <w:rPr>
                <w:b/>
                <w:color w:val="233D81"/>
              </w:rPr>
              <w:t>Nazwa dyscypliny wiodącej</w:t>
            </w:r>
          </w:p>
        </w:tc>
        <w:tc>
          <w:tcPr>
            <w:tcW w:w="4216" w:type="dxa"/>
            <w:gridSpan w:val="2"/>
            <w:vAlign w:val="center"/>
          </w:tcPr>
          <w:p w14:paraId="41D18B3A" w14:textId="77777777" w:rsidR="002F32BB" w:rsidRPr="00197A24" w:rsidRDefault="002F32BB" w:rsidP="00E80D11">
            <w:pPr>
              <w:rPr>
                <w:b/>
                <w:color w:val="233D81"/>
              </w:rPr>
            </w:pPr>
            <w:r w:rsidRPr="00197A24">
              <w:rPr>
                <w:b/>
                <w:color w:val="233D81"/>
              </w:rPr>
              <w:t>Punkty ECTS</w:t>
            </w:r>
          </w:p>
        </w:tc>
      </w:tr>
      <w:tr w:rsidR="002F32BB" w:rsidRPr="00197A24" w14:paraId="42499DD4" w14:textId="77777777" w:rsidTr="281973EA">
        <w:trPr>
          <w:trHeight w:val="675"/>
          <w:jc w:val="center"/>
        </w:trPr>
        <w:tc>
          <w:tcPr>
            <w:tcW w:w="4218" w:type="dxa"/>
            <w:vMerge/>
            <w:vAlign w:val="center"/>
          </w:tcPr>
          <w:p w14:paraId="37C7024C" w14:textId="77777777" w:rsidR="002F32BB" w:rsidRPr="00197A24" w:rsidRDefault="002F32BB" w:rsidP="00E80D11">
            <w:pPr>
              <w:rPr>
                <w:b/>
                <w:color w:val="233D81"/>
              </w:rPr>
            </w:pPr>
          </w:p>
        </w:tc>
        <w:tc>
          <w:tcPr>
            <w:tcW w:w="2264" w:type="dxa"/>
            <w:vAlign w:val="center"/>
          </w:tcPr>
          <w:p w14:paraId="68AFDFB2" w14:textId="77777777" w:rsidR="002F32BB" w:rsidRPr="00197A24" w:rsidRDefault="002F32BB" w:rsidP="00E80D11">
            <w:pPr>
              <w:rPr>
                <w:b/>
                <w:color w:val="233D81"/>
              </w:rPr>
            </w:pPr>
            <w:r w:rsidRPr="00197A24">
              <w:rPr>
                <w:b/>
                <w:color w:val="233D81"/>
              </w:rPr>
              <w:t>liczba</w:t>
            </w:r>
          </w:p>
        </w:tc>
        <w:tc>
          <w:tcPr>
            <w:tcW w:w="1952" w:type="dxa"/>
            <w:vAlign w:val="center"/>
          </w:tcPr>
          <w:p w14:paraId="3E259172" w14:textId="77777777" w:rsidR="002F32BB" w:rsidRPr="00197A24" w:rsidRDefault="002F32BB" w:rsidP="00E80D11">
            <w:pPr>
              <w:rPr>
                <w:b/>
                <w:color w:val="233D81"/>
              </w:rPr>
            </w:pPr>
            <w:r w:rsidRPr="00197A24">
              <w:rPr>
                <w:b/>
                <w:color w:val="233D81"/>
              </w:rPr>
              <w:t>%</w:t>
            </w:r>
          </w:p>
        </w:tc>
      </w:tr>
      <w:tr w:rsidR="002F32BB" w:rsidRPr="00197A24" w14:paraId="281CB184" w14:textId="77777777" w:rsidTr="00EF3454">
        <w:trPr>
          <w:trHeight w:val="567"/>
          <w:jc w:val="center"/>
        </w:trPr>
        <w:tc>
          <w:tcPr>
            <w:tcW w:w="4218" w:type="dxa"/>
            <w:vAlign w:val="center"/>
          </w:tcPr>
          <w:p w14:paraId="1D389892" w14:textId="002AB3CF" w:rsidR="002F32BB" w:rsidRPr="00197A24" w:rsidRDefault="0A193CAC" w:rsidP="00EF3454">
            <w:pPr>
              <w:jc w:val="left"/>
            </w:pPr>
            <w:r w:rsidRPr="281973EA">
              <w:rPr>
                <w:b/>
                <w:bCs/>
              </w:rPr>
              <w:t>rolnictwo i ogrodnictwo</w:t>
            </w:r>
          </w:p>
        </w:tc>
        <w:tc>
          <w:tcPr>
            <w:tcW w:w="2264" w:type="dxa"/>
            <w:vAlign w:val="center"/>
          </w:tcPr>
          <w:p w14:paraId="1F41E89D" w14:textId="18089758" w:rsidR="002F32BB" w:rsidRPr="00197A24" w:rsidRDefault="0A193CAC" w:rsidP="00EF3454">
            <w:pPr>
              <w:jc w:val="left"/>
            </w:pPr>
            <w:r>
              <w:t>210</w:t>
            </w:r>
          </w:p>
        </w:tc>
        <w:tc>
          <w:tcPr>
            <w:tcW w:w="1952" w:type="dxa"/>
            <w:vAlign w:val="center"/>
          </w:tcPr>
          <w:p w14:paraId="3E85A521" w14:textId="72C08BF8" w:rsidR="002F32BB" w:rsidRPr="00197A24" w:rsidRDefault="0A193CAC" w:rsidP="00EF3454">
            <w:pPr>
              <w:jc w:val="left"/>
            </w:pPr>
            <w:r>
              <w:t>100</w:t>
            </w:r>
          </w:p>
        </w:tc>
      </w:tr>
    </w:tbl>
    <w:p w14:paraId="6FD2D637" w14:textId="77777777" w:rsidR="004C1A1B" w:rsidRPr="00197A24" w:rsidRDefault="004C1A1B" w:rsidP="004C1A1B">
      <w:pPr>
        <w:pStyle w:val="Akapitzlist"/>
      </w:pPr>
    </w:p>
    <w:p w14:paraId="3E8ED4FB" w14:textId="5ECF0B34" w:rsidR="0A193CAC" w:rsidRDefault="0A193CAC" w:rsidP="281973EA">
      <w:pPr>
        <w:pStyle w:val="Akapitzlist"/>
        <w:spacing w:line="276" w:lineRule="auto"/>
        <w:ind w:left="567" w:hanging="425"/>
      </w:pPr>
      <w:r w:rsidRPr="281973EA">
        <w:rPr>
          <w:b/>
          <w:bCs/>
        </w:rPr>
        <w:t>Studia II stopnia stacjonarne i niestacjonarne</w:t>
      </w:r>
    </w:p>
    <w:tbl>
      <w:tblPr>
        <w:tblW w:w="0" w:type="auto"/>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Pr>
      <w:tblGrid>
        <w:gridCol w:w="4218"/>
        <w:gridCol w:w="2264"/>
        <w:gridCol w:w="1952"/>
      </w:tblGrid>
      <w:tr w:rsidR="281973EA" w14:paraId="7897A5E6" w14:textId="77777777" w:rsidTr="281973EA">
        <w:trPr>
          <w:trHeight w:val="300"/>
          <w:jc w:val="center"/>
        </w:trPr>
        <w:tc>
          <w:tcPr>
            <w:tcW w:w="4218" w:type="dxa"/>
            <w:vMerge w:val="restart"/>
            <w:vAlign w:val="center"/>
          </w:tcPr>
          <w:p w14:paraId="5A762A11" w14:textId="77777777" w:rsidR="281973EA" w:rsidRDefault="281973EA" w:rsidP="281973EA">
            <w:pPr>
              <w:rPr>
                <w:b/>
                <w:bCs/>
                <w:color w:val="233D81"/>
              </w:rPr>
            </w:pPr>
            <w:r w:rsidRPr="281973EA">
              <w:rPr>
                <w:b/>
                <w:bCs/>
                <w:color w:val="233D81"/>
              </w:rPr>
              <w:t>Nazwa dyscypliny wiodącej</w:t>
            </w:r>
          </w:p>
        </w:tc>
        <w:tc>
          <w:tcPr>
            <w:tcW w:w="4216" w:type="dxa"/>
            <w:gridSpan w:val="2"/>
            <w:vAlign w:val="center"/>
          </w:tcPr>
          <w:p w14:paraId="27942F95" w14:textId="77777777" w:rsidR="281973EA" w:rsidRDefault="281973EA" w:rsidP="281973EA">
            <w:pPr>
              <w:rPr>
                <w:b/>
                <w:bCs/>
                <w:color w:val="233D81"/>
              </w:rPr>
            </w:pPr>
            <w:r w:rsidRPr="281973EA">
              <w:rPr>
                <w:b/>
                <w:bCs/>
                <w:color w:val="233D81"/>
              </w:rPr>
              <w:t>Punkty ECTS</w:t>
            </w:r>
          </w:p>
        </w:tc>
      </w:tr>
      <w:tr w:rsidR="281973EA" w14:paraId="68A70D75" w14:textId="77777777" w:rsidTr="281973EA">
        <w:trPr>
          <w:trHeight w:val="300"/>
          <w:jc w:val="center"/>
        </w:trPr>
        <w:tc>
          <w:tcPr>
            <w:tcW w:w="4218" w:type="dxa"/>
            <w:vMerge/>
          </w:tcPr>
          <w:p w14:paraId="1CF1AB5A" w14:textId="77777777" w:rsidR="003F4E7A" w:rsidRDefault="003F4E7A"/>
        </w:tc>
        <w:tc>
          <w:tcPr>
            <w:tcW w:w="2264" w:type="dxa"/>
            <w:vAlign w:val="center"/>
          </w:tcPr>
          <w:p w14:paraId="4782A4D7" w14:textId="77777777" w:rsidR="281973EA" w:rsidRDefault="281973EA" w:rsidP="281973EA">
            <w:pPr>
              <w:rPr>
                <w:b/>
                <w:bCs/>
                <w:color w:val="233D81"/>
              </w:rPr>
            </w:pPr>
            <w:r w:rsidRPr="281973EA">
              <w:rPr>
                <w:b/>
                <w:bCs/>
                <w:color w:val="233D81"/>
              </w:rPr>
              <w:t>liczba</w:t>
            </w:r>
          </w:p>
        </w:tc>
        <w:tc>
          <w:tcPr>
            <w:tcW w:w="1952" w:type="dxa"/>
            <w:vAlign w:val="center"/>
          </w:tcPr>
          <w:p w14:paraId="3461625B" w14:textId="77777777" w:rsidR="281973EA" w:rsidRDefault="281973EA" w:rsidP="281973EA">
            <w:pPr>
              <w:rPr>
                <w:b/>
                <w:bCs/>
                <w:color w:val="233D81"/>
              </w:rPr>
            </w:pPr>
            <w:r w:rsidRPr="281973EA">
              <w:rPr>
                <w:b/>
                <w:bCs/>
                <w:color w:val="233D81"/>
              </w:rPr>
              <w:t>%</w:t>
            </w:r>
          </w:p>
        </w:tc>
      </w:tr>
      <w:tr w:rsidR="281973EA" w14:paraId="1C8B9168" w14:textId="77777777" w:rsidTr="00EF3454">
        <w:trPr>
          <w:trHeight w:val="567"/>
          <w:jc w:val="center"/>
        </w:trPr>
        <w:tc>
          <w:tcPr>
            <w:tcW w:w="4218" w:type="dxa"/>
            <w:vAlign w:val="center"/>
          </w:tcPr>
          <w:p w14:paraId="78D0F99E" w14:textId="002AB3CF" w:rsidR="281973EA" w:rsidRDefault="281973EA" w:rsidP="00EF3454">
            <w:pPr>
              <w:jc w:val="left"/>
            </w:pPr>
            <w:r w:rsidRPr="281973EA">
              <w:rPr>
                <w:b/>
                <w:bCs/>
              </w:rPr>
              <w:t>rolnictwo i ogrodnictwo</w:t>
            </w:r>
          </w:p>
        </w:tc>
        <w:tc>
          <w:tcPr>
            <w:tcW w:w="2264" w:type="dxa"/>
            <w:vAlign w:val="center"/>
          </w:tcPr>
          <w:p w14:paraId="459B1E85" w14:textId="01851FF7" w:rsidR="3A292FD4" w:rsidRDefault="3A292FD4" w:rsidP="00EF3454">
            <w:pPr>
              <w:spacing w:line="259" w:lineRule="auto"/>
              <w:jc w:val="left"/>
            </w:pPr>
            <w:r>
              <w:t>90</w:t>
            </w:r>
          </w:p>
        </w:tc>
        <w:tc>
          <w:tcPr>
            <w:tcW w:w="1952" w:type="dxa"/>
            <w:vAlign w:val="center"/>
          </w:tcPr>
          <w:p w14:paraId="264F46E8" w14:textId="72C08BF8" w:rsidR="281973EA" w:rsidRDefault="281973EA" w:rsidP="00EF3454">
            <w:pPr>
              <w:jc w:val="left"/>
            </w:pPr>
            <w:r>
              <w:t>100</w:t>
            </w:r>
          </w:p>
        </w:tc>
      </w:tr>
    </w:tbl>
    <w:p w14:paraId="2AF73E20" w14:textId="18A97A7B" w:rsidR="281973EA" w:rsidRDefault="281973EA" w:rsidP="281973EA">
      <w:pPr>
        <w:ind w:left="284"/>
      </w:pPr>
    </w:p>
    <w:p w14:paraId="067BFEB7" w14:textId="02F0A652" w:rsidR="281973EA" w:rsidRDefault="281973EA" w:rsidP="281973EA">
      <w:pPr>
        <w:pStyle w:val="Akapitzlist"/>
      </w:pPr>
    </w:p>
    <w:p w14:paraId="0670DDD7" w14:textId="77777777" w:rsidR="00DD4CC1" w:rsidRPr="00197A24" w:rsidRDefault="002F32BB" w:rsidP="0080799A">
      <w:pPr>
        <w:pStyle w:val="Akapitzlist"/>
        <w:numPr>
          <w:ilvl w:val="0"/>
          <w:numId w:val="19"/>
        </w:numPr>
        <w:ind w:left="567" w:hanging="425"/>
      </w:pPr>
      <w:r>
        <w:t>N</w:t>
      </w:r>
      <w:r w:rsidR="00953CBA">
        <w:t>azwy pozostałych dyscyplin wraz z</w:t>
      </w:r>
      <w:r w:rsidR="00D13DCD">
        <w:t xml:space="preserve"> </w:t>
      </w:r>
      <w:r w:rsidR="00953CBA">
        <w:t>określeniem procentowego udziału liczby punktów ECTS dla pozostałych dyscyplin w ogólnej liczbie punktów ECTS wymaganej do ukończenia studiów na kierunku</w:t>
      </w:r>
      <w:r w:rsidR="00C44208">
        <w:t>.</w:t>
      </w:r>
    </w:p>
    <w:p w14:paraId="38F84D40" w14:textId="68BAD4E0" w:rsidR="281973EA" w:rsidRDefault="281973EA" w:rsidP="281973EA">
      <w:pPr>
        <w:pStyle w:val="Akapitzlist"/>
        <w:ind w:left="567" w:hanging="425"/>
      </w:pPr>
    </w:p>
    <w:p w14:paraId="572BC319" w14:textId="7A2911FA" w:rsidR="51798698" w:rsidRDefault="51798698" w:rsidP="281973EA">
      <w:pPr>
        <w:pStyle w:val="Akapitzlist"/>
        <w:ind w:left="567" w:hanging="425"/>
      </w:pPr>
      <w:r w:rsidRPr="281973EA">
        <w:rPr>
          <w:b/>
          <w:bCs/>
        </w:rPr>
        <w:t>Nie dotyczy</w:t>
      </w:r>
    </w:p>
    <w:tbl>
      <w:tblPr>
        <w:tblW w:w="0" w:type="auto"/>
        <w:jc w:val="center"/>
        <w:tblBorders>
          <w:top w:val="single" w:sz="4" w:space="0" w:color="233D81"/>
          <w:left w:val="single" w:sz="4" w:space="0" w:color="233D81"/>
          <w:bottom w:val="single" w:sz="4" w:space="0" w:color="233D81"/>
          <w:right w:val="single" w:sz="4" w:space="0" w:color="233D81"/>
          <w:insideH w:val="single" w:sz="4" w:space="0" w:color="233D81"/>
          <w:insideV w:val="single" w:sz="4" w:space="0" w:color="233D81"/>
        </w:tblBorders>
        <w:tblLook w:val="01E0" w:firstRow="1" w:lastRow="1" w:firstColumn="1" w:lastColumn="1" w:noHBand="0" w:noVBand="0"/>
      </w:tblPr>
      <w:tblGrid>
        <w:gridCol w:w="1787"/>
        <w:gridCol w:w="2579"/>
        <w:gridCol w:w="1243"/>
        <w:gridCol w:w="3070"/>
      </w:tblGrid>
      <w:tr w:rsidR="003402AD" w:rsidRPr="00197A24" w14:paraId="2796A618" w14:textId="77777777" w:rsidTr="00F35966">
        <w:trPr>
          <w:trHeight w:val="738"/>
          <w:jc w:val="center"/>
        </w:trPr>
        <w:tc>
          <w:tcPr>
            <w:tcW w:w="1787" w:type="dxa"/>
            <w:vMerge w:val="restart"/>
            <w:vAlign w:val="center"/>
          </w:tcPr>
          <w:p w14:paraId="6B6A7ACC" w14:textId="77777777" w:rsidR="003402AD" w:rsidRPr="00197A24" w:rsidRDefault="003402AD" w:rsidP="00E80D11">
            <w:pPr>
              <w:rPr>
                <w:b/>
                <w:color w:val="233D81"/>
              </w:rPr>
            </w:pPr>
            <w:r w:rsidRPr="00197A24">
              <w:rPr>
                <w:b/>
                <w:color w:val="233D81"/>
              </w:rPr>
              <w:t xml:space="preserve">L.p. </w:t>
            </w:r>
          </w:p>
        </w:tc>
        <w:tc>
          <w:tcPr>
            <w:tcW w:w="2579" w:type="dxa"/>
            <w:vMerge w:val="restart"/>
            <w:vAlign w:val="center"/>
          </w:tcPr>
          <w:p w14:paraId="6EF5D22D" w14:textId="77777777" w:rsidR="003402AD" w:rsidRPr="00197A24" w:rsidRDefault="003402AD" w:rsidP="00E80D11">
            <w:pPr>
              <w:rPr>
                <w:b/>
                <w:color w:val="233D81"/>
              </w:rPr>
            </w:pPr>
            <w:r w:rsidRPr="00197A24">
              <w:rPr>
                <w:b/>
                <w:color w:val="233D81"/>
              </w:rPr>
              <w:t>Nazwa dyscypliny</w:t>
            </w:r>
          </w:p>
        </w:tc>
        <w:tc>
          <w:tcPr>
            <w:tcW w:w="4313" w:type="dxa"/>
            <w:gridSpan w:val="2"/>
            <w:vAlign w:val="center"/>
          </w:tcPr>
          <w:p w14:paraId="678D021B" w14:textId="77777777" w:rsidR="003402AD" w:rsidRPr="00197A24" w:rsidRDefault="003402AD" w:rsidP="00E80D11">
            <w:pPr>
              <w:rPr>
                <w:b/>
                <w:color w:val="233D81"/>
              </w:rPr>
            </w:pPr>
            <w:r w:rsidRPr="00197A24">
              <w:rPr>
                <w:b/>
                <w:color w:val="233D81"/>
              </w:rPr>
              <w:t>Punkty ECTS</w:t>
            </w:r>
          </w:p>
        </w:tc>
      </w:tr>
      <w:tr w:rsidR="003402AD" w:rsidRPr="00197A24" w14:paraId="1C3A23A4" w14:textId="77777777" w:rsidTr="0056342D">
        <w:trPr>
          <w:trHeight w:val="586"/>
          <w:jc w:val="center"/>
        </w:trPr>
        <w:tc>
          <w:tcPr>
            <w:tcW w:w="1787" w:type="dxa"/>
            <w:vMerge/>
            <w:vAlign w:val="center"/>
          </w:tcPr>
          <w:p w14:paraId="596EA9DA" w14:textId="77777777" w:rsidR="003402AD" w:rsidRPr="00197A24" w:rsidRDefault="003402AD" w:rsidP="00E80D11">
            <w:pPr>
              <w:rPr>
                <w:b/>
                <w:color w:val="233D81"/>
              </w:rPr>
            </w:pPr>
          </w:p>
        </w:tc>
        <w:tc>
          <w:tcPr>
            <w:tcW w:w="2579" w:type="dxa"/>
            <w:vMerge/>
            <w:vAlign w:val="center"/>
          </w:tcPr>
          <w:p w14:paraId="057706D0" w14:textId="77777777" w:rsidR="003402AD" w:rsidRPr="00197A24" w:rsidRDefault="003402AD" w:rsidP="00E80D11">
            <w:pPr>
              <w:rPr>
                <w:b/>
                <w:color w:val="233D81"/>
              </w:rPr>
            </w:pPr>
          </w:p>
        </w:tc>
        <w:tc>
          <w:tcPr>
            <w:tcW w:w="1243" w:type="dxa"/>
            <w:vAlign w:val="center"/>
          </w:tcPr>
          <w:p w14:paraId="424CFB48" w14:textId="77777777" w:rsidR="003402AD" w:rsidRPr="00197A24" w:rsidRDefault="003402AD" w:rsidP="00E80D11">
            <w:pPr>
              <w:rPr>
                <w:b/>
                <w:color w:val="233D81"/>
              </w:rPr>
            </w:pPr>
            <w:r w:rsidRPr="00197A24">
              <w:rPr>
                <w:b/>
                <w:color w:val="233D81"/>
              </w:rPr>
              <w:t>liczba</w:t>
            </w:r>
          </w:p>
        </w:tc>
        <w:tc>
          <w:tcPr>
            <w:tcW w:w="3070" w:type="dxa"/>
            <w:vAlign w:val="center"/>
          </w:tcPr>
          <w:p w14:paraId="1E50C8F5" w14:textId="77777777" w:rsidR="003402AD" w:rsidRPr="00197A24" w:rsidRDefault="003402AD" w:rsidP="00E80D11">
            <w:pPr>
              <w:rPr>
                <w:b/>
                <w:color w:val="233D81"/>
              </w:rPr>
            </w:pPr>
            <w:r w:rsidRPr="00197A24">
              <w:rPr>
                <w:b/>
                <w:color w:val="233D81"/>
              </w:rPr>
              <w:t>%</w:t>
            </w:r>
          </w:p>
        </w:tc>
      </w:tr>
      <w:tr w:rsidR="003402AD" w:rsidRPr="00197A24" w14:paraId="0F52123C" w14:textId="77777777" w:rsidTr="0056342D">
        <w:trPr>
          <w:trHeight w:val="351"/>
          <w:jc w:val="center"/>
        </w:trPr>
        <w:tc>
          <w:tcPr>
            <w:tcW w:w="1787" w:type="dxa"/>
          </w:tcPr>
          <w:p w14:paraId="7D760CBD" w14:textId="77777777" w:rsidR="003402AD" w:rsidRPr="00197A24" w:rsidRDefault="003402AD" w:rsidP="00E80D11"/>
        </w:tc>
        <w:tc>
          <w:tcPr>
            <w:tcW w:w="2579" w:type="dxa"/>
          </w:tcPr>
          <w:p w14:paraId="34D39769" w14:textId="77777777" w:rsidR="003402AD" w:rsidRPr="00197A24" w:rsidRDefault="003402AD" w:rsidP="00E80D11"/>
        </w:tc>
        <w:tc>
          <w:tcPr>
            <w:tcW w:w="1243" w:type="dxa"/>
          </w:tcPr>
          <w:p w14:paraId="34646E96" w14:textId="77777777" w:rsidR="003402AD" w:rsidRPr="00197A24" w:rsidRDefault="003402AD" w:rsidP="00E80D11"/>
        </w:tc>
        <w:tc>
          <w:tcPr>
            <w:tcW w:w="3070" w:type="dxa"/>
          </w:tcPr>
          <w:p w14:paraId="0BF3495C" w14:textId="77777777" w:rsidR="003402AD" w:rsidRPr="00197A24" w:rsidRDefault="003402AD" w:rsidP="00E80D11"/>
        </w:tc>
      </w:tr>
    </w:tbl>
    <w:p w14:paraId="5A924A08" w14:textId="77AE1C8B" w:rsidR="00F35966" w:rsidRDefault="0056342D" w:rsidP="004A7E4D">
      <w:pPr>
        <w:pStyle w:val="Akapitzlist"/>
        <w:spacing w:before="240" w:after="120" w:line="276" w:lineRule="auto"/>
        <w:ind w:left="0"/>
        <w:contextualSpacing w:val="0"/>
        <w:rPr>
          <w:rFonts w:asciiTheme="minorHAnsi" w:hAnsiTheme="minorHAnsi" w:cstheme="minorHAnsi"/>
        </w:rPr>
      </w:pPr>
      <w:r w:rsidRPr="004A7E4D">
        <w:rPr>
          <w:rFonts w:asciiTheme="minorHAnsi" w:hAnsiTheme="minorHAnsi" w:cstheme="minorHAnsi"/>
        </w:rPr>
        <w:t>Na studiach prowadzone jest kształcenie przygotowujące do wykonywania zawodu nauczyciela</w:t>
      </w:r>
    </w:p>
    <w:p w14:paraId="7C54B243" w14:textId="694B118D" w:rsidR="0056342D" w:rsidRDefault="004E798A" w:rsidP="281973EA">
      <w:pPr>
        <w:pStyle w:val="Akapitzlist"/>
        <w:spacing w:before="240" w:line="276" w:lineRule="auto"/>
        <w:ind w:left="0"/>
        <w:rPr>
          <w:rFonts w:asciiTheme="minorHAnsi" w:hAnsiTheme="minorHAnsi" w:cstheme="minorBidi"/>
        </w:rPr>
      </w:pPr>
      <w:sdt>
        <w:sdtPr>
          <w:rPr>
            <w:rFonts w:asciiTheme="minorHAnsi" w:hAnsiTheme="minorHAnsi" w:cstheme="minorBidi"/>
          </w:rPr>
          <w:id w:val="1254167209"/>
          <w14:checkbox>
            <w14:checked w14:val="0"/>
            <w14:checkedState w14:val="2612" w14:font="MS Gothic"/>
            <w14:uncheckedState w14:val="2610" w14:font="MS Gothic"/>
          </w14:checkbox>
        </w:sdtPr>
        <w:sdtEndPr/>
        <w:sdtContent>
          <w:r w:rsidR="00F12A71" w:rsidRPr="281973EA">
            <w:rPr>
              <w:rFonts w:ascii="MS Gothic" w:eastAsia="MS Gothic" w:hAnsi="MS Gothic" w:cstheme="minorBidi"/>
            </w:rPr>
            <w:t>☐</w:t>
          </w:r>
        </w:sdtContent>
      </w:sdt>
      <w:r w:rsidR="000776B3" w:rsidRPr="281973EA">
        <w:rPr>
          <w:rFonts w:asciiTheme="minorHAnsi" w:hAnsiTheme="minorHAnsi" w:cstheme="minorBidi"/>
        </w:rPr>
        <w:t xml:space="preserve"> </w:t>
      </w:r>
      <w:r w:rsidR="0056342D" w:rsidRPr="281973EA">
        <w:rPr>
          <w:rFonts w:asciiTheme="minorHAnsi" w:hAnsiTheme="minorHAnsi" w:cstheme="minorBidi"/>
        </w:rPr>
        <w:t>TAK</w:t>
      </w:r>
      <w:r w:rsidR="000776B3" w:rsidRPr="281973EA">
        <w:rPr>
          <w:rFonts w:asciiTheme="minorHAnsi" w:hAnsiTheme="minorHAnsi" w:cstheme="minorBidi"/>
        </w:rPr>
        <w:t xml:space="preserve"> </w:t>
      </w:r>
      <w:r w:rsidR="0056342D" w:rsidRPr="281973EA">
        <w:rPr>
          <w:rFonts w:asciiTheme="minorHAnsi" w:hAnsiTheme="minorHAnsi" w:cstheme="minorBidi"/>
        </w:rPr>
        <w:t xml:space="preserve">  </w:t>
      </w:r>
      <w:sdt>
        <w:sdtPr>
          <w:rPr>
            <w:rFonts w:asciiTheme="minorHAnsi" w:hAnsiTheme="minorHAnsi" w:cstheme="minorBidi"/>
          </w:rPr>
          <w:id w:val="411592461"/>
          <w14:checkbox>
            <w14:checked w14:val="1"/>
            <w14:checkedState w14:val="2612" w14:font="MS Gothic"/>
            <w14:uncheckedState w14:val="2610" w14:font="MS Gothic"/>
          </w14:checkbox>
        </w:sdtPr>
        <w:sdtEndPr/>
        <w:sdtContent>
          <w:r w:rsidR="6680C148" w:rsidRPr="281973EA">
            <w:rPr>
              <w:rFonts w:ascii="MS Gothic" w:eastAsia="MS Gothic" w:hAnsi="MS Gothic" w:cstheme="minorBidi"/>
            </w:rPr>
            <w:t>☒</w:t>
          </w:r>
        </w:sdtContent>
      </w:sdt>
      <w:r w:rsidR="000776B3" w:rsidRPr="281973EA">
        <w:rPr>
          <w:rFonts w:asciiTheme="minorHAnsi" w:hAnsiTheme="minorHAnsi" w:cstheme="minorBidi"/>
        </w:rPr>
        <w:t xml:space="preserve"> </w:t>
      </w:r>
      <w:r w:rsidR="0056342D" w:rsidRPr="281973EA">
        <w:rPr>
          <w:rFonts w:asciiTheme="minorHAnsi" w:hAnsiTheme="minorHAnsi" w:cstheme="minorBidi"/>
        </w:rPr>
        <w:t>NIE</w:t>
      </w:r>
    </w:p>
    <w:p w14:paraId="59F43759" w14:textId="1774266B" w:rsidR="281973EA" w:rsidRDefault="281973EA">
      <w:r>
        <w:br w:type="page"/>
      </w:r>
    </w:p>
    <w:p w14:paraId="392F04A0" w14:textId="77777777" w:rsidR="00206B45" w:rsidRPr="00ED78C9" w:rsidRDefault="38A2FF23" w:rsidP="281973EA">
      <w:pPr>
        <w:pStyle w:val="Nagwek1"/>
      </w:pPr>
      <w:bookmarkStart w:id="0" w:name="_Toc180366973"/>
      <w:r w:rsidRPr="00ED78C9">
        <w:lastRenderedPageBreak/>
        <w:t xml:space="preserve">Efekty uczenia się </w:t>
      </w:r>
      <w:bookmarkStart w:id="1" w:name="_Hlk631094"/>
      <w:r w:rsidR="4AE8A904" w:rsidRPr="00ED78C9">
        <w:t xml:space="preserve">zakładane dla </w:t>
      </w:r>
      <w:r w:rsidR="6E567C09" w:rsidRPr="00ED78C9">
        <w:t>ocenianego</w:t>
      </w:r>
      <w:r w:rsidR="34540BED" w:rsidRPr="00ED78C9">
        <w:t xml:space="preserve"> kierunku</w:t>
      </w:r>
      <w:r w:rsidR="2BF8BDF1" w:rsidRPr="00ED78C9">
        <w:t>,</w:t>
      </w:r>
      <w:bookmarkEnd w:id="1"/>
      <w:r w:rsidR="09C12A33" w:rsidRPr="00ED78C9">
        <w:t xml:space="preserve"> </w:t>
      </w:r>
      <w:r w:rsidRPr="00ED78C9">
        <w:t>poziomu i profilu studiów</w:t>
      </w:r>
      <w:bookmarkEnd w:id="0"/>
    </w:p>
    <w:p w14:paraId="6E124961" w14:textId="3099025E" w:rsidR="1A865081" w:rsidRDefault="1A865081" w:rsidP="281973EA">
      <w:pPr>
        <w:spacing w:after="0"/>
        <w:ind w:left="-23" w:right="-23"/>
      </w:pPr>
      <w:r w:rsidRPr="281973EA">
        <w:rPr>
          <w:rFonts w:eastAsia="Calibri" w:cs="Calibri"/>
          <w:szCs w:val="22"/>
        </w:rPr>
        <w:t xml:space="preserve">Kierunek studiów: </w:t>
      </w:r>
      <w:r>
        <w:tab/>
      </w:r>
      <w:r>
        <w:tab/>
      </w:r>
      <w:r>
        <w:tab/>
      </w:r>
      <w:r w:rsidRPr="281973EA">
        <w:rPr>
          <w:rFonts w:eastAsia="Calibri" w:cs="Calibri"/>
          <w:b/>
          <w:bCs/>
          <w:i/>
          <w:iCs/>
          <w:color w:val="233D81"/>
          <w:szCs w:val="22"/>
        </w:rPr>
        <w:t>sztuka ogrodowa</w:t>
      </w:r>
    </w:p>
    <w:p w14:paraId="269FE810" w14:textId="618DCF43" w:rsidR="1A865081" w:rsidRDefault="1A865081" w:rsidP="281973EA">
      <w:pPr>
        <w:spacing w:after="0"/>
        <w:ind w:left="-23" w:right="-23"/>
      </w:pPr>
      <w:r w:rsidRPr="281973EA">
        <w:rPr>
          <w:rFonts w:eastAsia="Calibri" w:cs="Calibri"/>
          <w:szCs w:val="22"/>
        </w:rPr>
        <w:t>Poziom studiów:</w:t>
      </w:r>
      <w:r>
        <w:tab/>
      </w:r>
      <w:r>
        <w:tab/>
      </w:r>
      <w:r>
        <w:tab/>
      </w:r>
      <w:r w:rsidRPr="281973EA">
        <w:rPr>
          <w:rFonts w:eastAsia="Calibri" w:cs="Calibri"/>
          <w:b/>
          <w:bCs/>
          <w:szCs w:val="22"/>
        </w:rPr>
        <w:t>I stopnia</w:t>
      </w:r>
    </w:p>
    <w:p w14:paraId="19E6DB42" w14:textId="54CC6469" w:rsidR="1A865081" w:rsidRDefault="1A865081" w:rsidP="281973EA">
      <w:pPr>
        <w:spacing w:after="0"/>
        <w:ind w:left="-23" w:right="-23"/>
        <w:rPr>
          <w:rFonts w:eastAsia="Calibri" w:cs="Calibri"/>
          <w:b/>
          <w:bCs/>
          <w:szCs w:val="22"/>
        </w:rPr>
      </w:pPr>
      <w:r w:rsidRPr="281973EA">
        <w:rPr>
          <w:rFonts w:eastAsia="Calibri" w:cs="Calibri"/>
          <w:szCs w:val="22"/>
        </w:rPr>
        <w:t>Profil studiów:</w:t>
      </w:r>
      <w:r>
        <w:tab/>
      </w:r>
      <w:r>
        <w:tab/>
      </w:r>
      <w:r>
        <w:tab/>
      </w:r>
      <w:r>
        <w:tab/>
      </w:r>
      <w:r w:rsidRPr="281973EA">
        <w:rPr>
          <w:rFonts w:eastAsia="Calibri" w:cs="Calibri"/>
          <w:b/>
          <w:bCs/>
          <w:szCs w:val="22"/>
        </w:rPr>
        <w:t>ogólnoakademicki</w:t>
      </w:r>
    </w:p>
    <w:p w14:paraId="2D395992" w14:textId="2612218F" w:rsidR="1A865081" w:rsidRDefault="1A865081" w:rsidP="281973EA">
      <w:pPr>
        <w:spacing w:after="0"/>
        <w:ind w:left="-23" w:right="-23"/>
      </w:pPr>
      <w:r w:rsidRPr="281973EA">
        <w:rPr>
          <w:rFonts w:eastAsia="Calibri" w:cs="Calibri"/>
          <w:szCs w:val="22"/>
        </w:rPr>
        <w:t xml:space="preserve"> </w:t>
      </w:r>
    </w:p>
    <w:p w14:paraId="2D7C87F8" w14:textId="4038B0A5" w:rsidR="1A865081" w:rsidRDefault="053F46C1" w:rsidP="1FB35751">
      <w:pPr>
        <w:rPr>
          <w:rFonts w:eastAsia="Calibri" w:cs="Calibri"/>
          <w:b/>
          <w:bCs/>
          <w:color w:val="233D81"/>
          <w:szCs w:val="22"/>
        </w:rPr>
      </w:pPr>
      <w:r w:rsidRPr="00BB0DE3">
        <w:rPr>
          <w:rFonts w:eastAsia="Calibri" w:cs="Calibri"/>
          <w:b/>
          <w:bCs/>
          <w:color w:val="233D81"/>
          <w:szCs w:val="22"/>
        </w:rPr>
        <w:t>Kierunkowe efekty uczenia się (dla programu studiów obowiązującego w roku akademickim</w:t>
      </w:r>
      <w:r w:rsidRPr="1FB35751">
        <w:rPr>
          <w:rFonts w:eastAsia="Calibri" w:cs="Calibri"/>
          <w:b/>
          <w:bCs/>
          <w:color w:val="233D81"/>
          <w:szCs w:val="22"/>
        </w:rPr>
        <w:t xml:space="preserve"> 2022/2023) wprowadzone Uchwałą Senatu nr </w:t>
      </w:r>
      <w:r w:rsidR="16D5E966" w:rsidRPr="1FB35751">
        <w:rPr>
          <w:rFonts w:eastAsia="Calibri" w:cs="Calibri"/>
          <w:b/>
          <w:bCs/>
          <w:color w:val="233D81"/>
          <w:szCs w:val="22"/>
        </w:rPr>
        <w:t>81</w:t>
      </w:r>
      <w:r w:rsidRPr="1FB35751">
        <w:rPr>
          <w:rFonts w:eastAsia="Calibri" w:cs="Calibri"/>
          <w:b/>
          <w:bCs/>
          <w:color w:val="233D81"/>
          <w:szCs w:val="22"/>
        </w:rPr>
        <w:t>/202</w:t>
      </w:r>
      <w:r w:rsidR="1596FF84" w:rsidRPr="1FB35751">
        <w:rPr>
          <w:rFonts w:eastAsia="Calibri" w:cs="Calibri"/>
          <w:b/>
          <w:bCs/>
          <w:color w:val="233D81"/>
          <w:szCs w:val="22"/>
        </w:rPr>
        <w:t>2</w:t>
      </w:r>
      <w:r w:rsidRPr="1FB35751">
        <w:rPr>
          <w:rFonts w:eastAsia="Calibri" w:cs="Calibri"/>
          <w:b/>
          <w:bCs/>
          <w:color w:val="233D81"/>
          <w:szCs w:val="22"/>
        </w:rPr>
        <w:t xml:space="preserve"> z dnia </w:t>
      </w:r>
      <w:r w:rsidR="3BCD4A6A" w:rsidRPr="1FB35751">
        <w:rPr>
          <w:rFonts w:eastAsia="Calibri" w:cs="Calibri"/>
          <w:b/>
          <w:bCs/>
          <w:color w:val="233D81"/>
          <w:szCs w:val="22"/>
        </w:rPr>
        <w:t>29</w:t>
      </w:r>
      <w:r w:rsidRPr="1FB35751">
        <w:rPr>
          <w:rFonts w:eastAsia="Calibri" w:cs="Calibri"/>
          <w:b/>
          <w:bCs/>
          <w:color w:val="233D81"/>
          <w:szCs w:val="22"/>
        </w:rPr>
        <w:t xml:space="preserve"> czerwca 202</w:t>
      </w:r>
      <w:r w:rsidR="647229F1" w:rsidRPr="1FB35751">
        <w:rPr>
          <w:rFonts w:eastAsia="Calibri" w:cs="Calibri"/>
          <w:b/>
          <w:bCs/>
          <w:color w:val="233D81"/>
          <w:szCs w:val="22"/>
        </w:rPr>
        <w:t>2</w:t>
      </w:r>
      <w:r w:rsidRPr="1FB35751">
        <w:rPr>
          <w:rFonts w:eastAsia="Calibri" w:cs="Calibri"/>
          <w:b/>
          <w:bCs/>
          <w:color w:val="233D81"/>
          <w:szCs w:val="22"/>
        </w:rPr>
        <w:t xml:space="preserve"> r.</w:t>
      </w:r>
      <w:r w:rsidR="3843D334" w:rsidRPr="1FB35751">
        <w:rPr>
          <w:rFonts w:eastAsia="Calibri" w:cs="Calibri"/>
          <w:b/>
          <w:bCs/>
          <w:color w:val="233D81"/>
          <w:szCs w:val="22"/>
        </w:rPr>
        <w:t xml:space="preserve"> (studia stacjonarne) oraz Uchwałą Senatu nr 8</w:t>
      </w:r>
      <w:r w:rsidR="4B4F78D2" w:rsidRPr="1FB35751">
        <w:rPr>
          <w:rFonts w:eastAsia="Calibri" w:cs="Calibri"/>
          <w:b/>
          <w:bCs/>
          <w:color w:val="233D81"/>
          <w:szCs w:val="22"/>
        </w:rPr>
        <w:t>3</w:t>
      </w:r>
      <w:r w:rsidR="3843D334" w:rsidRPr="1FB35751">
        <w:rPr>
          <w:rFonts w:eastAsia="Calibri" w:cs="Calibri"/>
          <w:b/>
          <w:bCs/>
          <w:color w:val="233D81"/>
          <w:szCs w:val="22"/>
        </w:rPr>
        <w:t>/2022 z dnia 29 czerwca 2022 r. (studia niestacjonarne)</w:t>
      </w:r>
    </w:p>
    <w:tbl>
      <w:tblPr>
        <w:tblW w:w="9180" w:type="dxa"/>
        <w:tblBorders>
          <w:top w:val="single" w:sz="12" w:space="0" w:color="233D81"/>
          <w:bottom w:val="single" w:sz="12" w:space="0" w:color="233D81"/>
          <w:insideH w:val="single" w:sz="12" w:space="0" w:color="233D81"/>
        </w:tblBorders>
        <w:tblCellMar>
          <w:left w:w="70" w:type="dxa"/>
          <w:right w:w="70" w:type="dxa"/>
        </w:tblCellMar>
        <w:tblLook w:val="04A0" w:firstRow="1" w:lastRow="0" w:firstColumn="1" w:lastColumn="0" w:noHBand="0" w:noVBand="1"/>
      </w:tblPr>
      <w:tblGrid>
        <w:gridCol w:w="1300"/>
        <w:gridCol w:w="5684"/>
        <w:gridCol w:w="1080"/>
        <w:gridCol w:w="927"/>
        <w:gridCol w:w="189"/>
      </w:tblGrid>
      <w:tr w:rsidR="00D52B6F" w:rsidRPr="00D52B6F" w14:paraId="092C0A13" w14:textId="77777777" w:rsidTr="006320DC">
        <w:trPr>
          <w:trHeight w:val="567"/>
        </w:trPr>
        <w:tc>
          <w:tcPr>
            <w:tcW w:w="1300" w:type="dxa"/>
            <w:vMerge w:val="restart"/>
            <w:shd w:val="clear" w:color="auto" w:fill="auto"/>
            <w:vAlign w:val="center"/>
            <w:hideMark/>
          </w:tcPr>
          <w:p w14:paraId="49E1FA49" w14:textId="77777777" w:rsidR="00ED78C9" w:rsidRPr="00D52B6F" w:rsidRDefault="00ED78C9" w:rsidP="00ED78C9">
            <w:pPr>
              <w:spacing w:after="0"/>
              <w:jc w:val="center"/>
              <w:rPr>
                <w:rFonts w:ascii="Arial Narrow" w:hAnsi="Arial Narrow" w:cs="Calibri"/>
                <w:b/>
                <w:color w:val="233D81"/>
                <w:sz w:val="20"/>
                <w:szCs w:val="20"/>
              </w:rPr>
            </w:pPr>
            <w:r w:rsidRPr="00D52B6F">
              <w:rPr>
                <w:rFonts w:ascii="Arial Narrow" w:hAnsi="Arial Narrow" w:cs="Calibri"/>
                <w:b/>
                <w:color w:val="233D81"/>
                <w:sz w:val="20"/>
                <w:szCs w:val="20"/>
              </w:rPr>
              <w:t>Kod składnika opisu</w:t>
            </w:r>
          </w:p>
        </w:tc>
        <w:tc>
          <w:tcPr>
            <w:tcW w:w="5984" w:type="dxa"/>
            <w:vMerge w:val="restart"/>
            <w:shd w:val="clear" w:color="auto" w:fill="auto"/>
            <w:vAlign w:val="center"/>
            <w:hideMark/>
          </w:tcPr>
          <w:p w14:paraId="7D4B990F" w14:textId="77777777" w:rsidR="00ED78C9" w:rsidRPr="00D52B6F" w:rsidRDefault="00ED78C9" w:rsidP="00ED78C9">
            <w:pPr>
              <w:spacing w:after="0"/>
              <w:jc w:val="center"/>
              <w:rPr>
                <w:rFonts w:ascii="Arial Narrow" w:hAnsi="Arial Narrow" w:cs="Calibri"/>
                <w:b/>
                <w:color w:val="233D81"/>
                <w:sz w:val="20"/>
                <w:szCs w:val="20"/>
              </w:rPr>
            </w:pPr>
            <w:r w:rsidRPr="00D52B6F">
              <w:rPr>
                <w:rFonts w:ascii="Arial Narrow" w:hAnsi="Arial Narrow" w:cs="Calibri"/>
                <w:b/>
                <w:color w:val="233D81"/>
                <w:sz w:val="20"/>
                <w:szCs w:val="20"/>
              </w:rPr>
              <w:t>Opis</w:t>
            </w:r>
          </w:p>
        </w:tc>
        <w:tc>
          <w:tcPr>
            <w:tcW w:w="1896" w:type="dxa"/>
            <w:gridSpan w:val="3"/>
            <w:shd w:val="clear" w:color="auto" w:fill="auto"/>
            <w:vAlign w:val="center"/>
            <w:hideMark/>
          </w:tcPr>
          <w:p w14:paraId="583BCCC8" w14:textId="77777777" w:rsidR="00ED78C9" w:rsidRPr="00D52B6F" w:rsidRDefault="00ED78C9" w:rsidP="00ED78C9">
            <w:pPr>
              <w:spacing w:after="0"/>
              <w:jc w:val="center"/>
              <w:rPr>
                <w:rFonts w:ascii="Arial Narrow" w:hAnsi="Arial Narrow" w:cs="Calibri"/>
                <w:b/>
                <w:color w:val="233D81"/>
                <w:sz w:val="20"/>
                <w:szCs w:val="20"/>
              </w:rPr>
            </w:pPr>
            <w:r w:rsidRPr="00D52B6F">
              <w:rPr>
                <w:rFonts w:ascii="Arial Narrow" w:hAnsi="Arial Narrow" w:cs="Calibri"/>
                <w:b/>
                <w:color w:val="233D81"/>
                <w:sz w:val="20"/>
                <w:szCs w:val="20"/>
              </w:rPr>
              <w:t>Odniesienie efektu do</w:t>
            </w:r>
          </w:p>
        </w:tc>
      </w:tr>
      <w:tr w:rsidR="00D52B6F" w:rsidRPr="00D52B6F" w14:paraId="78C59C09" w14:textId="77777777" w:rsidTr="006320DC">
        <w:trPr>
          <w:trHeight w:val="345"/>
        </w:trPr>
        <w:tc>
          <w:tcPr>
            <w:tcW w:w="1300" w:type="dxa"/>
            <w:vMerge/>
            <w:vAlign w:val="center"/>
            <w:hideMark/>
          </w:tcPr>
          <w:p w14:paraId="798B2037" w14:textId="77777777" w:rsidR="00ED78C9" w:rsidRPr="00D52B6F" w:rsidRDefault="00ED78C9" w:rsidP="00ED78C9">
            <w:pPr>
              <w:spacing w:after="0"/>
              <w:jc w:val="left"/>
              <w:rPr>
                <w:rFonts w:ascii="Arial Narrow" w:hAnsi="Arial Narrow" w:cs="Calibri"/>
                <w:color w:val="0B2D8B"/>
                <w:sz w:val="20"/>
                <w:szCs w:val="20"/>
              </w:rPr>
            </w:pPr>
          </w:p>
        </w:tc>
        <w:tc>
          <w:tcPr>
            <w:tcW w:w="5984" w:type="dxa"/>
            <w:vMerge/>
            <w:vAlign w:val="center"/>
            <w:hideMark/>
          </w:tcPr>
          <w:p w14:paraId="695FC95A" w14:textId="77777777" w:rsidR="00ED78C9" w:rsidRPr="00D52B6F" w:rsidRDefault="00ED78C9" w:rsidP="00ED78C9">
            <w:pPr>
              <w:spacing w:after="0"/>
              <w:jc w:val="left"/>
              <w:rPr>
                <w:rFonts w:ascii="Arial Narrow" w:hAnsi="Arial Narrow" w:cs="Calibri"/>
                <w:color w:val="0B2D8B"/>
                <w:sz w:val="20"/>
                <w:szCs w:val="20"/>
              </w:rPr>
            </w:pPr>
          </w:p>
        </w:tc>
        <w:tc>
          <w:tcPr>
            <w:tcW w:w="1080" w:type="dxa"/>
            <w:shd w:val="clear" w:color="auto" w:fill="auto"/>
            <w:vAlign w:val="center"/>
            <w:hideMark/>
          </w:tcPr>
          <w:p w14:paraId="1ABC66C7" w14:textId="77777777" w:rsidR="00ED78C9" w:rsidRPr="00D52B6F" w:rsidRDefault="00ED78C9" w:rsidP="00ED78C9">
            <w:pPr>
              <w:spacing w:after="0"/>
              <w:jc w:val="center"/>
              <w:rPr>
                <w:rFonts w:ascii="Arial Narrow" w:hAnsi="Arial Narrow" w:cs="Calibri"/>
                <w:b/>
                <w:color w:val="0B2D8B"/>
                <w:sz w:val="20"/>
                <w:szCs w:val="20"/>
              </w:rPr>
            </w:pPr>
            <w:r w:rsidRPr="00D52B6F">
              <w:rPr>
                <w:rFonts w:ascii="Arial Narrow" w:hAnsi="Arial Narrow" w:cs="Calibri"/>
                <w:b/>
                <w:color w:val="0B2D8B"/>
                <w:sz w:val="20"/>
                <w:szCs w:val="20"/>
              </w:rPr>
              <w:t>PRK*</w:t>
            </w:r>
          </w:p>
        </w:tc>
        <w:tc>
          <w:tcPr>
            <w:tcW w:w="816" w:type="dxa"/>
            <w:gridSpan w:val="2"/>
            <w:shd w:val="clear" w:color="auto" w:fill="auto"/>
            <w:vAlign w:val="center"/>
            <w:hideMark/>
          </w:tcPr>
          <w:p w14:paraId="48BF950B" w14:textId="3B4A32CA" w:rsidR="00ED78C9" w:rsidRPr="00D52B6F" w:rsidRDefault="00ED78C9" w:rsidP="00ED78C9">
            <w:pPr>
              <w:spacing w:after="0"/>
              <w:jc w:val="center"/>
              <w:rPr>
                <w:rFonts w:ascii="Arial Narrow" w:hAnsi="Arial Narrow" w:cs="Calibri"/>
                <w:b/>
                <w:color w:val="0B2D8B"/>
                <w:sz w:val="20"/>
                <w:szCs w:val="20"/>
              </w:rPr>
            </w:pPr>
            <w:r w:rsidRPr="00D52B6F">
              <w:rPr>
                <w:rFonts w:ascii="Arial Narrow" w:hAnsi="Arial Narrow" w:cs="Calibri"/>
                <w:b/>
                <w:color w:val="0B2D8B"/>
                <w:sz w:val="20"/>
                <w:szCs w:val="20"/>
              </w:rPr>
              <w:t>dyscypliny**</w:t>
            </w:r>
          </w:p>
        </w:tc>
      </w:tr>
      <w:tr w:rsidR="00ED78C9" w:rsidRPr="00D52B6F" w14:paraId="2CCD5A0C" w14:textId="77777777" w:rsidTr="0054374A">
        <w:trPr>
          <w:trHeight w:val="397"/>
        </w:trPr>
        <w:tc>
          <w:tcPr>
            <w:tcW w:w="9180" w:type="dxa"/>
            <w:gridSpan w:val="5"/>
            <w:shd w:val="clear" w:color="auto" w:fill="auto"/>
            <w:noWrap/>
            <w:vAlign w:val="center"/>
            <w:hideMark/>
          </w:tcPr>
          <w:p w14:paraId="50000BB1" w14:textId="77777777" w:rsidR="00ED78C9" w:rsidRPr="00D52B6F" w:rsidRDefault="00ED78C9" w:rsidP="00ED78C9">
            <w:pPr>
              <w:spacing w:after="0"/>
              <w:jc w:val="center"/>
              <w:rPr>
                <w:rFonts w:ascii="Arial Narrow" w:hAnsi="Arial Narrow" w:cs="Calibri"/>
                <w:b/>
                <w:sz w:val="20"/>
                <w:szCs w:val="20"/>
              </w:rPr>
            </w:pPr>
            <w:r w:rsidRPr="00D52B6F">
              <w:rPr>
                <w:rFonts w:ascii="Arial Narrow" w:hAnsi="Arial Narrow" w:cs="Calibri"/>
                <w:b/>
                <w:sz w:val="20"/>
                <w:szCs w:val="20"/>
              </w:rPr>
              <w:t>WIEDZA - zna i rozumie:</w:t>
            </w:r>
          </w:p>
        </w:tc>
      </w:tr>
      <w:tr w:rsidR="00ED78C9" w:rsidRPr="00ED78C9" w14:paraId="3CA9B3B2" w14:textId="77777777" w:rsidTr="006320DC">
        <w:trPr>
          <w:trHeight w:val="405"/>
        </w:trPr>
        <w:tc>
          <w:tcPr>
            <w:tcW w:w="1300" w:type="dxa"/>
            <w:shd w:val="clear" w:color="auto" w:fill="auto"/>
            <w:noWrap/>
            <w:vAlign w:val="center"/>
            <w:hideMark/>
          </w:tcPr>
          <w:p w14:paraId="5D04428B" w14:textId="288B4E9E"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SzO1_W01</w:t>
            </w:r>
          </w:p>
        </w:tc>
        <w:tc>
          <w:tcPr>
            <w:tcW w:w="5984" w:type="dxa"/>
            <w:shd w:val="clear" w:color="auto" w:fill="auto"/>
            <w:vAlign w:val="center"/>
            <w:hideMark/>
          </w:tcPr>
          <w:p w14:paraId="0779B394"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podstawową wiedzę z zakresu technologii informatycznych</w:t>
            </w:r>
          </w:p>
        </w:tc>
        <w:tc>
          <w:tcPr>
            <w:tcW w:w="1080" w:type="dxa"/>
            <w:shd w:val="clear" w:color="auto" w:fill="auto"/>
            <w:noWrap/>
            <w:vAlign w:val="center"/>
            <w:hideMark/>
          </w:tcPr>
          <w:p w14:paraId="62EAE983"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690D41F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7DEAD82E" w14:textId="77777777" w:rsidTr="006320DC">
        <w:trPr>
          <w:trHeight w:val="567"/>
        </w:trPr>
        <w:tc>
          <w:tcPr>
            <w:tcW w:w="1300" w:type="dxa"/>
            <w:shd w:val="clear" w:color="auto" w:fill="auto"/>
            <w:noWrap/>
            <w:vAlign w:val="center"/>
            <w:hideMark/>
          </w:tcPr>
          <w:p w14:paraId="555F8842"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SzO1_W02</w:t>
            </w:r>
          </w:p>
        </w:tc>
        <w:tc>
          <w:tcPr>
            <w:tcW w:w="5984" w:type="dxa"/>
            <w:shd w:val="clear" w:color="auto" w:fill="auto"/>
            <w:vAlign w:val="center"/>
            <w:hideMark/>
          </w:tcPr>
          <w:p w14:paraId="4CFB2896"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podstawową wiedzę z zakresu chemii niezbędną do badania i rozumienia procesów umożliwiających funkcjonowanie roślin w terenach zieleni</w:t>
            </w:r>
          </w:p>
        </w:tc>
        <w:tc>
          <w:tcPr>
            <w:tcW w:w="1080" w:type="dxa"/>
            <w:shd w:val="clear" w:color="auto" w:fill="auto"/>
            <w:noWrap/>
            <w:vAlign w:val="center"/>
            <w:hideMark/>
          </w:tcPr>
          <w:p w14:paraId="5A50EFD0"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6E0CD8EC"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43E942F5" w14:textId="77777777" w:rsidTr="006320DC">
        <w:trPr>
          <w:trHeight w:val="567"/>
        </w:trPr>
        <w:tc>
          <w:tcPr>
            <w:tcW w:w="1300" w:type="dxa"/>
            <w:shd w:val="clear" w:color="auto" w:fill="auto"/>
            <w:noWrap/>
            <w:vAlign w:val="center"/>
            <w:hideMark/>
          </w:tcPr>
          <w:p w14:paraId="3574660E"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SzO1_W03</w:t>
            </w:r>
          </w:p>
        </w:tc>
        <w:tc>
          <w:tcPr>
            <w:tcW w:w="5984" w:type="dxa"/>
            <w:shd w:val="clear" w:color="auto" w:fill="auto"/>
            <w:vAlign w:val="center"/>
            <w:hideMark/>
          </w:tcPr>
          <w:p w14:paraId="4D7BFEFA"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metody geodezyjne odwzorowania rzeźby terenu i jego pokrycia z wykorzystaniem elementów matematyk</w:t>
            </w:r>
          </w:p>
        </w:tc>
        <w:tc>
          <w:tcPr>
            <w:tcW w:w="1080" w:type="dxa"/>
            <w:shd w:val="clear" w:color="auto" w:fill="auto"/>
            <w:noWrap/>
            <w:vAlign w:val="center"/>
            <w:hideMark/>
          </w:tcPr>
          <w:p w14:paraId="28F19922"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578C7ECC"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55C4FABB" w14:textId="77777777" w:rsidTr="006320DC">
        <w:trPr>
          <w:trHeight w:val="567"/>
        </w:trPr>
        <w:tc>
          <w:tcPr>
            <w:tcW w:w="1300" w:type="dxa"/>
            <w:shd w:val="clear" w:color="auto" w:fill="auto"/>
            <w:noWrap/>
            <w:vAlign w:val="center"/>
            <w:hideMark/>
          </w:tcPr>
          <w:p w14:paraId="66BA8B97"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SzO1_W04</w:t>
            </w:r>
          </w:p>
        </w:tc>
        <w:tc>
          <w:tcPr>
            <w:tcW w:w="5984" w:type="dxa"/>
            <w:shd w:val="clear" w:color="auto" w:fill="auto"/>
            <w:vAlign w:val="center"/>
            <w:hideMark/>
          </w:tcPr>
          <w:p w14:paraId="1D8A10DA"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 xml:space="preserve">podstawowe teorie i metodologię badań z zakresu biologii roślin, grzybów </w:t>
            </w:r>
            <w:r w:rsidRPr="00ED78C9">
              <w:rPr>
                <w:rFonts w:ascii="Arial Narrow" w:hAnsi="Arial Narrow" w:cs="Calibri"/>
                <w:sz w:val="20"/>
                <w:szCs w:val="20"/>
              </w:rPr>
              <w:br/>
              <w:t>i mikroorganizmów</w:t>
            </w:r>
          </w:p>
        </w:tc>
        <w:tc>
          <w:tcPr>
            <w:tcW w:w="1080" w:type="dxa"/>
            <w:shd w:val="clear" w:color="auto" w:fill="auto"/>
            <w:noWrap/>
            <w:vAlign w:val="center"/>
            <w:hideMark/>
          </w:tcPr>
          <w:p w14:paraId="54B52B60"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454DD3D9"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333A291D" w14:textId="77777777" w:rsidTr="006320DC">
        <w:trPr>
          <w:trHeight w:val="567"/>
        </w:trPr>
        <w:tc>
          <w:tcPr>
            <w:tcW w:w="1300" w:type="dxa"/>
            <w:shd w:val="clear" w:color="auto" w:fill="auto"/>
            <w:noWrap/>
            <w:vAlign w:val="center"/>
            <w:hideMark/>
          </w:tcPr>
          <w:p w14:paraId="00D3BC0B"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SzO1_W05</w:t>
            </w:r>
          </w:p>
        </w:tc>
        <w:tc>
          <w:tcPr>
            <w:tcW w:w="5984" w:type="dxa"/>
            <w:shd w:val="clear" w:color="auto" w:fill="auto"/>
            <w:vAlign w:val="center"/>
            <w:hideMark/>
          </w:tcPr>
          <w:p w14:paraId="55E198E2"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podstawowe teorie i metodologię badań z zakresu biologii wybranych grup zwierząt</w:t>
            </w:r>
          </w:p>
        </w:tc>
        <w:tc>
          <w:tcPr>
            <w:tcW w:w="1080" w:type="dxa"/>
            <w:shd w:val="clear" w:color="auto" w:fill="auto"/>
            <w:noWrap/>
            <w:vAlign w:val="center"/>
            <w:hideMark/>
          </w:tcPr>
          <w:p w14:paraId="4AB2FA5B"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4F3B5BB6"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1512F732" w14:textId="77777777" w:rsidTr="006320DC">
        <w:trPr>
          <w:trHeight w:val="567"/>
        </w:trPr>
        <w:tc>
          <w:tcPr>
            <w:tcW w:w="1300" w:type="dxa"/>
            <w:shd w:val="clear" w:color="auto" w:fill="auto"/>
            <w:noWrap/>
            <w:vAlign w:val="center"/>
            <w:hideMark/>
          </w:tcPr>
          <w:p w14:paraId="594808C3"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SzO1_W06</w:t>
            </w:r>
          </w:p>
        </w:tc>
        <w:tc>
          <w:tcPr>
            <w:tcW w:w="5984" w:type="dxa"/>
            <w:shd w:val="clear" w:color="auto" w:fill="auto"/>
            <w:vAlign w:val="center"/>
            <w:hideMark/>
          </w:tcPr>
          <w:p w14:paraId="3B8508C4"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 xml:space="preserve">metodologię badań oraz podstawowe procesy fizjologiczne zachodzące </w:t>
            </w:r>
            <w:r w:rsidRPr="00ED78C9">
              <w:rPr>
                <w:rFonts w:ascii="Arial Narrow" w:hAnsi="Arial Narrow" w:cs="Calibri"/>
                <w:sz w:val="20"/>
                <w:szCs w:val="20"/>
              </w:rPr>
              <w:br/>
              <w:t>w roślinach</w:t>
            </w:r>
          </w:p>
        </w:tc>
        <w:tc>
          <w:tcPr>
            <w:tcW w:w="1080" w:type="dxa"/>
            <w:shd w:val="clear" w:color="auto" w:fill="auto"/>
            <w:noWrap/>
            <w:vAlign w:val="center"/>
            <w:hideMark/>
          </w:tcPr>
          <w:p w14:paraId="79AE1E91"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27D798F0"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754C40C0" w14:textId="77777777" w:rsidTr="006320DC">
        <w:trPr>
          <w:trHeight w:val="794"/>
        </w:trPr>
        <w:tc>
          <w:tcPr>
            <w:tcW w:w="1300" w:type="dxa"/>
            <w:shd w:val="clear" w:color="auto" w:fill="auto"/>
            <w:noWrap/>
            <w:vAlign w:val="center"/>
            <w:hideMark/>
          </w:tcPr>
          <w:p w14:paraId="13A201F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SzO1_W07</w:t>
            </w:r>
          </w:p>
        </w:tc>
        <w:tc>
          <w:tcPr>
            <w:tcW w:w="5984" w:type="dxa"/>
            <w:shd w:val="clear" w:color="auto" w:fill="auto"/>
            <w:vAlign w:val="center"/>
            <w:hideMark/>
          </w:tcPr>
          <w:p w14:paraId="49335C64"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wiedzę ekonomiczną, branżowe przepisy prawne, zasady ochrony własności intelektualnej, normy i wytyczne projektowania prostych systemów, obiektów i konstrukcji stosowanych w terenach zieleni i ogrodach</w:t>
            </w:r>
          </w:p>
        </w:tc>
        <w:tc>
          <w:tcPr>
            <w:tcW w:w="1080" w:type="dxa"/>
            <w:shd w:val="clear" w:color="auto" w:fill="auto"/>
            <w:noWrap/>
            <w:vAlign w:val="center"/>
            <w:hideMark/>
          </w:tcPr>
          <w:p w14:paraId="526C507A"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P6S_WK</w:t>
            </w:r>
          </w:p>
        </w:tc>
        <w:tc>
          <w:tcPr>
            <w:tcW w:w="816" w:type="dxa"/>
            <w:gridSpan w:val="2"/>
            <w:shd w:val="clear" w:color="auto" w:fill="auto"/>
            <w:noWrap/>
            <w:vAlign w:val="center"/>
            <w:hideMark/>
          </w:tcPr>
          <w:p w14:paraId="20584498"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01BB3474" w14:textId="77777777" w:rsidTr="006320DC">
        <w:trPr>
          <w:trHeight w:val="794"/>
        </w:trPr>
        <w:tc>
          <w:tcPr>
            <w:tcW w:w="1300" w:type="dxa"/>
            <w:shd w:val="clear" w:color="auto" w:fill="auto"/>
            <w:noWrap/>
            <w:vAlign w:val="center"/>
            <w:hideMark/>
          </w:tcPr>
          <w:p w14:paraId="095CF52C"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SzO1_W08</w:t>
            </w:r>
          </w:p>
        </w:tc>
        <w:tc>
          <w:tcPr>
            <w:tcW w:w="5984" w:type="dxa"/>
            <w:shd w:val="clear" w:color="auto" w:fill="auto"/>
            <w:vAlign w:val="center"/>
            <w:hideMark/>
          </w:tcPr>
          <w:p w14:paraId="4E36505B"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ogólną wiedzę na temat zjawisk fizycznych i procesów chemicznych zachodzących w biosferze, wpływających na powstawanie gleby i podłoży, które determinują ich wykorzystanie w terenach zieleni</w:t>
            </w:r>
          </w:p>
        </w:tc>
        <w:tc>
          <w:tcPr>
            <w:tcW w:w="1080" w:type="dxa"/>
            <w:shd w:val="clear" w:color="auto" w:fill="auto"/>
            <w:noWrap/>
            <w:vAlign w:val="center"/>
            <w:hideMark/>
          </w:tcPr>
          <w:p w14:paraId="14B595D1"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154135D7"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7140335E" w14:textId="77777777" w:rsidTr="006320DC">
        <w:trPr>
          <w:trHeight w:val="567"/>
        </w:trPr>
        <w:tc>
          <w:tcPr>
            <w:tcW w:w="1300" w:type="dxa"/>
            <w:shd w:val="clear" w:color="auto" w:fill="auto"/>
            <w:noWrap/>
            <w:vAlign w:val="center"/>
            <w:hideMark/>
          </w:tcPr>
          <w:p w14:paraId="05D7F43A"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SzO1_W09</w:t>
            </w:r>
          </w:p>
        </w:tc>
        <w:tc>
          <w:tcPr>
            <w:tcW w:w="5984" w:type="dxa"/>
            <w:shd w:val="clear" w:color="auto" w:fill="auto"/>
            <w:vAlign w:val="center"/>
            <w:hideMark/>
          </w:tcPr>
          <w:p w14:paraId="48C0FD62"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ogólną wiedzę na temat wpływu działalności człowieka na środowisko naturalne, kształtowanie i ochronę środowiska</w:t>
            </w:r>
          </w:p>
        </w:tc>
        <w:tc>
          <w:tcPr>
            <w:tcW w:w="1080" w:type="dxa"/>
            <w:shd w:val="clear" w:color="auto" w:fill="auto"/>
            <w:noWrap/>
            <w:vAlign w:val="center"/>
            <w:hideMark/>
          </w:tcPr>
          <w:p w14:paraId="2EC57ECC"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699E195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6CD07684" w14:textId="77777777" w:rsidTr="006320DC">
        <w:trPr>
          <w:trHeight w:val="1189"/>
        </w:trPr>
        <w:tc>
          <w:tcPr>
            <w:tcW w:w="1300" w:type="dxa"/>
            <w:shd w:val="clear" w:color="auto" w:fill="auto"/>
            <w:noWrap/>
            <w:vAlign w:val="center"/>
            <w:hideMark/>
          </w:tcPr>
          <w:p w14:paraId="46FF7F87"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SzO1_W10</w:t>
            </w:r>
          </w:p>
        </w:tc>
        <w:tc>
          <w:tcPr>
            <w:tcW w:w="5984" w:type="dxa"/>
            <w:shd w:val="clear" w:color="auto" w:fill="auto"/>
            <w:vAlign w:val="center"/>
            <w:hideMark/>
          </w:tcPr>
          <w:p w14:paraId="52CC4AEA"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ogólną wiedzę na temat wzajemnych zależności pomiędzy organizmami żywymi na różnych poziomach złożoności, a także pomiędzy organizmami żywymi i przyrodą nieożywioną oraz wynikających z nich praktycznych problemów w funkcjonowaniu terenów zieleni i przestrzeni zamkniętych, w tym ochrony przed chorobami i szkodnikami</w:t>
            </w:r>
          </w:p>
        </w:tc>
        <w:tc>
          <w:tcPr>
            <w:tcW w:w="1080" w:type="dxa"/>
            <w:shd w:val="clear" w:color="auto" w:fill="auto"/>
            <w:noWrap/>
            <w:vAlign w:val="center"/>
            <w:hideMark/>
          </w:tcPr>
          <w:p w14:paraId="0262C9EE"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22E9578D"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3A40E07D" w14:textId="77777777" w:rsidTr="006320DC">
        <w:trPr>
          <w:trHeight w:val="794"/>
        </w:trPr>
        <w:tc>
          <w:tcPr>
            <w:tcW w:w="1300" w:type="dxa"/>
            <w:shd w:val="clear" w:color="auto" w:fill="auto"/>
            <w:noWrap/>
            <w:vAlign w:val="center"/>
            <w:hideMark/>
          </w:tcPr>
          <w:p w14:paraId="145FA2F0"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SzO1_W11</w:t>
            </w:r>
          </w:p>
        </w:tc>
        <w:tc>
          <w:tcPr>
            <w:tcW w:w="5984" w:type="dxa"/>
            <w:shd w:val="clear" w:color="auto" w:fill="auto"/>
            <w:vAlign w:val="center"/>
            <w:hideMark/>
          </w:tcPr>
          <w:p w14:paraId="33FA83C4"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metodologię badań oraz podstawowe teorie w zakresie żywienia roślin ozdobnych w terenach zieleni i przestrzeniach zamkniętych, z wykorzystaniem podstaw chemii</w:t>
            </w:r>
          </w:p>
        </w:tc>
        <w:tc>
          <w:tcPr>
            <w:tcW w:w="1080" w:type="dxa"/>
            <w:shd w:val="clear" w:color="auto" w:fill="auto"/>
            <w:noWrap/>
            <w:vAlign w:val="center"/>
            <w:hideMark/>
          </w:tcPr>
          <w:p w14:paraId="2C9DC0FC"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3B0141AA"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0F46DDC5" w14:textId="77777777" w:rsidTr="006320DC">
        <w:trPr>
          <w:trHeight w:val="794"/>
        </w:trPr>
        <w:tc>
          <w:tcPr>
            <w:tcW w:w="1300" w:type="dxa"/>
            <w:shd w:val="clear" w:color="auto" w:fill="auto"/>
            <w:noWrap/>
            <w:vAlign w:val="center"/>
            <w:hideMark/>
          </w:tcPr>
          <w:p w14:paraId="65F0EB0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SzO1_W12</w:t>
            </w:r>
          </w:p>
        </w:tc>
        <w:tc>
          <w:tcPr>
            <w:tcW w:w="5984" w:type="dxa"/>
            <w:shd w:val="clear" w:color="auto" w:fill="auto"/>
            <w:vAlign w:val="center"/>
            <w:hideMark/>
          </w:tcPr>
          <w:p w14:paraId="66767B82"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podstawy rysunku odręcznego i innych technik plastycznych, rysunku technicznego oraz podstawy graficznych technik cyfrowych dla przedstawienia idei projektowych</w:t>
            </w:r>
          </w:p>
        </w:tc>
        <w:tc>
          <w:tcPr>
            <w:tcW w:w="1080" w:type="dxa"/>
            <w:shd w:val="clear" w:color="auto" w:fill="auto"/>
            <w:noWrap/>
            <w:vAlign w:val="center"/>
            <w:hideMark/>
          </w:tcPr>
          <w:p w14:paraId="6A6D1AFE"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76B16A45"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3A032B83" w14:textId="77777777" w:rsidTr="006320DC">
        <w:trPr>
          <w:trHeight w:val="567"/>
        </w:trPr>
        <w:tc>
          <w:tcPr>
            <w:tcW w:w="1300" w:type="dxa"/>
            <w:shd w:val="clear" w:color="auto" w:fill="auto"/>
            <w:noWrap/>
            <w:vAlign w:val="center"/>
            <w:hideMark/>
          </w:tcPr>
          <w:p w14:paraId="2CB6760E"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SzO1_W13</w:t>
            </w:r>
          </w:p>
        </w:tc>
        <w:tc>
          <w:tcPr>
            <w:tcW w:w="5984" w:type="dxa"/>
            <w:shd w:val="clear" w:color="auto" w:fill="auto"/>
            <w:vAlign w:val="center"/>
            <w:hideMark/>
          </w:tcPr>
          <w:p w14:paraId="6EDBC65C"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podstawowe techniki i technologie, rozwiązania konstrukcyjne, związane z budową i pielęgnacją ogrodów w przestrzeniach otwartych i zamkniętych</w:t>
            </w:r>
          </w:p>
        </w:tc>
        <w:tc>
          <w:tcPr>
            <w:tcW w:w="1080" w:type="dxa"/>
            <w:shd w:val="clear" w:color="auto" w:fill="auto"/>
            <w:noWrap/>
            <w:vAlign w:val="center"/>
            <w:hideMark/>
          </w:tcPr>
          <w:p w14:paraId="00559802"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6EB53D72"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7C81D6FB" w14:textId="77777777" w:rsidTr="006320DC">
        <w:trPr>
          <w:trHeight w:val="567"/>
        </w:trPr>
        <w:tc>
          <w:tcPr>
            <w:tcW w:w="1300" w:type="dxa"/>
            <w:shd w:val="clear" w:color="auto" w:fill="auto"/>
            <w:noWrap/>
            <w:vAlign w:val="center"/>
            <w:hideMark/>
          </w:tcPr>
          <w:p w14:paraId="26A91470"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SzO1_W14</w:t>
            </w:r>
          </w:p>
        </w:tc>
        <w:tc>
          <w:tcPr>
            <w:tcW w:w="5984" w:type="dxa"/>
            <w:shd w:val="clear" w:color="auto" w:fill="auto"/>
            <w:vAlign w:val="center"/>
            <w:hideMark/>
          </w:tcPr>
          <w:p w14:paraId="3F81C9FB"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fizyczne i mechaniczne właściwości materiałów, wyrobów i narzędzi powszechnie stosowanych w sztuce ogrodowej</w:t>
            </w:r>
          </w:p>
        </w:tc>
        <w:tc>
          <w:tcPr>
            <w:tcW w:w="1080" w:type="dxa"/>
            <w:shd w:val="clear" w:color="auto" w:fill="auto"/>
            <w:noWrap/>
            <w:vAlign w:val="center"/>
            <w:hideMark/>
          </w:tcPr>
          <w:p w14:paraId="712E6BFC"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1CF19F88"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3B8446C3" w14:textId="77777777" w:rsidTr="006320DC">
        <w:trPr>
          <w:trHeight w:val="737"/>
        </w:trPr>
        <w:tc>
          <w:tcPr>
            <w:tcW w:w="1300" w:type="dxa"/>
            <w:shd w:val="clear" w:color="auto" w:fill="auto"/>
            <w:noWrap/>
            <w:vAlign w:val="center"/>
            <w:hideMark/>
          </w:tcPr>
          <w:p w14:paraId="1C214C54"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lastRenderedPageBreak/>
              <w:t>SzO1_W15</w:t>
            </w:r>
          </w:p>
        </w:tc>
        <w:tc>
          <w:tcPr>
            <w:tcW w:w="5984" w:type="dxa"/>
            <w:shd w:val="clear" w:color="auto" w:fill="auto"/>
            <w:vAlign w:val="center"/>
            <w:hideMark/>
          </w:tcPr>
          <w:p w14:paraId="4479F0C8"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rolę i znaczenie roślin ozdobnych, ich różnorodność biologiczną, wymagania siedliskowe, cechy plastyczno-przestrzenne i użytkowe oraz ich wykorzystanie w celu poprawy jakości życia, a także metodologię badań w tym zakresie</w:t>
            </w:r>
          </w:p>
        </w:tc>
        <w:tc>
          <w:tcPr>
            <w:tcW w:w="1080" w:type="dxa"/>
            <w:shd w:val="clear" w:color="auto" w:fill="auto"/>
            <w:noWrap/>
            <w:vAlign w:val="center"/>
            <w:hideMark/>
          </w:tcPr>
          <w:p w14:paraId="15170053"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2E74378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4451FC0E" w14:textId="77777777" w:rsidTr="006320DC">
        <w:trPr>
          <w:trHeight w:val="567"/>
        </w:trPr>
        <w:tc>
          <w:tcPr>
            <w:tcW w:w="1300" w:type="dxa"/>
            <w:shd w:val="clear" w:color="auto" w:fill="auto"/>
            <w:noWrap/>
            <w:vAlign w:val="center"/>
            <w:hideMark/>
          </w:tcPr>
          <w:p w14:paraId="5C9B6A33"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SzO1_W16</w:t>
            </w:r>
          </w:p>
        </w:tc>
        <w:tc>
          <w:tcPr>
            <w:tcW w:w="5984" w:type="dxa"/>
            <w:shd w:val="clear" w:color="auto" w:fill="auto"/>
            <w:vAlign w:val="center"/>
            <w:hideMark/>
          </w:tcPr>
          <w:p w14:paraId="51460BAE"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podstawy wykorzystania bioróżnorodności roślin użytkowych w sztuce ogrodowej</w:t>
            </w:r>
          </w:p>
        </w:tc>
        <w:tc>
          <w:tcPr>
            <w:tcW w:w="1080" w:type="dxa"/>
            <w:shd w:val="clear" w:color="auto" w:fill="auto"/>
            <w:noWrap/>
            <w:vAlign w:val="center"/>
            <w:hideMark/>
          </w:tcPr>
          <w:p w14:paraId="073AF44C"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7BBAB22A"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037AB263" w14:textId="77777777" w:rsidTr="006320DC">
        <w:trPr>
          <w:trHeight w:val="567"/>
        </w:trPr>
        <w:tc>
          <w:tcPr>
            <w:tcW w:w="1300" w:type="dxa"/>
            <w:shd w:val="clear" w:color="auto" w:fill="auto"/>
            <w:noWrap/>
            <w:vAlign w:val="center"/>
            <w:hideMark/>
          </w:tcPr>
          <w:p w14:paraId="183F763C"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SzO1_W17</w:t>
            </w:r>
          </w:p>
        </w:tc>
        <w:tc>
          <w:tcPr>
            <w:tcW w:w="5984" w:type="dxa"/>
            <w:shd w:val="clear" w:color="auto" w:fill="auto"/>
            <w:vAlign w:val="center"/>
            <w:hideMark/>
          </w:tcPr>
          <w:p w14:paraId="55A7AAC5"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podstawową wiedzę o możliwościach wykorzystania potencjału przyrody do tworzenia odmian roślin ozdobnych oraz metodologię badań w tym zakresie</w:t>
            </w:r>
          </w:p>
        </w:tc>
        <w:tc>
          <w:tcPr>
            <w:tcW w:w="1080" w:type="dxa"/>
            <w:shd w:val="clear" w:color="auto" w:fill="auto"/>
            <w:noWrap/>
            <w:vAlign w:val="center"/>
            <w:hideMark/>
          </w:tcPr>
          <w:p w14:paraId="1C4F32A4"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255686B6"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63D25F40" w14:textId="77777777" w:rsidTr="006320DC">
        <w:trPr>
          <w:trHeight w:val="567"/>
        </w:trPr>
        <w:tc>
          <w:tcPr>
            <w:tcW w:w="1300" w:type="dxa"/>
            <w:shd w:val="clear" w:color="auto" w:fill="auto"/>
            <w:noWrap/>
            <w:vAlign w:val="center"/>
            <w:hideMark/>
          </w:tcPr>
          <w:p w14:paraId="151A3145"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SzO1_W18</w:t>
            </w:r>
          </w:p>
        </w:tc>
        <w:tc>
          <w:tcPr>
            <w:tcW w:w="5984" w:type="dxa"/>
            <w:shd w:val="clear" w:color="auto" w:fill="auto"/>
            <w:vAlign w:val="center"/>
            <w:hideMark/>
          </w:tcPr>
          <w:p w14:paraId="28E0EB7A"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podstawową wiedzę na temat metodologii badań, a także możliwości, sposobów wykorzystania oraz ochrony krajobrazu przyrodniczego i kulturowego</w:t>
            </w:r>
          </w:p>
        </w:tc>
        <w:tc>
          <w:tcPr>
            <w:tcW w:w="1080" w:type="dxa"/>
            <w:shd w:val="clear" w:color="auto" w:fill="auto"/>
            <w:noWrap/>
            <w:vAlign w:val="center"/>
            <w:hideMark/>
          </w:tcPr>
          <w:p w14:paraId="57B65EC4"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P6S_WG</w:t>
            </w:r>
          </w:p>
        </w:tc>
        <w:tc>
          <w:tcPr>
            <w:tcW w:w="816" w:type="dxa"/>
            <w:gridSpan w:val="2"/>
            <w:shd w:val="clear" w:color="auto" w:fill="auto"/>
            <w:noWrap/>
            <w:vAlign w:val="center"/>
            <w:hideMark/>
          </w:tcPr>
          <w:p w14:paraId="0A5E6EEE"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6E296136" w14:textId="77777777" w:rsidTr="006320DC">
        <w:trPr>
          <w:trHeight w:val="567"/>
        </w:trPr>
        <w:tc>
          <w:tcPr>
            <w:tcW w:w="1300" w:type="dxa"/>
            <w:shd w:val="clear" w:color="auto" w:fill="auto"/>
            <w:noWrap/>
            <w:vAlign w:val="center"/>
            <w:hideMark/>
          </w:tcPr>
          <w:p w14:paraId="189CFC55"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SzO1_W19</w:t>
            </w:r>
          </w:p>
        </w:tc>
        <w:tc>
          <w:tcPr>
            <w:tcW w:w="5984" w:type="dxa"/>
            <w:shd w:val="clear" w:color="auto" w:fill="auto"/>
            <w:vAlign w:val="center"/>
            <w:hideMark/>
          </w:tcPr>
          <w:p w14:paraId="598919CD"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podstawowe pojęcia z zakresu ochrony własności przemysłowej i prawa autorskiego, potrafi korzystać z zasobów informacji patentowe</w:t>
            </w:r>
          </w:p>
        </w:tc>
        <w:tc>
          <w:tcPr>
            <w:tcW w:w="1080" w:type="dxa"/>
            <w:shd w:val="clear" w:color="auto" w:fill="auto"/>
            <w:noWrap/>
            <w:vAlign w:val="center"/>
            <w:hideMark/>
          </w:tcPr>
          <w:p w14:paraId="7BAFADE7"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P6S_WK</w:t>
            </w:r>
          </w:p>
        </w:tc>
        <w:tc>
          <w:tcPr>
            <w:tcW w:w="816" w:type="dxa"/>
            <w:gridSpan w:val="2"/>
            <w:shd w:val="clear" w:color="auto" w:fill="auto"/>
            <w:noWrap/>
            <w:vAlign w:val="center"/>
            <w:hideMark/>
          </w:tcPr>
          <w:p w14:paraId="1DAF6E5B"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10C8EE2A" w14:textId="77777777" w:rsidTr="006320DC">
        <w:trPr>
          <w:trHeight w:val="567"/>
        </w:trPr>
        <w:tc>
          <w:tcPr>
            <w:tcW w:w="1300" w:type="dxa"/>
            <w:shd w:val="clear" w:color="auto" w:fill="auto"/>
            <w:noWrap/>
            <w:vAlign w:val="center"/>
            <w:hideMark/>
          </w:tcPr>
          <w:p w14:paraId="448351B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SzO1_W20</w:t>
            </w:r>
          </w:p>
        </w:tc>
        <w:tc>
          <w:tcPr>
            <w:tcW w:w="5984" w:type="dxa"/>
            <w:shd w:val="clear" w:color="auto" w:fill="auto"/>
            <w:vAlign w:val="center"/>
            <w:hideMark/>
          </w:tcPr>
          <w:p w14:paraId="7CE3F369"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ogólne zasady tworzenia i rozwoju form indywidualnej przedsiębiorczości w zakresie sztuki ogrodowej</w:t>
            </w:r>
          </w:p>
        </w:tc>
        <w:tc>
          <w:tcPr>
            <w:tcW w:w="1080" w:type="dxa"/>
            <w:shd w:val="clear" w:color="auto" w:fill="auto"/>
            <w:noWrap/>
            <w:vAlign w:val="center"/>
            <w:hideMark/>
          </w:tcPr>
          <w:p w14:paraId="4FFDF9FB"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P6S_WK</w:t>
            </w:r>
          </w:p>
        </w:tc>
        <w:tc>
          <w:tcPr>
            <w:tcW w:w="816" w:type="dxa"/>
            <w:gridSpan w:val="2"/>
            <w:shd w:val="clear" w:color="auto" w:fill="auto"/>
            <w:noWrap/>
            <w:vAlign w:val="center"/>
            <w:hideMark/>
          </w:tcPr>
          <w:p w14:paraId="5D6BEF51"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D52B6F" w14:paraId="5BBD50A3" w14:textId="77777777" w:rsidTr="0054374A">
        <w:trPr>
          <w:trHeight w:val="397"/>
        </w:trPr>
        <w:tc>
          <w:tcPr>
            <w:tcW w:w="9180" w:type="dxa"/>
            <w:gridSpan w:val="5"/>
            <w:shd w:val="clear" w:color="auto" w:fill="auto"/>
            <w:noWrap/>
            <w:vAlign w:val="center"/>
            <w:hideMark/>
          </w:tcPr>
          <w:p w14:paraId="07657EC7" w14:textId="77777777" w:rsidR="00ED78C9" w:rsidRPr="00D52B6F" w:rsidRDefault="00ED78C9" w:rsidP="00ED78C9">
            <w:pPr>
              <w:spacing w:after="0"/>
              <w:jc w:val="center"/>
              <w:rPr>
                <w:rFonts w:ascii="Arial Narrow" w:hAnsi="Arial Narrow" w:cs="Calibri"/>
                <w:b/>
                <w:sz w:val="20"/>
                <w:szCs w:val="20"/>
              </w:rPr>
            </w:pPr>
            <w:r w:rsidRPr="00D52B6F">
              <w:rPr>
                <w:rFonts w:ascii="Arial Narrow" w:hAnsi="Arial Narrow" w:cs="Calibri"/>
                <w:b/>
                <w:sz w:val="20"/>
                <w:szCs w:val="20"/>
              </w:rPr>
              <w:t>UMIEJĘTNOŚCI - potrafi:</w:t>
            </w:r>
          </w:p>
        </w:tc>
      </w:tr>
      <w:tr w:rsidR="00ED78C9" w:rsidRPr="00ED78C9" w14:paraId="361FA32C" w14:textId="77777777" w:rsidTr="006320DC">
        <w:trPr>
          <w:trHeight w:val="567"/>
        </w:trPr>
        <w:tc>
          <w:tcPr>
            <w:tcW w:w="1300" w:type="dxa"/>
            <w:shd w:val="clear" w:color="auto" w:fill="auto"/>
            <w:noWrap/>
            <w:vAlign w:val="center"/>
            <w:hideMark/>
          </w:tcPr>
          <w:p w14:paraId="08CB6DD6"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SzO1_U01</w:t>
            </w:r>
          </w:p>
        </w:tc>
        <w:tc>
          <w:tcPr>
            <w:tcW w:w="5984" w:type="dxa"/>
            <w:shd w:val="clear" w:color="auto" w:fill="auto"/>
            <w:vAlign w:val="center"/>
            <w:hideMark/>
          </w:tcPr>
          <w:p w14:paraId="7F415E70"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wyszukiwać, zrozumieć, analizować i wykorzystywać potrzebne informacje dotyczące teoretycznych i praktycznych zagadnień związanych ze sztuką ogrodową</w:t>
            </w:r>
          </w:p>
        </w:tc>
        <w:tc>
          <w:tcPr>
            <w:tcW w:w="1080" w:type="dxa"/>
            <w:shd w:val="clear" w:color="auto" w:fill="auto"/>
            <w:noWrap/>
            <w:vAlign w:val="center"/>
            <w:hideMark/>
          </w:tcPr>
          <w:p w14:paraId="09D0FBA2"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P6S_UW</w:t>
            </w:r>
          </w:p>
        </w:tc>
        <w:tc>
          <w:tcPr>
            <w:tcW w:w="816" w:type="dxa"/>
            <w:gridSpan w:val="2"/>
            <w:shd w:val="clear" w:color="auto" w:fill="auto"/>
            <w:noWrap/>
            <w:vAlign w:val="center"/>
            <w:hideMark/>
          </w:tcPr>
          <w:p w14:paraId="31521C97"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47D68AF9" w14:textId="77777777" w:rsidTr="006320DC">
        <w:trPr>
          <w:trHeight w:val="737"/>
        </w:trPr>
        <w:tc>
          <w:tcPr>
            <w:tcW w:w="1300" w:type="dxa"/>
            <w:shd w:val="clear" w:color="auto" w:fill="auto"/>
            <w:noWrap/>
            <w:vAlign w:val="center"/>
            <w:hideMark/>
          </w:tcPr>
          <w:p w14:paraId="76C3B269"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SzO1_U02</w:t>
            </w:r>
          </w:p>
        </w:tc>
        <w:tc>
          <w:tcPr>
            <w:tcW w:w="5984" w:type="dxa"/>
            <w:shd w:val="clear" w:color="auto" w:fill="auto"/>
            <w:vAlign w:val="center"/>
            <w:hideMark/>
          </w:tcPr>
          <w:p w14:paraId="4CA067C5"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opracować dokumentację opisową, wykonać rysunki odręczne w zakresie sztuki ogrodowej jako elementy dokumentacji graficznej, wykonać rysunki techniczne z wykorzystaniem zasad matematyki</w:t>
            </w:r>
          </w:p>
        </w:tc>
        <w:tc>
          <w:tcPr>
            <w:tcW w:w="1080" w:type="dxa"/>
            <w:shd w:val="clear" w:color="auto" w:fill="auto"/>
            <w:noWrap/>
            <w:vAlign w:val="center"/>
            <w:hideMark/>
          </w:tcPr>
          <w:p w14:paraId="40B9D3B2"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P6S_UW</w:t>
            </w:r>
          </w:p>
        </w:tc>
        <w:tc>
          <w:tcPr>
            <w:tcW w:w="816" w:type="dxa"/>
            <w:gridSpan w:val="2"/>
            <w:shd w:val="clear" w:color="auto" w:fill="auto"/>
            <w:noWrap/>
            <w:vAlign w:val="center"/>
            <w:hideMark/>
          </w:tcPr>
          <w:p w14:paraId="33FB396B"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363BA267" w14:textId="77777777" w:rsidTr="006320DC">
        <w:trPr>
          <w:trHeight w:val="1113"/>
        </w:trPr>
        <w:tc>
          <w:tcPr>
            <w:tcW w:w="1300" w:type="dxa"/>
            <w:shd w:val="clear" w:color="auto" w:fill="auto"/>
            <w:noWrap/>
            <w:vAlign w:val="center"/>
            <w:hideMark/>
          </w:tcPr>
          <w:p w14:paraId="0C9E48C7"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SzO1_U03</w:t>
            </w:r>
          </w:p>
        </w:tc>
        <w:tc>
          <w:tcPr>
            <w:tcW w:w="5984" w:type="dxa"/>
            <w:shd w:val="clear" w:color="auto" w:fill="auto"/>
            <w:vAlign w:val="center"/>
            <w:hideMark/>
          </w:tcPr>
          <w:p w14:paraId="2F5AB75C" w14:textId="6A90C46D"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 xml:space="preserve">wykonać niezbędne pomiary i obliczenia, stosować podstawowe technologie informatyczne i wykorzystywać zasoby </w:t>
            </w:r>
            <w:r w:rsidR="00BB0DE3" w:rsidRPr="00ED78C9">
              <w:rPr>
                <w:rFonts w:ascii="Arial Narrow" w:hAnsi="Arial Narrow" w:cs="Calibri"/>
                <w:sz w:val="20"/>
                <w:szCs w:val="20"/>
              </w:rPr>
              <w:t>Internetu</w:t>
            </w:r>
            <w:r w:rsidRPr="00ED78C9">
              <w:rPr>
                <w:rFonts w:ascii="Arial Narrow" w:hAnsi="Arial Narrow" w:cs="Calibri"/>
                <w:sz w:val="20"/>
                <w:szCs w:val="20"/>
              </w:rPr>
              <w:t xml:space="preserve"> dla pozyskania informacji służących do rozwiązania technicznych problemów związanych ze sztuką ogrodową</w:t>
            </w:r>
          </w:p>
        </w:tc>
        <w:tc>
          <w:tcPr>
            <w:tcW w:w="1080" w:type="dxa"/>
            <w:shd w:val="clear" w:color="auto" w:fill="auto"/>
            <w:noWrap/>
            <w:vAlign w:val="center"/>
            <w:hideMark/>
          </w:tcPr>
          <w:p w14:paraId="46391FA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P6S_UW</w:t>
            </w:r>
          </w:p>
        </w:tc>
        <w:tc>
          <w:tcPr>
            <w:tcW w:w="816" w:type="dxa"/>
            <w:gridSpan w:val="2"/>
            <w:shd w:val="clear" w:color="auto" w:fill="auto"/>
            <w:noWrap/>
            <w:vAlign w:val="center"/>
            <w:hideMark/>
          </w:tcPr>
          <w:p w14:paraId="18815F8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2BA02B71" w14:textId="77777777" w:rsidTr="006320DC">
        <w:trPr>
          <w:trHeight w:val="567"/>
        </w:trPr>
        <w:tc>
          <w:tcPr>
            <w:tcW w:w="1300" w:type="dxa"/>
            <w:shd w:val="clear" w:color="auto" w:fill="auto"/>
            <w:noWrap/>
            <w:vAlign w:val="center"/>
            <w:hideMark/>
          </w:tcPr>
          <w:p w14:paraId="28D21EC3"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SzO1_U04</w:t>
            </w:r>
          </w:p>
        </w:tc>
        <w:tc>
          <w:tcPr>
            <w:tcW w:w="5984" w:type="dxa"/>
            <w:shd w:val="clear" w:color="auto" w:fill="auto"/>
            <w:vAlign w:val="center"/>
            <w:hideMark/>
          </w:tcPr>
          <w:p w14:paraId="1FF2F469"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zastosować podstawowe oprogramowanie do wspomagania projektowania ogrodów</w:t>
            </w:r>
          </w:p>
        </w:tc>
        <w:tc>
          <w:tcPr>
            <w:tcW w:w="1080" w:type="dxa"/>
            <w:shd w:val="clear" w:color="auto" w:fill="auto"/>
            <w:noWrap/>
            <w:vAlign w:val="center"/>
            <w:hideMark/>
          </w:tcPr>
          <w:p w14:paraId="46972441"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P6S_UW</w:t>
            </w:r>
          </w:p>
        </w:tc>
        <w:tc>
          <w:tcPr>
            <w:tcW w:w="816" w:type="dxa"/>
            <w:gridSpan w:val="2"/>
            <w:shd w:val="clear" w:color="auto" w:fill="auto"/>
            <w:noWrap/>
            <w:vAlign w:val="center"/>
            <w:hideMark/>
          </w:tcPr>
          <w:p w14:paraId="2F56AFB9"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217ACF61" w14:textId="77777777" w:rsidTr="006320DC">
        <w:trPr>
          <w:trHeight w:val="567"/>
        </w:trPr>
        <w:tc>
          <w:tcPr>
            <w:tcW w:w="1300" w:type="dxa"/>
            <w:shd w:val="clear" w:color="auto" w:fill="auto"/>
            <w:noWrap/>
            <w:vAlign w:val="center"/>
            <w:hideMark/>
          </w:tcPr>
          <w:p w14:paraId="3AAF62B8"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SzO1_U05</w:t>
            </w:r>
          </w:p>
        </w:tc>
        <w:tc>
          <w:tcPr>
            <w:tcW w:w="5984" w:type="dxa"/>
            <w:shd w:val="clear" w:color="auto" w:fill="auto"/>
            <w:vAlign w:val="center"/>
            <w:hideMark/>
          </w:tcPr>
          <w:p w14:paraId="756B106C"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w stopniu podstawowym oznaczać i rozpoznawać organizmy roślinne i zwierzęce</w:t>
            </w:r>
          </w:p>
        </w:tc>
        <w:tc>
          <w:tcPr>
            <w:tcW w:w="1080" w:type="dxa"/>
            <w:shd w:val="clear" w:color="auto" w:fill="auto"/>
            <w:noWrap/>
            <w:vAlign w:val="center"/>
            <w:hideMark/>
          </w:tcPr>
          <w:p w14:paraId="2761E86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P6S_UW</w:t>
            </w:r>
          </w:p>
        </w:tc>
        <w:tc>
          <w:tcPr>
            <w:tcW w:w="816" w:type="dxa"/>
            <w:gridSpan w:val="2"/>
            <w:shd w:val="clear" w:color="auto" w:fill="auto"/>
            <w:noWrap/>
            <w:vAlign w:val="center"/>
            <w:hideMark/>
          </w:tcPr>
          <w:p w14:paraId="721EC50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60CFD4B8" w14:textId="77777777" w:rsidTr="006320DC">
        <w:trPr>
          <w:trHeight w:val="567"/>
        </w:trPr>
        <w:tc>
          <w:tcPr>
            <w:tcW w:w="1300" w:type="dxa"/>
            <w:shd w:val="clear" w:color="auto" w:fill="auto"/>
            <w:noWrap/>
            <w:vAlign w:val="center"/>
            <w:hideMark/>
          </w:tcPr>
          <w:p w14:paraId="7F728AA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SzO1_U06</w:t>
            </w:r>
          </w:p>
        </w:tc>
        <w:tc>
          <w:tcPr>
            <w:tcW w:w="5984" w:type="dxa"/>
            <w:shd w:val="clear" w:color="auto" w:fill="auto"/>
            <w:vAlign w:val="center"/>
            <w:hideMark/>
          </w:tcPr>
          <w:p w14:paraId="683F6298"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precyzyjnie porozumiewać się w formie werbalnej i pisemnej oraz przy wykorzystaniu technik multimedialnych</w:t>
            </w:r>
          </w:p>
        </w:tc>
        <w:tc>
          <w:tcPr>
            <w:tcW w:w="1080" w:type="dxa"/>
            <w:shd w:val="clear" w:color="auto" w:fill="auto"/>
            <w:noWrap/>
            <w:vAlign w:val="center"/>
            <w:hideMark/>
          </w:tcPr>
          <w:p w14:paraId="62B64758"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P6S_UK</w:t>
            </w:r>
          </w:p>
        </w:tc>
        <w:tc>
          <w:tcPr>
            <w:tcW w:w="816" w:type="dxa"/>
            <w:gridSpan w:val="2"/>
            <w:shd w:val="clear" w:color="auto" w:fill="auto"/>
            <w:noWrap/>
            <w:vAlign w:val="center"/>
            <w:hideMark/>
          </w:tcPr>
          <w:p w14:paraId="05DBEAEA"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33A76E07" w14:textId="77777777" w:rsidTr="006320DC">
        <w:trPr>
          <w:trHeight w:val="567"/>
        </w:trPr>
        <w:tc>
          <w:tcPr>
            <w:tcW w:w="1300" w:type="dxa"/>
            <w:shd w:val="clear" w:color="auto" w:fill="auto"/>
            <w:noWrap/>
            <w:vAlign w:val="center"/>
            <w:hideMark/>
          </w:tcPr>
          <w:p w14:paraId="20207C26"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SzO1_U07</w:t>
            </w:r>
          </w:p>
        </w:tc>
        <w:tc>
          <w:tcPr>
            <w:tcW w:w="5984" w:type="dxa"/>
            <w:shd w:val="clear" w:color="auto" w:fill="auto"/>
            <w:vAlign w:val="center"/>
            <w:hideMark/>
          </w:tcPr>
          <w:p w14:paraId="19478776"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odczytać dokumentację geodezyjną, zaplanować i przeprowadzić proste pomiary sytuacyjne do wykonania obiektów sztuki ogrodowej</w:t>
            </w:r>
          </w:p>
        </w:tc>
        <w:tc>
          <w:tcPr>
            <w:tcW w:w="1080" w:type="dxa"/>
            <w:shd w:val="clear" w:color="auto" w:fill="auto"/>
            <w:noWrap/>
            <w:vAlign w:val="center"/>
            <w:hideMark/>
          </w:tcPr>
          <w:p w14:paraId="6824828C"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P6S_UW</w:t>
            </w:r>
          </w:p>
        </w:tc>
        <w:tc>
          <w:tcPr>
            <w:tcW w:w="816" w:type="dxa"/>
            <w:gridSpan w:val="2"/>
            <w:shd w:val="clear" w:color="auto" w:fill="auto"/>
            <w:noWrap/>
            <w:vAlign w:val="center"/>
            <w:hideMark/>
          </w:tcPr>
          <w:p w14:paraId="5BB1160A"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60FF76DC" w14:textId="77777777" w:rsidTr="006320DC">
        <w:trPr>
          <w:trHeight w:val="737"/>
        </w:trPr>
        <w:tc>
          <w:tcPr>
            <w:tcW w:w="1300" w:type="dxa"/>
            <w:shd w:val="clear" w:color="auto" w:fill="auto"/>
            <w:noWrap/>
            <w:vAlign w:val="center"/>
            <w:hideMark/>
          </w:tcPr>
          <w:p w14:paraId="3934C7B4"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SzO1_U08</w:t>
            </w:r>
          </w:p>
        </w:tc>
        <w:tc>
          <w:tcPr>
            <w:tcW w:w="5984" w:type="dxa"/>
            <w:shd w:val="clear" w:color="auto" w:fill="auto"/>
            <w:vAlign w:val="center"/>
            <w:hideMark/>
          </w:tcPr>
          <w:p w14:paraId="38DE10F8"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wykonać proste zadania badawcze i projektowe dotyczące sztuki ogrodowej oraz prawidłowo interpretować rezultaty i wyciągać wnioski z przeprowadzonych badań</w:t>
            </w:r>
          </w:p>
        </w:tc>
        <w:tc>
          <w:tcPr>
            <w:tcW w:w="1080" w:type="dxa"/>
            <w:shd w:val="clear" w:color="auto" w:fill="auto"/>
            <w:noWrap/>
            <w:vAlign w:val="center"/>
            <w:hideMark/>
          </w:tcPr>
          <w:p w14:paraId="3A3DC5F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P6S_UW</w:t>
            </w:r>
          </w:p>
        </w:tc>
        <w:tc>
          <w:tcPr>
            <w:tcW w:w="816" w:type="dxa"/>
            <w:gridSpan w:val="2"/>
            <w:shd w:val="clear" w:color="auto" w:fill="auto"/>
            <w:noWrap/>
            <w:vAlign w:val="center"/>
            <w:hideMark/>
          </w:tcPr>
          <w:p w14:paraId="6EE1A18C"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712684AE" w14:textId="77777777" w:rsidTr="006320DC">
        <w:trPr>
          <w:trHeight w:val="1032"/>
        </w:trPr>
        <w:tc>
          <w:tcPr>
            <w:tcW w:w="1300" w:type="dxa"/>
            <w:shd w:val="clear" w:color="auto" w:fill="auto"/>
            <w:noWrap/>
            <w:vAlign w:val="center"/>
            <w:hideMark/>
          </w:tcPr>
          <w:p w14:paraId="437FD1A1"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SzO1_U09</w:t>
            </w:r>
          </w:p>
        </w:tc>
        <w:tc>
          <w:tcPr>
            <w:tcW w:w="5984" w:type="dxa"/>
            <w:shd w:val="clear" w:color="auto" w:fill="auto"/>
            <w:vAlign w:val="center"/>
            <w:hideMark/>
          </w:tcPr>
          <w:p w14:paraId="1999E30F"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identyfikować i analizować zjawiska będące efektem działalności człowieka wpływające na zmiany stanu środowiska naturalnego oraz zastosować zdobytą wiedzę o uwarunkowaniach kulturowych, społecznych w procesie projektowania obiektów sztuki ogrodowej</w:t>
            </w:r>
          </w:p>
        </w:tc>
        <w:tc>
          <w:tcPr>
            <w:tcW w:w="1080" w:type="dxa"/>
            <w:shd w:val="clear" w:color="auto" w:fill="auto"/>
            <w:noWrap/>
            <w:vAlign w:val="center"/>
            <w:hideMark/>
          </w:tcPr>
          <w:p w14:paraId="3FA87A8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P6S_UW</w:t>
            </w:r>
          </w:p>
        </w:tc>
        <w:tc>
          <w:tcPr>
            <w:tcW w:w="816" w:type="dxa"/>
            <w:gridSpan w:val="2"/>
            <w:shd w:val="clear" w:color="auto" w:fill="auto"/>
            <w:noWrap/>
            <w:vAlign w:val="center"/>
            <w:hideMark/>
          </w:tcPr>
          <w:p w14:paraId="3D729E0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0368003A" w14:textId="77777777" w:rsidTr="006320DC">
        <w:trPr>
          <w:trHeight w:val="567"/>
        </w:trPr>
        <w:tc>
          <w:tcPr>
            <w:tcW w:w="1300" w:type="dxa"/>
            <w:shd w:val="clear" w:color="auto" w:fill="auto"/>
            <w:noWrap/>
            <w:vAlign w:val="center"/>
            <w:hideMark/>
          </w:tcPr>
          <w:p w14:paraId="6DBD023E"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SzO1_U10</w:t>
            </w:r>
          </w:p>
        </w:tc>
        <w:tc>
          <w:tcPr>
            <w:tcW w:w="5984" w:type="dxa"/>
            <w:shd w:val="clear" w:color="auto" w:fill="auto"/>
            <w:vAlign w:val="center"/>
            <w:hideMark/>
          </w:tcPr>
          <w:p w14:paraId="070BE842"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analizować problem ochrony potencjału krajobrazu przyrodniczego i kulturowego</w:t>
            </w:r>
          </w:p>
        </w:tc>
        <w:tc>
          <w:tcPr>
            <w:tcW w:w="1080" w:type="dxa"/>
            <w:shd w:val="clear" w:color="auto" w:fill="auto"/>
            <w:noWrap/>
            <w:vAlign w:val="center"/>
            <w:hideMark/>
          </w:tcPr>
          <w:p w14:paraId="6ED9D675"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P6S_UW</w:t>
            </w:r>
          </w:p>
        </w:tc>
        <w:tc>
          <w:tcPr>
            <w:tcW w:w="816" w:type="dxa"/>
            <w:gridSpan w:val="2"/>
            <w:shd w:val="clear" w:color="auto" w:fill="auto"/>
            <w:noWrap/>
            <w:vAlign w:val="center"/>
            <w:hideMark/>
          </w:tcPr>
          <w:p w14:paraId="36054655"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5D37C4F6" w14:textId="77777777" w:rsidTr="006320DC">
        <w:trPr>
          <w:trHeight w:val="737"/>
        </w:trPr>
        <w:tc>
          <w:tcPr>
            <w:tcW w:w="1300" w:type="dxa"/>
            <w:shd w:val="clear" w:color="auto" w:fill="auto"/>
            <w:noWrap/>
            <w:vAlign w:val="center"/>
            <w:hideMark/>
          </w:tcPr>
          <w:p w14:paraId="47DD6046"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SzO1_U11</w:t>
            </w:r>
          </w:p>
        </w:tc>
        <w:tc>
          <w:tcPr>
            <w:tcW w:w="5984" w:type="dxa"/>
            <w:shd w:val="clear" w:color="auto" w:fill="auto"/>
            <w:vAlign w:val="center"/>
            <w:hideMark/>
          </w:tcPr>
          <w:p w14:paraId="12C347E8"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dokonać wyboru odpowiednich roślin ozdobnych w obiektach sztuki ogrodowej z uwzględnieniem cech morfologicznych, wymagań siedliskowych i cech dekoracyjnych oraz użytkowych</w:t>
            </w:r>
          </w:p>
        </w:tc>
        <w:tc>
          <w:tcPr>
            <w:tcW w:w="1080" w:type="dxa"/>
            <w:shd w:val="clear" w:color="auto" w:fill="auto"/>
            <w:noWrap/>
            <w:vAlign w:val="center"/>
            <w:hideMark/>
          </w:tcPr>
          <w:p w14:paraId="68AA4707"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P6S_UW</w:t>
            </w:r>
          </w:p>
        </w:tc>
        <w:tc>
          <w:tcPr>
            <w:tcW w:w="816" w:type="dxa"/>
            <w:gridSpan w:val="2"/>
            <w:shd w:val="clear" w:color="auto" w:fill="auto"/>
            <w:noWrap/>
            <w:vAlign w:val="center"/>
            <w:hideMark/>
          </w:tcPr>
          <w:p w14:paraId="6773B6C6"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2401E5CF" w14:textId="77777777" w:rsidTr="006320DC">
        <w:trPr>
          <w:trHeight w:val="567"/>
        </w:trPr>
        <w:tc>
          <w:tcPr>
            <w:tcW w:w="1300" w:type="dxa"/>
            <w:shd w:val="clear" w:color="auto" w:fill="auto"/>
            <w:noWrap/>
            <w:vAlign w:val="center"/>
            <w:hideMark/>
          </w:tcPr>
          <w:p w14:paraId="3F8BF4F2"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SzO1_U12</w:t>
            </w:r>
          </w:p>
        </w:tc>
        <w:tc>
          <w:tcPr>
            <w:tcW w:w="5984" w:type="dxa"/>
            <w:shd w:val="clear" w:color="auto" w:fill="auto"/>
            <w:vAlign w:val="center"/>
            <w:hideMark/>
          </w:tcPr>
          <w:p w14:paraId="7740D11C"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wykorzystać podstawowe metody i techniki projektowe do kształtowania potencjału przyrody w celu poprawy jakości życia człowieka.</w:t>
            </w:r>
          </w:p>
        </w:tc>
        <w:tc>
          <w:tcPr>
            <w:tcW w:w="1080" w:type="dxa"/>
            <w:shd w:val="clear" w:color="auto" w:fill="auto"/>
            <w:noWrap/>
            <w:vAlign w:val="center"/>
            <w:hideMark/>
          </w:tcPr>
          <w:p w14:paraId="0CA32047"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P6S_UW</w:t>
            </w:r>
          </w:p>
        </w:tc>
        <w:tc>
          <w:tcPr>
            <w:tcW w:w="816" w:type="dxa"/>
            <w:gridSpan w:val="2"/>
            <w:shd w:val="clear" w:color="auto" w:fill="auto"/>
            <w:noWrap/>
            <w:vAlign w:val="center"/>
            <w:hideMark/>
          </w:tcPr>
          <w:p w14:paraId="6919F611"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49D15297" w14:textId="77777777" w:rsidTr="006320DC">
        <w:trPr>
          <w:trHeight w:val="1410"/>
        </w:trPr>
        <w:tc>
          <w:tcPr>
            <w:tcW w:w="1300" w:type="dxa"/>
            <w:shd w:val="clear" w:color="auto" w:fill="auto"/>
            <w:noWrap/>
            <w:vAlign w:val="center"/>
            <w:hideMark/>
          </w:tcPr>
          <w:p w14:paraId="77DA04CC"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lastRenderedPageBreak/>
              <w:t>SzO1_U13</w:t>
            </w:r>
          </w:p>
        </w:tc>
        <w:tc>
          <w:tcPr>
            <w:tcW w:w="5984" w:type="dxa"/>
            <w:shd w:val="clear" w:color="auto" w:fill="auto"/>
            <w:vAlign w:val="center"/>
            <w:hideMark/>
          </w:tcPr>
          <w:p w14:paraId="01F6F4B5"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wykorzystać podstawowe techniki, technologie, konstrukcje, materiały i narzędzia związane z produkcją roślin ozdobnych, budową i pielęgnacją ogrodów w przestrzeniach otwartych i zamkniętych; zastosować właściwe środki i metody pracy uwzględniając warunki środowiska i dostępne zaplecze techniczne zgodnie z zasadami bezpieczeństwa i higieny pracy</w:t>
            </w:r>
          </w:p>
        </w:tc>
        <w:tc>
          <w:tcPr>
            <w:tcW w:w="1080" w:type="dxa"/>
            <w:shd w:val="clear" w:color="auto" w:fill="auto"/>
            <w:noWrap/>
            <w:vAlign w:val="center"/>
            <w:hideMark/>
          </w:tcPr>
          <w:p w14:paraId="7A167B1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P6S_UW</w:t>
            </w:r>
          </w:p>
        </w:tc>
        <w:tc>
          <w:tcPr>
            <w:tcW w:w="816" w:type="dxa"/>
            <w:gridSpan w:val="2"/>
            <w:shd w:val="clear" w:color="auto" w:fill="auto"/>
            <w:noWrap/>
            <w:vAlign w:val="center"/>
            <w:hideMark/>
          </w:tcPr>
          <w:p w14:paraId="4B7E5D62"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25913353" w14:textId="77777777" w:rsidTr="006320DC">
        <w:trPr>
          <w:trHeight w:val="737"/>
        </w:trPr>
        <w:tc>
          <w:tcPr>
            <w:tcW w:w="1300" w:type="dxa"/>
            <w:shd w:val="clear" w:color="auto" w:fill="auto"/>
            <w:noWrap/>
            <w:vAlign w:val="center"/>
            <w:hideMark/>
          </w:tcPr>
          <w:p w14:paraId="7E5A4A76"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SzO1_U14</w:t>
            </w:r>
          </w:p>
        </w:tc>
        <w:tc>
          <w:tcPr>
            <w:tcW w:w="5984" w:type="dxa"/>
            <w:shd w:val="clear" w:color="auto" w:fill="auto"/>
            <w:vAlign w:val="center"/>
            <w:hideMark/>
          </w:tcPr>
          <w:p w14:paraId="68E78860"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przygotować typowe prace pisemne dotyczące zagadnień szczegółowych z zakresu sztuki ogrodowej, z wykorzystaniem specjalistycznej terminologii, podstawowych ujęć teoretycznych i pochodzących z różnych źródeł</w:t>
            </w:r>
          </w:p>
        </w:tc>
        <w:tc>
          <w:tcPr>
            <w:tcW w:w="1080" w:type="dxa"/>
            <w:shd w:val="clear" w:color="auto" w:fill="auto"/>
            <w:noWrap/>
            <w:vAlign w:val="center"/>
            <w:hideMark/>
          </w:tcPr>
          <w:p w14:paraId="1567C04A"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P6S_UK</w:t>
            </w:r>
          </w:p>
        </w:tc>
        <w:tc>
          <w:tcPr>
            <w:tcW w:w="816" w:type="dxa"/>
            <w:gridSpan w:val="2"/>
            <w:shd w:val="clear" w:color="auto" w:fill="auto"/>
            <w:noWrap/>
            <w:vAlign w:val="center"/>
            <w:hideMark/>
          </w:tcPr>
          <w:p w14:paraId="4848A28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28537CDD" w14:textId="77777777" w:rsidTr="006320DC">
        <w:trPr>
          <w:trHeight w:val="737"/>
        </w:trPr>
        <w:tc>
          <w:tcPr>
            <w:tcW w:w="1300" w:type="dxa"/>
            <w:shd w:val="clear" w:color="auto" w:fill="auto"/>
            <w:noWrap/>
            <w:vAlign w:val="center"/>
            <w:hideMark/>
          </w:tcPr>
          <w:p w14:paraId="4E6AB5CB"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SzO1_U15</w:t>
            </w:r>
          </w:p>
        </w:tc>
        <w:tc>
          <w:tcPr>
            <w:tcW w:w="5984" w:type="dxa"/>
            <w:shd w:val="clear" w:color="auto" w:fill="auto"/>
            <w:vAlign w:val="center"/>
            <w:hideMark/>
          </w:tcPr>
          <w:p w14:paraId="6ECD00E3"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przygotować wystąpienia ustne dotyczące zagadnień szczegółowych z zakresu sztuki ogrodowej z wykorzystaniem specjalistycznej terminologii, podstawowych ujęć teoretycznych i pochodzących z wielu źródeł</w:t>
            </w:r>
          </w:p>
        </w:tc>
        <w:tc>
          <w:tcPr>
            <w:tcW w:w="1080" w:type="dxa"/>
            <w:shd w:val="clear" w:color="auto" w:fill="auto"/>
            <w:noWrap/>
            <w:vAlign w:val="center"/>
            <w:hideMark/>
          </w:tcPr>
          <w:p w14:paraId="49A803FE"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P6S_UK</w:t>
            </w:r>
          </w:p>
        </w:tc>
        <w:tc>
          <w:tcPr>
            <w:tcW w:w="816" w:type="dxa"/>
            <w:gridSpan w:val="2"/>
            <w:shd w:val="clear" w:color="auto" w:fill="auto"/>
            <w:noWrap/>
            <w:vAlign w:val="center"/>
            <w:hideMark/>
          </w:tcPr>
          <w:p w14:paraId="4DAE071B"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4945C06F" w14:textId="77777777" w:rsidTr="006320DC">
        <w:trPr>
          <w:trHeight w:val="567"/>
        </w:trPr>
        <w:tc>
          <w:tcPr>
            <w:tcW w:w="1300" w:type="dxa"/>
            <w:shd w:val="clear" w:color="auto" w:fill="auto"/>
            <w:noWrap/>
            <w:vAlign w:val="center"/>
            <w:hideMark/>
          </w:tcPr>
          <w:p w14:paraId="25E9ECE6"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SzO1_U16</w:t>
            </w:r>
          </w:p>
        </w:tc>
        <w:tc>
          <w:tcPr>
            <w:tcW w:w="5984" w:type="dxa"/>
            <w:shd w:val="clear" w:color="auto" w:fill="auto"/>
            <w:vAlign w:val="center"/>
            <w:hideMark/>
          </w:tcPr>
          <w:p w14:paraId="1A31F964"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potrafi posługiwać się językiem obcym w zakresie sztuki ogrodowej na poziomie B2 Europejskiego systemu Opisu Kształcenia Językowego</w:t>
            </w:r>
          </w:p>
        </w:tc>
        <w:tc>
          <w:tcPr>
            <w:tcW w:w="1080" w:type="dxa"/>
            <w:shd w:val="clear" w:color="auto" w:fill="auto"/>
            <w:noWrap/>
            <w:vAlign w:val="center"/>
            <w:hideMark/>
          </w:tcPr>
          <w:p w14:paraId="0A392FE6"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P6S_UK</w:t>
            </w:r>
          </w:p>
        </w:tc>
        <w:tc>
          <w:tcPr>
            <w:tcW w:w="816" w:type="dxa"/>
            <w:gridSpan w:val="2"/>
            <w:shd w:val="clear" w:color="auto" w:fill="auto"/>
            <w:noWrap/>
            <w:vAlign w:val="center"/>
            <w:hideMark/>
          </w:tcPr>
          <w:p w14:paraId="4EEF315E"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D52B6F" w14:paraId="1C86BF7E" w14:textId="77777777" w:rsidTr="0054374A">
        <w:trPr>
          <w:trHeight w:val="397"/>
        </w:trPr>
        <w:tc>
          <w:tcPr>
            <w:tcW w:w="9180" w:type="dxa"/>
            <w:gridSpan w:val="5"/>
            <w:shd w:val="clear" w:color="auto" w:fill="auto"/>
            <w:noWrap/>
            <w:vAlign w:val="center"/>
            <w:hideMark/>
          </w:tcPr>
          <w:p w14:paraId="13F441A3" w14:textId="77777777" w:rsidR="00ED78C9" w:rsidRPr="00D52B6F" w:rsidRDefault="00ED78C9" w:rsidP="00ED78C9">
            <w:pPr>
              <w:spacing w:after="0"/>
              <w:jc w:val="center"/>
              <w:rPr>
                <w:rFonts w:ascii="Arial Narrow" w:hAnsi="Arial Narrow" w:cs="Calibri"/>
                <w:b/>
                <w:sz w:val="20"/>
                <w:szCs w:val="20"/>
              </w:rPr>
            </w:pPr>
            <w:r w:rsidRPr="00D52B6F">
              <w:rPr>
                <w:rFonts w:ascii="Arial Narrow" w:hAnsi="Arial Narrow" w:cs="Calibri"/>
                <w:b/>
                <w:sz w:val="20"/>
                <w:szCs w:val="20"/>
              </w:rPr>
              <w:t>KOMPETENCJE SPOŁECZNE - jest gotów do:</w:t>
            </w:r>
          </w:p>
        </w:tc>
      </w:tr>
      <w:tr w:rsidR="00ED78C9" w:rsidRPr="00ED78C9" w14:paraId="50923D83" w14:textId="77777777" w:rsidTr="006320DC">
        <w:trPr>
          <w:trHeight w:val="567"/>
        </w:trPr>
        <w:tc>
          <w:tcPr>
            <w:tcW w:w="1300" w:type="dxa"/>
            <w:shd w:val="clear" w:color="auto" w:fill="auto"/>
            <w:noWrap/>
            <w:vAlign w:val="center"/>
            <w:hideMark/>
          </w:tcPr>
          <w:p w14:paraId="786CFDDE"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SzO1_K01</w:t>
            </w:r>
          </w:p>
        </w:tc>
        <w:tc>
          <w:tcPr>
            <w:tcW w:w="5984" w:type="dxa"/>
            <w:shd w:val="clear" w:color="auto" w:fill="auto"/>
            <w:vAlign w:val="center"/>
            <w:hideMark/>
          </w:tcPr>
          <w:p w14:paraId="0854173A"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ciągłego dokształcania się, podnoszenia kompetencji zawodowych i społecznych, w tym planowania i działania w sposób przedsiębiorczy</w:t>
            </w:r>
          </w:p>
        </w:tc>
        <w:tc>
          <w:tcPr>
            <w:tcW w:w="1080" w:type="dxa"/>
            <w:shd w:val="clear" w:color="auto" w:fill="auto"/>
            <w:noWrap/>
            <w:vAlign w:val="center"/>
            <w:hideMark/>
          </w:tcPr>
          <w:p w14:paraId="1D0BBD00"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P6S_UU</w:t>
            </w:r>
          </w:p>
        </w:tc>
        <w:tc>
          <w:tcPr>
            <w:tcW w:w="816" w:type="dxa"/>
            <w:gridSpan w:val="2"/>
            <w:shd w:val="clear" w:color="auto" w:fill="auto"/>
            <w:noWrap/>
            <w:vAlign w:val="center"/>
            <w:hideMark/>
          </w:tcPr>
          <w:p w14:paraId="665E73ED"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15EE2082" w14:textId="77777777" w:rsidTr="006320DC">
        <w:trPr>
          <w:trHeight w:val="737"/>
        </w:trPr>
        <w:tc>
          <w:tcPr>
            <w:tcW w:w="1300" w:type="dxa"/>
            <w:shd w:val="clear" w:color="auto" w:fill="auto"/>
            <w:noWrap/>
            <w:vAlign w:val="center"/>
            <w:hideMark/>
          </w:tcPr>
          <w:p w14:paraId="154EB272"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SzO1_K02</w:t>
            </w:r>
          </w:p>
        </w:tc>
        <w:tc>
          <w:tcPr>
            <w:tcW w:w="5984" w:type="dxa"/>
            <w:shd w:val="clear" w:color="auto" w:fill="auto"/>
            <w:vAlign w:val="center"/>
            <w:hideMark/>
          </w:tcPr>
          <w:p w14:paraId="07206974"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samodzielnego hierarchizowania zadań, odpowiedzialności za pracę własną oraz gotowości podporządkowania się zasadom pracy w zespole i ponoszenia odpowiedzialności za wspólnie realizowane zadania</w:t>
            </w:r>
          </w:p>
        </w:tc>
        <w:tc>
          <w:tcPr>
            <w:tcW w:w="1080" w:type="dxa"/>
            <w:shd w:val="clear" w:color="auto" w:fill="auto"/>
            <w:noWrap/>
            <w:vAlign w:val="center"/>
            <w:hideMark/>
          </w:tcPr>
          <w:p w14:paraId="017A36CD"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P6S_KR</w:t>
            </w:r>
          </w:p>
        </w:tc>
        <w:tc>
          <w:tcPr>
            <w:tcW w:w="816" w:type="dxa"/>
            <w:gridSpan w:val="2"/>
            <w:shd w:val="clear" w:color="auto" w:fill="auto"/>
            <w:noWrap/>
            <w:vAlign w:val="center"/>
            <w:hideMark/>
          </w:tcPr>
          <w:p w14:paraId="4894F7AA"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3E556CA3" w14:textId="77777777" w:rsidTr="006320DC">
        <w:trPr>
          <w:trHeight w:val="567"/>
        </w:trPr>
        <w:tc>
          <w:tcPr>
            <w:tcW w:w="1300" w:type="dxa"/>
            <w:shd w:val="clear" w:color="auto" w:fill="auto"/>
            <w:noWrap/>
            <w:vAlign w:val="center"/>
            <w:hideMark/>
          </w:tcPr>
          <w:p w14:paraId="6B61E1C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SzO1_K03</w:t>
            </w:r>
          </w:p>
        </w:tc>
        <w:tc>
          <w:tcPr>
            <w:tcW w:w="5984" w:type="dxa"/>
            <w:shd w:val="clear" w:color="auto" w:fill="auto"/>
            <w:vAlign w:val="center"/>
            <w:hideMark/>
          </w:tcPr>
          <w:p w14:paraId="2520A016"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zachowania się w sposób profesjonalny, efektywnego komunikowania się z zastosowaniem nowych technologii oraz przestrzegania zasad etyki zawodowej</w:t>
            </w:r>
          </w:p>
        </w:tc>
        <w:tc>
          <w:tcPr>
            <w:tcW w:w="1080" w:type="dxa"/>
            <w:shd w:val="clear" w:color="auto" w:fill="auto"/>
            <w:vAlign w:val="center"/>
            <w:hideMark/>
          </w:tcPr>
          <w:p w14:paraId="6FAA3665" w14:textId="5F353500"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P6S_KR P6S_KK</w:t>
            </w:r>
          </w:p>
        </w:tc>
        <w:tc>
          <w:tcPr>
            <w:tcW w:w="816" w:type="dxa"/>
            <w:gridSpan w:val="2"/>
            <w:shd w:val="clear" w:color="auto" w:fill="auto"/>
            <w:noWrap/>
            <w:vAlign w:val="center"/>
            <w:hideMark/>
          </w:tcPr>
          <w:p w14:paraId="6FF5A8B0"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128527E0" w14:textId="77777777" w:rsidTr="006320DC">
        <w:trPr>
          <w:trHeight w:val="567"/>
        </w:trPr>
        <w:tc>
          <w:tcPr>
            <w:tcW w:w="1300" w:type="dxa"/>
            <w:shd w:val="clear" w:color="auto" w:fill="auto"/>
            <w:noWrap/>
            <w:vAlign w:val="center"/>
            <w:hideMark/>
          </w:tcPr>
          <w:p w14:paraId="6E357710"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SzO1_K04</w:t>
            </w:r>
          </w:p>
        </w:tc>
        <w:tc>
          <w:tcPr>
            <w:tcW w:w="5984" w:type="dxa"/>
            <w:shd w:val="clear" w:color="auto" w:fill="auto"/>
            <w:vAlign w:val="center"/>
            <w:hideMark/>
          </w:tcPr>
          <w:p w14:paraId="14259674"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społecznej, zawodowej i etycznej odpowiedzialności za stan środowiska naturalnego i jego przekształcanie</w:t>
            </w:r>
          </w:p>
        </w:tc>
        <w:tc>
          <w:tcPr>
            <w:tcW w:w="1080" w:type="dxa"/>
            <w:shd w:val="clear" w:color="auto" w:fill="auto"/>
            <w:vAlign w:val="center"/>
            <w:hideMark/>
          </w:tcPr>
          <w:p w14:paraId="01099A84"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P6S_KR</w:t>
            </w:r>
          </w:p>
        </w:tc>
        <w:tc>
          <w:tcPr>
            <w:tcW w:w="816" w:type="dxa"/>
            <w:gridSpan w:val="2"/>
            <w:shd w:val="clear" w:color="auto" w:fill="auto"/>
            <w:noWrap/>
            <w:vAlign w:val="center"/>
            <w:hideMark/>
          </w:tcPr>
          <w:p w14:paraId="68795A2C"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00ED78C9" w:rsidRPr="00ED78C9" w14:paraId="7109E7BF" w14:textId="77777777" w:rsidTr="006320DC">
        <w:trPr>
          <w:trHeight w:val="737"/>
        </w:trPr>
        <w:tc>
          <w:tcPr>
            <w:tcW w:w="1300" w:type="dxa"/>
            <w:shd w:val="clear" w:color="auto" w:fill="auto"/>
            <w:noWrap/>
            <w:vAlign w:val="center"/>
            <w:hideMark/>
          </w:tcPr>
          <w:p w14:paraId="19576BC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SzO1_K05</w:t>
            </w:r>
          </w:p>
        </w:tc>
        <w:tc>
          <w:tcPr>
            <w:tcW w:w="5984" w:type="dxa"/>
            <w:shd w:val="clear" w:color="auto" w:fill="auto"/>
            <w:vAlign w:val="center"/>
            <w:hideMark/>
          </w:tcPr>
          <w:p w14:paraId="49CF96DA"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podejmowania ryzyka, rozwiązywania problemów, oceny skutków wykonywanej własnej działalności w zakresie sztuki ogrodowej oraz przeprowadzania konstruktywnej krytyki w stosunku do działań innych</w:t>
            </w:r>
          </w:p>
        </w:tc>
        <w:tc>
          <w:tcPr>
            <w:tcW w:w="1080" w:type="dxa"/>
            <w:shd w:val="clear" w:color="auto" w:fill="auto"/>
            <w:vAlign w:val="center"/>
            <w:hideMark/>
          </w:tcPr>
          <w:p w14:paraId="1EBEFE02" w14:textId="77777777" w:rsidR="00BB0DE3"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P6S_KK</w:t>
            </w:r>
          </w:p>
          <w:p w14:paraId="3BDAFAF1" w14:textId="230555F3"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P6S_KK</w:t>
            </w:r>
          </w:p>
        </w:tc>
        <w:tc>
          <w:tcPr>
            <w:tcW w:w="816" w:type="dxa"/>
            <w:gridSpan w:val="2"/>
            <w:shd w:val="clear" w:color="auto" w:fill="auto"/>
            <w:noWrap/>
            <w:vAlign w:val="center"/>
            <w:hideMark/>
          </w:tcPr>
          <w:p w14:paraId="5AD9CFE8"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RR</w:t>
            </w:r>
          </w:p>
        </w:tc>
      </w:tr>
      <w:tr w:rsidR="281973EA" w14:paraId="0F9168DB" w14:textId="77777777" w:rsidTr="006320DC">
        <w:tblPrEx>
          <w:tblCellMar>
            <w:left w:w="108" w:type="dxa"/>
            <w:right w:w="108" w:type="dxa"/>
          </w:tblCellMar>
        </w:tblPrEx>
        <w:trPr>
          <w:gridAfter w:val="1"/>
          <w:wAfter w:w="135" w:type="dxa"/>
          <w:trHeight w:val="600"/>
        </w:trPr>
        <w:tc>
          <w:tcPr>
            <w:tcW w:w="9045" w:type="dxa"/>
            <w:gridSpan w:val="4"/>
            <w:tcBorders>
              <w:bottom w:val="nil"/>
            </w:tcBorders>
            <w:tcMar>
              <w:left w:w="70" w:type="dxa"/>
              <w:right w:w="70" w:type="dxa"/>
            </w:tcMar>
            <w:vAlign w:val="center"/>
          </w:tcPr>
          <w:p w14:paraId="789E1EB7" w14:textId="53DB4200" w:rsidR="281973EA" w:rsidRDefault="281973EA" w:rsidP="281973EA">
            <w:pPr>
              <w:spacing w:after="0"/>
              <w:jc w:val="left"/>
            </w:pPr>
            <w:r w:rsidRPr="281973EA">
              <w:rPr>
                <w:rFonts w:ascii="Arial Narrow" w:eastAsia="Arial Narrow" w:hAnsi="Arial Narrow" w:cs="Arial Narrow"/>
                <w:sz w:val="20"/>
                <w:szCs w:val="20"/>
                <w:vertAlign w:val="superscript"/>
              </w:rPr>
              <w:t>*</w:t>
            </w:r>
            <w:r w:rsidRPr="281973EA">
              <w:rPr>
                <w:rFonts w:ascii="Arial Narrow" w:eastAsia="Arial Narrow" w:hAnsi="Arial Narrow" w:cs="Arial Narrow"/>
                <w:sz w:val="20"/>
                <w:szCs w:val="20"/>
              </w:rPr>
              <w:t xml:space="preserve"> W odniesieniu efektu kierunkowego do PRK zastosowano kody wynikające z ustawy i rozporządzenia, tj. dla pierwszego i drugiego stopnia. </w:t>
            </w:r>
          </w:p>
        </w:tc>
      </w:tr>
      <w:tr w:rsidR="281973EA" w14:paraId="082873F1" w14:textId="77777777" w:rsidTr="006320DC">
        <w:tblPrEx>
          <w:tblCellMar>
            <w:left w:w="108" w:type="dxa"/>
            <w:right w:w="108" w:type="dxa"/>
          </w:tblCellMar>
        </w:tblPrEx>
        <w:trPr>
          <w:gridAfter w:val="1"/>
          <w:wAfter w:w="135" w:type="dxa"/>
          <w:trHeight w:val="300"/>
        </w:trPr>
        <w:tc>
          <w:tcPr>
            <w:tcW w:w="9045" w:type="dxa"/>
            <w:gridSpan w:val="4"/>
            <w:tcBorders>
              <w:top w:val="nil"/>
              <w:bottom w:val="nil"/>
            </w:tcBorders>
            <w:tcMar>
              <w:left w:w="70" w:type="dxa"/>
              <w:right w:w="70" w:type="dxa"/>
            </w:tcMar>
            <w:vAlign w:val="center"/>
          </w:tcPr>
          <w:p w14:paraId="0246C1DB" w14:textId="6642FD77" w:rsidR="281973EA" w:rsidRDefault="281973EA" w:rsidP="281973EA">
            <w:pPr>
              <w:spacing w:after="0"/>
              <w:jc w:val="left"/>
            </w:pPr>
            <w:r w:rsidRPr="281973EA">
              <w:rPr>
                <w:rFonts w:ascii="Arial Narrow" w:eastAsia="Arial Narrow" w:hAnsi="Arial Narrow" w:cs="Arial Narrow"/>
                <w:sz w:val="20"/>
                <w:szCs w:val="20"/>
                <w:vertAlign w:val="superscript"/>
              </w:rPr>
              <w:t>**</w:t>
            </w:r>
            <w:r w:rsidRPr="281973EA">
              <w:rPr>
                <w:rFonts w:ascii="Arial Narrow" w:eastAsia="Arial Narrow" w:hAnsi="Arial Narrow" w:cs="Arial Narrow"/>
                <w:sz w:val="20"/>
                <w:szCs w:val="20"/>
              </w:rPr>
              <w:t xml:space="preserve"> W opisie dziedzin i dyscyplin naukowych zastosowano kody 2-literowe,</w:t>
            </w:r>
            <w:r w:rsidR="43CCF83F" w:rsidRPr="281973EA">
              <w:rPr>
                <w:rFonts w:ascii="Arial Narrow" w:eastAsia="Arial Narrow" w:hAnsi="Arial Narrow" w:cs="Arial Narrow"/>
                <w:sz w:val="20"/>
                <w:szCs w:val="20"/>
              </w:rPr>
              <w:t xml:space="preserve"> </w:t>
            </w:r>
            <w:r w:rsidRPr="281973EA">
              <w:rPr>
                <w:rFonts w:ascii="Arial Narrow" w:eastAsia="Arial Narrow" w:hAnsi="Arial Narrow" w:cs="Arial Narrow"/>
                <w:sz w:val="20"/>
                <w:szCs w:val="20"/>
              </w:rPr>
              <w:t xml:space="preserve">gdzie: </w:t>
            </w:r>
            <w:r w:rsidR="0EFE0C06" w:rsidRPr="281973EA">
              <w:rPr>
                <w:rFonts w:ascii="Arial Narrow" w:eastAsia="Arial Narrow" w:hAnsi="Arial Narrow" w:cs="Arial Narrow"/>
                <w:sz w:val="20"/>
                <w:szCs w:val="20"/>
              </w:rPr>
              <w:t>w dziedzinie nauki rolnicze (R) dla</w:t>
            </w:r>
            <w:r w:rsidR="1FBCB7DF" w:rsidRPr="281973EA">
              <w:rPr>
                <w:rFonts w:ascii="Arial Narrow" w:eastAsia="Arial Narrow" w:hAnsi="Arial Narrow" w:cs="Arial Narrow"/>
                <w:sz w:val="20"/>
                <w:szCs w:val="20"/>
              </w:rPr>
              <w:t xml:space="preserve"> </w:t>
            </w:r>
            <w:r w:rsidR="0EFE0C06" w:rsidRPr="281973EA">
              <w:rPr>
                <w:rFonts w:ascii="Arial Narrow" w:eastAsia="Arial Narrow" w:hAnsi="Arial Narrow" w:cs="Arial Narrow"/>
                <w:sz w:val="20"/>
                <w:szCs w:val="20"/>
              </w:rPr>
              <w:t>dyscyplin: rolnictwo i ogrodnictwo – RR</w:t>
            </w:r>
          </w:p>
        </w:tc>
      </w:tr>
      <w:tr w:rsidR="281973EA" w14:paraId="1A44DC5A" w14:textId="77777777" w:rsidTr="006320DC">
        <w:tblPrEx>
          <w:tblCellMar>
            <w:left w:w="108" w:type="dxa"/>
            <w:right w:w="108" w:type="dxa"/>
          </w:tblCellMar>
        </w:tblPrEx>
        <w:trPr>
          <w:gridAfter w:val="1"/>
          <w:wAfter w:w="135" w:type="dxa"/>
          <w:trHeight w:val="255"/>
        </w:trPr>
        <w:tc>
          <w:tcPr>
            <w:tcW w:w="9045" w:type="dxa"/>
            <w:gridSpan w:val="4"/>
            <w:tcBorders>
              <w:top w:val="nil"/>
            </w:tcBorders>
            <w:tcMar>
              <w:left w:w="70" w:type="dxa"/>
              <w:right w:w="70" w:type="dxa"/>
            </w:tcMar>
            <w:vAlign w:val="center"/>
          </w:tcPr>
          <w:p w14:paraId="2DBA0291" w14:textId="7D69AAB4" w:rsidR="281973EA" w:rsidRDefault="281973EA" w:rsidP="281973EA">
            <w:pPr>
              <w:spacing w:after="0"/>
              <w:jc w:val="center"/>
              <w:rPr>
                <w:rFonts w:ascii="Arial Narrow" w:eastAsia="Arial Narrow" w:hAnsi="Arial Narrow" w:cs="Arial Narrow"/>
                <w:b/>
                <w:bCs/>
                <w:color w:val="233D81"/>
                <w:sz w:val="20"/>
                <w:szCs w:val="20"/>
              </w:rPr>
            </w:pPr>
          </w:p>
          <w:p w14:paraId="59C6B3F3" w14:textId="77777777" w:rsidR="00D52B6F" w:rsidRDefault="00D52B6F" w:rsidP="281973EA">
            <w:pPr>
              <w:spacing w:after="0"/>
              <w:jc w:val="center"/>
              <w:rPr>
                <w:rFonts w:ascii="Arial Narrow" w:eastAsia="Arial Narrow" w:hAnsi="Arial Narrow" w:cs="Arial Narrow"/>
                <w:b/>
                <w:bCs/>
                <w:color w:val="233D81"/>
                <w:sz w:val="20"/>
                <w:szCs w:val="20"/>
              </w:rPr>
            </w:pPr>
          </w:p>
          <w:p w14:paraId="1473D5D1" w14:textId="77777777" w:rsidR="00BB0DE3" w:rsidRDefault="00BB0DE3" w:rsidP="281973EA">
            <w:pPr>
              <w:spacing w:after="0"/>
              <w:jc w:val="center"/>
              <w:rPr>
                <w:rFonts w:ascii="Arial Narrow" w:eastAsia="Arial Narrow" w:hAnsi="Arial Narrow" w:cs="Arial Narrow"/>
                <w:b/>
                <w:bCs/>
                <w:color w:val="233D81"/>
                <w:sz w:val="20"/>
                <w:szCs w:val="20"/>
              </w:rPr>
            </w:pPr>
          </w:p>
          <w:p w14:paraId="131CE112" w14:textId="4ECC7365" w:rsidR="281973EA" w:rsidRDefault="281973EA" w:rsidP="00D52B6F">
            <w:pPr>
              <w:jc w:val="center"/>
            </w:pPr>
            <w:r w:rsidRPr="00D52B6F">
              <w:rPr>
                <w:rFonts w:ascii="Arial Narrow" w:eastAsia="Arial Narrow" w:hAnsi="Arial Narrow" w:cs="Arial Narrow"/>
                <w:b/>
                <w:bCs/>
                <w:color w:val="233D81"/>
                <w:sz w:val="20"/>
                <w:szCs w:val="20"/>
              </w:rPr>
              <w:t>Kwalifikacje</w:t>
            </w:r>
            <w:r w:rsidRPr="281973EA">
              <w:rPr>
                <w:rFonts w:ascii="Arial Narrow" w:eastAsia="Arial Narrow" w:hAnsi="Arial Narrow" w:cs="Arial Narrow"/>
                <w:b/>
                <w:bCs/>
                <w:color w:val="233D81"/>
                <w:sz w:val="20"/>
                <w:szCs w:val="20"/>
              </w:rPr>
              <w:t xml:space="preserve"> umożliwiające uzyskanie kompetencji inżynierskich</w:t>
            </w:r>
          </w:p>
        </w:tc>
      </w:tr>
      <w:tr w:rsidR="00D52B6F" w:rsidRPr="00D52B6F" w14:paraId="7E4E0C6E" w14:textId="77777777" w:rsidTr="006320DC">
        <w:trPr>
          <w:trHeight w:val="567"/>
        </w:trPr>
        <w:tc>
          <w:tcPr>
            <w:tcW w:w="1300" w:type="dxa"/>
            <w:shd w:val="clear" w:color="auto" w:fill="auto"/>
            <w:vAlign w:val="center"/>
            <w:hideMark/>
          </w:tcPr>
          <w:p w14:paraId="2511F42E" w14:textId="77777777" w:rsidR="00ED78C9" w:rsidRPr="00D52B6F" w:rsidRDefault="00ED78C9" w:rsidP="00ED78C9">
            <w:pPr>
              <w:spacing w:after="0"/>
              <w:jc w:val="center"/>
              <w:rPr>
                <w:rFonts w:ascii="Arial Narrow" w:hAnsi="Arial Narrow" w:cs="Calibri"/>
                <w:b/>
                <w:color w:val="233D81"/>
                <w:sz w:val="20"/>
                <w:szCs w:val="20"/>
              </w:rPr>
            </w:pPr>
            <w:r w:rsidRPr="00D52B6F">
              <w:rPr>
                <w:rFonts w:ascii="Arial Narrow" w:hAnsi="Arial Narrow" w:cs="Calibri"/>
                <w:b/>
                <w:color w:val="233D81"/>
                <w:sz w:val="20"/>
                <w:szCs w:val="20"/>
              </w:rPr>
              <w:t>Kod składnika opisu</w:t>
            </w:r>
          </w:p>
        </w:tc>
        <w:tc>
          <w:tcPr>
            <w:tcW w:w="5984" w:type="dxa"/>
            <w:shd w:val="clear" w:color="auto" w:fill="auto"/>
            <w:vAlign w:val="center"/>
            <w:hideMark/>
          </w:tcPr>
          <w:p w14:paraId="3CD157B0" w14:textId="77777777" w:rsidR="00ED78C9" w:rsidRPr="00D52B6F" w:rsidRDefault="00ED78C9" w:rsidP="00ED78C9">
            <w:pPr>
              <w:spacing w:after="0"/>
              <w:jc w:val="center"/>
              <w:rPr>
                <w:rFonts w:ascii="Arial Narrow" w:hAnsi="Arial Narrow" w:cs="Calibri"/>
                <w:b/>
                <w:color w:val="233D81"/>
                <w:sz w:val="20"/>
                <w:szCs w:val="20"/>
              </w:rPr>
            </w:pPr>
            <w:r w:rsidRPr="00D52B6F">
              <w:rPr>
                <w:rFonts w:ascii="Arial Narrow" w:hAnsi="Arial Narrow" w:cs="Calibri"/>
                <w:b/>
                <w:color w:val="233D81"/>
                <w:sz w:val="20"/>
                <w:szCs w:val="20"/>
              </w:rPr>
              <w:t>Opis</w:t>
            </w:r>
          </w:p>
        </w:tc>
        <w:tc>
          <w:tcPr>
            <w:tcW w:w="1896" w:type="dxa"/>
            <w:gridSpan w:val="3"/>
            <w:shd w:val="clear" w:color="auto" w:fill="auto"/>
            <w:vAlign w:val="center"/>
            <w:hideMark/>
          </w:tcPr>
          <w:p w14:paraId="461DBFA6" w14:textId="77777777" w:rsidR="00ED78C9" w:rsidRPr="00D52B6F" w:rsidRDefault="00ED78C9" w:rsidP="00ED78C9">
            <w:pPr>
              <w:spacing w:after="0"/>
              <w:jc w:val="center"/>
              <w:rPr>
                <w:rFonts w:ascii="Arial Narrow" w:hAnsi="Arial Narrow" w:cs="Calibri"/>
                <w:b/>
                <w:color w:val="233D81"/>
                <w:sz w:val="20"/>
                <w:szCs w:val="20"/>
              </w:rPr>
            </w:pPr>
            <w:r w:rsidRPr="00D52B6F">
              <w:rPr>
                <w:rFonts w:ascii="Arial Narrow" w:hAnsi="Arial Narrow" w:cs="Calibri"/>
                <w:b/>
                <w:color w:val="233D81"/>
                <w:sz w:val="20"/>
                <w:szCs w:val="20"/>
              </w:rPr>
              <w:t>Kod kierunkowego efektu uczenia się</w:t>
            </w:r>
          </w:p>
        </w:tc>
      </w:tr>
      <w:tr w:rsidR="00ED78C9" w:rsidRPr="00D52B6F" w14:paraId="14F28262" w14:textId="77777777" w:rsidTr="0054374A">
        <w:trPr>
          <w:trHeight w:val="397"/>
        </w:trPr>
        <w:tc>
          <w:tcPr>
            <w:tcW w:w="9180" w:type="dxa"/>
            <w:gridSpan w:val="5"/>
            <w:shd w:val="clear" w:color="auto" w:fill="auto"/>
            <w:noWrap/>
            <w:vAlign w:val="center"/>
            <w:hideMark/>
          </w:tcPr>
          <w:p w14:paraId="133FE2F5" w14:textId="77777777" w:rsidR="00ED78C9" w:rsidRPr="00D52B6F" w:rsidRDefault="00ED78C9" w:rsidP="00ED78C9">
            <w:pPr>
              <w:spacing w:after="0"/>
              <w:jc w:val="center"/>
              <w:rPr>
                <w:rFonts w:ascii="Arial Narrow" w:hAnsi="Arial Narrow" w:cs="Calibri"/>
                <w:b/>
                <w:sz w:val="20"/>
                <w:szCs w:val="20"/>
              </w:rPr>
            </w:pPr>
            <w:r w:rsidRPr="00D52B6F">
              <w:rPr>
                <w:rFonts w:ascii="Arial Narrow" w:hAnsi="Arial Narrow" w:cs="Calibri"/>
                <w:b/>
                <w:sz w:val="20"/>
                <w:szCs w:val="20"/>
              </w:rPr>
              <w:t>WIEDZA - zna i rozumie:</w:t>
            </w:r>
          </w:p>
        </w:tc>
      </w:tr>
      <w:tr w:rsidR="00ED78C9" w:rsidRPr="00ED78C9" w14:paraId="68E865C9" w14:textId="77777777" w:rsidTr="006320DC">
        <w:trPr>
          <w:trHeight w:val="966"/>
        </w:trPr>
        <w:tc>
          <w:tcPr>
            <w:tcW w:w="1300" w:type="dxa"/>
            <w:shd w:val="clear" w:color="auto" w:fill="auto"/>
            <w:vAlign w:val="center"/>
            <w:hideMark/>
          </w:tcPr>
          <w:p w14:paraId="3680B7FA"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 xml:space="preserve">P6S_WG     P7S_WG </w:t>
            </w:r>
          </w:p>
        </w:tc>
        <w:tc>
          <w:tcPr>
            <w:tcW w:w="5984" w:type="dxa"/>
            <w:shd w:val="clear" w:color="auto" w:fill="auto"/>
            <w:vAlign w:val="center"/>
            <w:hideMark/>
          </w:tcPr>
          <w:p w14:paraId="031ECB83"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podstawowe procesy zachodzące w cyklu życia urządzeń, obiektów i systemów technicznych</w:t>
            </w:r>
          </w:p>
        </w:tc>
        <w:tc>
          <w:tcPr>
            <w:tcW w:w="1896" w:type="dxa"/>
            <w:gridSpan w:val="3"/>
            <w:shd w:val="clear" w:color="auto" w:fill="auto"/>
            <w:vAlign w:val="center"/>
            <w:hideMark/>
          </w:tcPr>
          <w:p w14:paraId="4F722453"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SzO1_W01  SzO1_W02  SzO1_W03  SzO1_W07  SzO1_W11  SzO1_W12  SzO1_W13  SzO1_W14</w:t>
            </w:r>
          </w:p>
        </w:tc>
      </w:tr>
      <w:tr w:rsidR="00ED78C9" w:rsidRPr="00ED78C9" w14:paraId="7875E9B0" w14:textId="77777777" w:rsidTr="006320DC">
        <w:trPr>
          <w:trHeight w:val="615"/>
        </w:trPr>
        <w:tc>
          <w:tcPr>
            <w:tcW w:w="1300" w:type="dxa"/>
            <w:shd w:val="clear" w:color="auto" w:fill="auto"/>
            <w:vAlign w:val="center"/>
            <w:hideMark/>
          </w:tcPr>
          <w:p w14:paraId="3695B480"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 xml:space="preserve">P6S_WK     P7S_WK </w:t>
            </w:r>
          </w:p>
        </w:tc>
        <w:tc>
          <w:tcPr>
            <w:tcW w:w="5984" w:type="dxa"/>
            <w:shd w:val="clear" w:color="auto" w:fill="auto"/>
            <w:vAlign w:val="center"/>
            <w:hideMark/>
          </w:tcPr>
          <w:p w14:paraId="283A5C3B"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podstawowe zasady tworzenia i rozwoju różnych form indywidualnej przedsiębiorczości</w:t>
            </w:r>
          </w:p>
        </w:tc>
        <w:tc>
          <w:tcPr>
            <w:tcW w:w="1896" w:type="dxa"/>
            <w:gridSpan w:val="3"/>
            <w:shd w:val="clear" w:color="auto" w:fill="auto"/>
            <w:vAlign w:val="center"/>
            <w:hideMark/>
          </w:tcPr>
          <w:p w14:paraId="61F11315"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SzO1_W19  SzO1_W20</w:t>
            </w:r>
          </w:p>
        </w:tc>
      </w:tr>
      <w:tr w:rsidR="00ED78C9" w:rsidRPr="00D52B6F" w14:paraId="46E8E277" w14:textId="77777777" w:rsidTr="0054374A">
        <w:trPr>
          <w:trHeight w:val="397"/>
        </w:trPr>
        <w:tc>
          <w:tcPr>
            <w:tcW w:w="9180" w:type="dxa"/>
            <w:gridSpan w:val="5"/>
            <w:shd w:val="clear" w:color="auto" w:fill="auto"/>
            <w:noWrap/>
            <w:vAlign w:val="center"/>
            <w:hideMark/>
          </w:tcPr>
          <w:p w14:paraId="5E92F5B4" w14:textId="77777777" w:rsidR="00ED78C9" w:rsidRPr="00D52B6F" w:rsidRDefault="00ED78C9" w:rsidP="00ED78C9">
            <w:pPr>
              <w:spacing w:after="0"/>
              <w:jc w:val="center"/>
              <w:rPr>
                <w:rFonts w:ascii="Arial Narrow" w:hAnsi="Arial Narrow" w:cs="Calibri"/>
                <w:b/>
                <w:sz w:val="20"/>
                <w:szCs w:val="20"/>
              </w:rPr>
            </w:pPr>
            <w:r w:rsidRPr="00D52B6F">
              <w:rPr>
                <w:rFonts w:ascii="Arial Narrow" w:hAnsi="Arial Narrow" w:cs="Calibri"/>
                <w:b/>
                <w:sz w:val="20"/>
                <w:szCs w:val="20"/>
              </w:rPr>
              <w:t>UMIEJĘTNOŚCI - potrafi:</w:t>
            </w:r>
          </w:p>
        </w:tc>
      </w:tr>
      <w:tr w:rsidR="00ED78C9" w:rsidRPr="00ED78C9" w14:paraId="4A1007D8" w14:textId="77777777" w:rsidTr="006320DC">
        <w:trPr>
          <w:trHeight w:val="690"/>
        </w:trPr>
        <w:tc>
          <w:tcPr>
            <w:tcW w:w="1300" w:type="dxa"/>
            <w:shd w:val="clear" w:color="auto" w:fill="auto"/>
            <w:vAlign w:val="center"/>
            <w:hideMark/>
          </w:tcPr>
          <w:p w14:paraId="6F44D488"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 xml:space="preserve">P6S_UW     P7S_UW </w:t>
            </w:r>
          </w:p>
        </w:tc>
        <w:tc>
          <w:tcPr>
            <w:tcW w:w="5984" w:type="dxa"/>
            <w:shd w:val="clear" w:color="auto" w:fill="auto"/>
            <w:vAlign w:val="center"/>
            <w:hideMark/>
          </w:tcPr>
          <w:p w14:paraId="3E9A556D"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planować i przeprowadzać eksperymenty, w tym pomiary i symulacje komputerowe, interpretować uzyskane wyniki i wyciągać wnioski</w:t>
            </w:r>
          </w:p>
        </w:tc>
        <w:tc>
          <w:tcPr>
            <w:tcW w:w="1896" w:type="dxa"/>
            <w:gridSpan w:val="3"/>
            <w:shd w:val="clear" w:color="auto" w:fill="auto"/>
            <w:vAlign w:val="center"/>
            <w:hideMark/>
          </w:tcPr>
          <w:p w14:paraId="41CBFF5A"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SzO1_U01  SzO1_U03  SzO1_U04  SzO1_U08</w:t>
            </w:r>
          </w:p>
        </w:tc>
      </w:tr>
      <w:tr w:rsidR="00ED78C9" w:rsidRPr="00ED78C9" w14:paraId="4465D606" w14:textId="77777777" w:rsidTr="006320DC">
        <w:trPr>
          <w:trHeight w:val="581"/>
        </w:trPr>
        <w:tc>
          <w:tcPr>
            <w:tcW w:w="1300" w:type="dxa"/>
            <w:vMerge w:val="restart"/>
            <w:shd w:val="clear" w:color="auto" w:fill="auto"/>
            <w:noWrap/>
            <w:vAlign w:val="center"/>
            <w:hideMark/>
          </w:tcPr>
          <w:p w14:paraId="6409D5BD"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lastRenderedPageBreak/>
              <w:t> </w:t>
            </w:r>
          </w:p>
        </w:tc>
        <w:tc>
          <w:tcPr>
            <w:tcW w:w="5984" w:type="dxa"/>
            <w:tcBorders>
              <w:bottom w:val="nil"/>
            </w:tcBorders>
            <w:shd w:val="clear" w:color="auto" w:fill="auto"/>
            <w:vAlign w:val="center"/>
            <w:hideMark/>
          </w:tcPr>
          <w:p w14:paraId="68599F8E"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przy identyfikacji i formułowaniu specyfikacji zadań inżynierskich oraz ich rozwiązywaniu:</w:t>
            </w:r>
          </w:p>
        </w:tc>
        <w:tc>
          <w:tcPr>
            <w:tcW w:w="1896" w:type="dxa"/>
            <w:gridSpan w:val="3"/>
            <w:vMerge w:val="restart"/>
            <w:shd w:val="clear" w:color="auto" w:fill="auto"/>
            <w:vAlign w:val="center"/>
            <w:hideMark/>
          </w:tcPr>
          <w:p w14:paraId="514AFA01"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SzO1_U07  SzO1_U09  SzO1_U10  SzO1_U11</w:t>
            </w:r>
          </w:p>
        </w:tc>
      </w:tr>
      <w:tr w:rsidR="00ED78C9" w:rsidRPr="00ED78C9" w14:paraId="0192BEF9" w14:textId="77777777" w:rsidTr="006320DC">
        <w:trPr>
          <w:trHeight w:val="260"/>
        </w:trPr>
        <w:tc>
          <w:tcPr>
            <w:tcW w:w="1300" w:type="dxa"/>
            <w:vMerge/>
            <w:vAlign w:val="center"/>
            <w:hideMark/>
          </w:tcPr>
          <w:p w14:paraId="11D07FF8" w14:textId="77777777" w:rsidR="00ED78C9" w:rsidRPr="00ED78C9" w:rsidRDefault="00ED78C9" w:rsidP="00ED78C9">
            <w:pPr>
              <w:spacing w:after="0"/>
              <w:jc w:val="left"/>
              <w:rPr>
                <w:rFonts w:ascii="Arial Narrow" w:hAnsi="Arial Narrow" w:cs="Calibri"/>
                <w:sz w:val="20"/>
                <w:szCs w:val="20"/>
              </w:rPr>
            </w:pPr>
          </w:p>
        </w:tc>
        <w:tc>
          <w:tcPr>
            <w:tcW w:w="5984" w:type="dxa"/>
            <w:tcBorders>
              <w:top w:val="nil"/>
              <w:bottom w:val="nil"/>
            </w:tcBorders>
            <w:shd w:val="clear" w:color="auto" w:fill="auto"/>
            <w:vAlign w:val="center"/>
            <w:hideMark/>
          </w:tcPr>
          <w:p w14:paraId="06CA1421"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  wykorzystywać metody analityczne, symulacyjne i eksperymentalne,</w:t>
            </w:r>
          </w:p>
        </w:tc>
        <w:tc>
          <w:tcPr>
            <w:tcW w:w="1896" w:type="dxa"/>
            <w:gridSpan w:val="3"/>
            <w:vMerge/>
            <w:vAlign w:val="center"/>
            <w:hideMark/>
          </w:tcPr>
          <w:p w14:paraId="1172F0F6" w14:textId="77777777" w:rsidR="00ED78C9" w:rsidRPr="00ED78C9" w:rsidRDefault="00ED78C9" w:rsidP="00ED78C9">
            <w:pPr>
              <w:spacing w:after="0"/>
              <w:jc w:val="left"/>
              <w:rPr>
                <w:rFonts w:ascii="Arial Narrow" w:hAnsi="Arial Narrow" w:cs="Calibri"/>
                <w:sz w:val="20"/>
                <w:szCs w:val="20"/>
              </w:rPr>
            </w:pPr>
          </w:p>
        </w:tc>
      </w:tr>
      <w:tr w:rsidR="00ED78C9" w:rsidRPr="00ED78C9" w14:paraId="17C04AE7" w14:textId="77777777" w:rsidTr="006320DC">
        <w:trPr>
          <w:trHeight w:val="494"/>
        </w:trPr>
        <w:tc>
          <w:tcPr>
            <w:tcW w:w="1300" w:type="dxa"/>
            <w:vMerge/>
            <w:vAlign w:val="center"/>
            <w:hideMark/>
          </w:tcPr>
          <w:p w14:paraId="75B5135F" w14:textId="77777777" w:rsidR="00ED78C9" w:rsidRPr="00ED78C9" w:rsidRDefault="00ED78C9" w:rsidP="00ED78C9">
            <w:pPr>
              <w:spacing w:after="0"/>
              <w:jc w:val="left"/>
              <w:rPr>
                <w:rFonts w:ascii="Arial Narrow" w:hAnsi="Arial Narrow" w:cs="Calibri"/>
                <w:sz w:val="20"/>
                <w:szCs w:val="20"/>
              </w:rPr>
            </w:pPr>
          </w:p>
        </w:tc>
        <w:tc>
          <w:tcPr>
            <w:tcW w:w="5984" w:type="dxa"/>
            <w:tcBorders>
              <w:top w:val="nil"/>
              <w:bottom w:val="nil"/>
            </w:tcBorders>
            <w:shd w:val="clear" w:color="auto" w:fill="auto"/>
            <w:vAlign w:val="center"/>
            <w:hideMark/>
          </w:tcPr>
          <w:p w14:paraId="3EB51734"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  dostrzegać ich aspekty systemowe i pozatechniczne, w tym aspekty etyczne,</w:t>
            </w:r>
          </w:p>
        </w:tc>
        <w:tc>
          <w:tcPr>
            <w:tcW w:w="1896" w:type="dxa"/>
            <w:gridSpan w:val="3"/>
            <w:vMerge/>
            <w:vAlign w:val="center"/>
            <w:hideMark/>
          </w:tcPr>
          <w:p w14:paraId="4447F64A" w14:textId="77777777" w:rsidR="00ED78C9" w:rsidRPr="00ED78C9" w:rsidRDefault="00ED78C9" w:rsidP="00ED78C9">
            <w:pPr>
              <w:spacing w:after="0"/>
              <w:jc w:val="left"/>
              <w:rPr>
                <w:rFonts w:ascii="Arial Narrow" w:hAnsi="Arial Narrow" w:cs="Calibri"/>
                <w:sz w:val="20"/>
                <w:szCs w:val="20"/>
              </w:rPr>
            </w:pPr>
          </w:p>
        </w:tc>
      </w:tr>
      <w:tr w:rsidR="00ED78C9" w:rsidRPr="00ED78C9" w14:paraId="1D961AEB" w14:textId="77777777" w:rsidTr="006320DC">
        <w:trPr>
          <w:trHeight w:val="628"/>
        </w:trPr>
        <w:tc>
          <w:tcPr>
            <w:tcW w:w="1300" w:type="dxa"/>
            <w:vMerge/>
            <w:vAlign w:val="center"/>
            <w:hideMark/>
          </w:tcPr>
          <w:p w14:paraId="47064779" w14:textId="77777777" w:rsidR="00ED78C9" w:rsidRPr="00ED78C9" w:rsidRDefault="00ED78C9" w:rsidP="00ED78C9">
            <w:pPr>
              <w:spacing w:after="0"/>
              <w:jc w:val="left"/>
              <w:rPr>
                <w:rFonts w:ascii="Arial Narrow" w:hAnsi="Arial Narrow" w:cs="Calibri"/>
                <w:sz w:val="20"/>
                <w:szCs w:val="20"/>
              </w:rPr>
            </w:pPr>
          </w:p>
        </w:tc>
        <w:tc>
          <w:tcPr>
            <w:tcW w:w="5984" w:type="dxa"/>
            <w:tcBorders>
              <w:top w:val="nil"/>
            </w:tcBorders>
            <w:shd w:val="clear" w:color="auto" w:fill="auto"/>
            <w:vAlign w:val="center"/>
            <w:hideMark/>
          </w:tcPr>
          <w:p w14:paraId="56F0D8B4"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  dokonywać wstępnej oceny ekonomicznej proponowanych rozwiązań i podejmowanych działań inżynierskich</w:t>
            </w:r>
          </w:p>
        </w:tc>
        <w:tc>
          <w:tcPr>
            <w:tcW w:w="1896" w:type="dxa"/>
            <w:gridSpan w:val="3"/>
            <w:vMerge/>
            <w:vAlign w:val="center"/>
            <w:hideMark/>
          </w:tcPr>
          <w:p w14:paraId="70B652DF" w14:textId="77777777" w:rsidR="00ED78C9" w:rsidRPr="00ED78C9" w:rsidRDefault="00ED78C9" w:rsidP="00ED78C9">
            <w:pPr>
              <w:spacing w:after="0"/>
              <w:jc w:val="left"/>
              <w:rPr>
                <w:rFonts w:ascii="Arial Narrow" w:hAnsi="Arial Narrow" w:cs="Calibri"/>
                <w:sz w:val="20"/>
                <w:szCs w:val="20"/>
              </w:rPr>
            </w:pPr>
          </w:p>
        </w:tc>
      </w:tr>
      <w:tr w:rsidR="00ED78C9" w:rsidRPr="00ED78C9" w14:paraId="0B379716" w14:textId="77777777" w:rsidTr="006320DC">
        <w:trPr>
          <w:trHeight w:val="630"/>
        </w:trPr>
        <w:tc>
          <w:tcPr>
            <w:tcW w:w="1300" w:type="dxa"/>
            <w:shd w:val="clear" w:color="auto" w:fill="auto"/>
            <w:noWrap/>
            <w:vAlign w:val="center"/>
            <w:hideMark/>
          </w:tcPr>
          <w:p w14:paraId="22935E0C"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 </w:t>
            </w:r>
          </w:p>
        </w:tc>
        <w:tc>
          <w:tcPr>
            <w:tcW w:w="5984" w:type="dxa"/>
            <w:shd w:val="clear" w:color="auto" w:fill="auto"/>
            <w:vAlign w:val="center"/>
            <w:hideMark/>
          </w:tcPr>
          <w:p w14:paraId="0A8BC070"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dokonywać krytycznej analizy sposobu funkcjonowania istniejących rozwiązań technicznych i oceniać te rozwiązania</w:t>
            </w:r>
          </w:p>
        </w:tc>
        <w:tc>
          <w:tcPr>
            <w:tcW w:w="1896" w:type="dxa"/>
            <w:gridSpan w:val="3"/>
            <w:shd w:val="clear" w:color="auto" w:fill="auto"/>
            <w:vAlign w:val="center"/>
            <w:hideMark/>
          </w:tcPr>
          <w:p w14:paraId="2E624681"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SzO1_U07 SzO1_U12  SzO1_U13</w:t>
            </w:r>
          </w:p>
        </w:tc>
      </w:tr>
      <w:tr w:rsidR="00ED78C9" w:rsidRPr="00ED78C9" w14:paraId="082E50B9" w14:textId="77777777" w:rsidTr="006320DC">
        <w:trPr>
          <w:trHeight w:val="1035"/>
        </w:trPr>
        <w:tc>
          <w:tcPr>
            <w:tcW w:w="1300" w:type="dxa"/>
            <w:shd w:val="clear" w:color="auto" w:fill="auto"/>
            <w:noWrap/>
            <w:vAlign w:val="center"/>
            <w:hideMark/>
          </w:tcPr>
          <w:p w14:paraId="6EABE0C2"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 </w:t>
            </w:r>
          </w:p>
        </w:tc>
        <w:tc>
          <w:tcPr>
            <w:tcW w:w="5984" w:type="dxa"/>
            <w:shd w:val="clear" w:color="auto" w:fill="auto"/>
            <w:vAlign w:val="center"/>
            <w:hideMark/>
          </w:tcPr>
          <w:p w14:paraId="52DA7467"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projektować – zgodnie z zadaną specyfikacją – oraz wykonywać typowe dla kierunku studiów proste urządzenia, obiekty, systemy lub realizować procesy, używając odpowiednio dobranych metod, technik, narzędzi i materiałów</w:t>
            </w:r>
          </w:p>
        </w:tc>
        <w:tc>
          <w:tcPr>
            <w:tcW w:w="1896" w:type="dxa"/>
            <w:gridSpan w:val="3"/>
            <w:shd w:val="clear" w:color="auto" w:fill="auto"/>
            <w:vAlign w:val="center"/>
            <w:hideMark/>
          </w:tcPr>
          <w:p w14:paraId="21B06C0F"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 xml:space="preserve">SzO1_U02  SzO1_U04  SzO1_U07  SzO1_U08  SzO1_U12   SzO1_U13  </w:t>
            </w:r>
          </w:p>
        </w:tc>
      </w:tr>
      <w:tr w:rsidR="00ED78C9" w:rsidRPr="00ED78C9" w14:paraId="1C65649B" w14:textId="77777777" w:rsidTr="006320DC">
        <w:trPr>
          <w:trHeight w:val="1318"/>
        </w:trPr>
        <w:tc>
          <w:tcPr>
            <w:tcW w:w="1300" w:type="dxa"/>
            <w:shd w:val="clear" w:color="auto" w:fill="auto"/>
            <w:noWrap/>
            <w:vAlign w:val="center"/>
            <w:hideMark/>
          </w:tcPr>
          <w:p w14:paraId="73DB7171"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 </w:t>
            </w:r>
          </w:p>
        </w:tc>
        <w:tc>
          <w:tcPr>
            <w:tcW w:w="5984" w:type="dxa"/>
            <w:shd w:val="clear" w:color="auto" w:fill="auto"/>
            <w:vAlign w:val="center"/>
            <w:hideMark/>
          </w:tcPr>
          <w:p w14:paraId="449BEAA5"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rozwiązywać praktyczne zadania inżynierskie wymagające korzystania ze standardów i norm inżynierskich oraz stosowania technologii właściwych dla kierunku studiów, wykorzystując doświadczenie zdobyte w środowisku zajmującym się zawodowo działalnością inżynierską – w przypadku studiów o profilu praktycznym</w:t>
            </w:r>
          </w:p>
        </w:tc>
        <w:tc>
          <w:tcPr>
            <w:tcW w:w="1896" w:type="dxa"/>
            <w:gridSpan w:val="3"/>
            <w:shd w:val="clear" w:color="auto" w:fill="auto"/>
            <w:vAlign w:val="center"/>
            <w:hideMark/>
          </w:tcPr>
          <w:p w14:paraId="2C8599AE" w14:textId="77777777" w:rsidR="00ED78C9" w:rsidRPr="00ED78C9" w:rsidRDefault="00ED78C9" w:rsidP="00ED78C9">
            <w:pPr>
              <w:spacing w:after="0"/>
              <w:jc w:val="center"/>
              <w:rPr>
                <w:rFonts w:ascii="Arial Narrow" w:hAnsi="Arial Narrow" w:cs="Calibri"/>
                <w:b/>
                <w:sz w:val="20"/>
                <w:szCs w:val="20"/>
              </w:rPr>
            </w:pPr>
            <w:r w:rsidRPr="00ED78C9">
              <w:rPr>
                <w:rFonts w:ascii="Arial Narrow" w:hAnsi="Arial Narrow" w:cs="Calibri"/>
                <w:b/>
                <w:sz w:val="20"/>
                <w:szCs w:val="20"/>
              </w:rPr>
              <w:t>nie dotyczy profilu ogólnoakademickego</w:t>
            </w:r>
          </w:p>
        </w:tc>
      </w:tr>
      <w:tr w:rsidR="00ED78C9" w:rsidRPr="00ED78C9" w14:paraId="79BC164B" w14:textId="77777777" w:rsidTr="006320DC">
        <w:trPr>
          <w:trHeight w:val="1185"/>
        </w:trPr>
        <w:tc>
          <w:tcPr>
            <w:tcW w:w="1300" w:type="dxa"/>
            <w:shd w:val="clear" w:color="auto" w:fill="auto"/>
            <w:noWrap/>
            <w:vAlign w:val="center"/>
            <w:hideMark/>
          </w:tcPr>
          <w:p w14:paraId="78D15137" w14:textId="77777777" w:rsidR="00ED78C9" w:rsidRPr="00ED78C9" w:rsidRDefault="00ED78C9" w:rsidP="00ED78C9">
            <w:pPr>
              <w:spacing w:after="0"/>
              <w:jc w:val="center"/>
              <w:rPr>
                <w:rFonts w:ascii="Arial Narrow" w:hAnsi="Arial Narrow" w:cs="Calibri"/>
                <w:sz w:val="20"/>
                <w:szCs w:val="20"/>
              </w:rPr>
            </w:pPr>
            <w:r w:rsidRPr="00ED78C9">
              <w:rPr>
                <w:rFonts w:ascii="Arial Narrow" w:hAnsi="Arial Narrow" w:cs="Calibri"/>
                <w:sz w:val="20"/>
                <w:szCs w:val="20"/>
              </w:rPr>
              <w:t> </w:t>
            </w:r>
          </w:p>
        </w:tc>
        <w:tc>
          <w:tcPr>
            <w:tcW w:w="5984" w:type="dxa"/>
            <w:shd w:val="clear" w:color="auto" w:fill="auto"/>
            <w:vAlign w:val="center"/>
            <w:hideMark/>
          </w:tcPr>
          <w:p w14:paraId="1125B30E" w14:textId="77777777" w:rsidR="00ED78C9" w:rsidRPr="00ED78C9" w:rsidRDefault="00ED78C9" w:rsidP="00ED78C9">
            <w:pPr>
              <w:spacing w:after="0"/>
              <w:jc w:val="left"/>
              <w:rPr>
                <w:rFonts w:ascii="Arial Narrow" w:hAnsi="Arial Narrow" w:cs="Calibri"/>
                <w:sz w:val="20"/>
                <w:szCs w:val="20"/>
              </w:rPr>
            </w:pPr>
            <w:r w:rsidRPr="00ED78C9">
              <w:rPr>
                <w:rFonts w:ascii="Arial Narrow" w:hAnsi="Arial Narrow" w:cs="Calibri"/>
                <w:sz w:val="20"/>
                <w:szCs w:val="20"/>
              </w:rPr>
              <w:t>wykorzystywać zdobyte w środowisku zajmującym się zawodowo działalnością inżynierską doświadczenie związane z utrzymaniem urządzeń, obiektów i systemów typowych dla kierunku studiów – w przypadku studiów o profilu praktycznym</w:t>
            </w:r>
          </w:p>
        </w:tc>
        <w:tc>
          <w:tcPr>
            <w:tcW w:w="1896" w:type="dxa"/>
            <w:gridSpan w:val="3"/>
            <w:shd w:val="clear" w:color="auto" w:fill="auto"/>
            <w:vAlign w:val="center"/>
            <w:hideMark/>
          </w:tcPr>
          <w:p w14:paraId="6E52CE2A" w14:textId="77777777" w:rsidR="00ED78C9" w:rsidRPr="00ED78C9" w:rsidRDefault="00ED78C9" w:rsidP="00ED78C9">
            <w:pPr>
              <w:spacing w:after="0"/>
              <w:jc w:val="center"/>
              <w:rPr>
                <w:rFonts w:ascii="Arial Narrow" w:hAnsi="Arial Narrow" w:cs="Calibri"/>
                <w:b/>
                <w:sz w:val="20"/>
                <w:szCs w:val="20"/>
              </w:rPr>
            </w:pPr>
            <w:r w:rsidRPr="00ED78C9">
              <w:rPr>
                <w:rFonts w:ascii="Arial Narrow" w:hAnsi="Arial Narrow" w:cs="Calibri"/>
                <w:b/>
                <w:sz w:val="20"/>
                <w:szCs w:val="20"/>
              </w:rPr>
              <w:t>nie dotyczy profilu ogólnoakademickego</w:t>
            </w:r>
          </w:p>
        </w:tc>
      </w:tr>
    </w:tbl>
    <w:p w14:paraId="3DDCDE03" w14:textId="23A92365" w:rsidR="281973EA" w:rsidRDefault="281973EA"/>
    <w:p w14:paraId="7BD825E9" w14:textId="14878C9D" w:rsidR="281973EA" w:rsidRDefault="281973EA"/>
    <w:p w14:paraId="78E1789C" w14:textId="77777777" w:rsidR="0064403C" w:rsidRDefault="0064403C">
      <w:pPr>
        <w:spacing w:after="0"/>
        <w:jc w:val="left"/>
        <w:rPr>
          <w:rFonts w:eastAsia="Calibri" w:cs="Calibri"/>
          <w:szCs w:val="22"/>
        </w:rPr>
      </w:pPr>
      <w:r>
        <w:rPr>
          <w:rFonts w:eastAsia="Calibri" w:cs="Calibri"/>
          <w:szCs w:val="22"/>
        </w:rPr>
        <w:br w:type="page"/>
      </w:r>
    </w:p>
    <w:p w14:paraId="7E6B5C11" w14:textId="52C8B556" w:rsidR="04229CBD" w:rsidRDefault="04229CBD" w:rsidP="281973EA">
      <w:pPr>
        <w:spacing w:after="0"/>
        <w:ind w:left="-23" w:right="-23"/>
      </w:pPr>
      <w:r w:rsidRPr="281973EA">
        <w:rPr>
          <w:rFonts w:eastAsia="Calibri" w:cs="Calibri"/>
          <w:szCs w:val="22"/>
        </w:rPr>
        <w:lastRenderedPageBreak/>
        <w:t xml:space="preserve">Kierunek studiów: </w:t>
      </w:r>
      <w:r>
        <w:tab/>
      </w:r>
      <w:r>
        <w:tab/>
      </w:r>
      <w:r>
        <w:tab/>
      </w:r>
      <w:r w:rsidRPr="281973EA">
        <w:rPr>
          <w:rFonts w:eastAsia="Calibri" w:cs="Calibri"/>
          <w:b/>
          <w:bCs/>
          <w:i/>
          <w:iCs/>
          <w:color w:val="233D81"/>
          <w:szCs w:val="22"/>
        </w:rPr>
        <w:t>sztuka ogrodowa</w:t>
      </w:r>
    </w:p>
    <w:p w14:paraId="2EB22C0F" w14:textId="611455E1" w:rsidR="04229CBD" w:rsidRDefault="04229CBD" w:rsidP="281973EA">
      <w:pPr>
        <w:spacing w:after="0"/>
        <w:ind w:left="-23" w:right="-23"/>
      </w:pPr>
      <w:r w:rsidRPr="281973EA">
        <w:rPr>
          <w:rFonts w:eastAsia="Calibri" w:cs="Calibri"/>
          <w:szCs w:val="22"/>
        </w:rPr>
        <w:t>Poziom studiów:</w:t>
      </w:r>
      <w:r>
        <w:tab/>
      </w:r>
      <w:r>
        <w:tab/>
      </w:r>
      <w:r>
        <w:tab/>
      </w:r>
      <w:r w:rsidRPr="281973EA">
        <w:rPr>
          <w:rFonts w:eastAsia="Calibri" w:cs="Calibri"/>
          <w:b/>
          <w:bCs/>
          <w:szCs w:val="22"/>
        </w:rPr>
        <w:t>II stopnia</w:t>
      </w:r>
    </w:p>
    <w:p w14:paraId="0C505257" w14:textId="7B18AE8B" w:rsidR="04229CBD" w:rsidRDefault="04229CBD" w:rsidP="281973EA">
      <w:r w:rsidRPr="281973EA">
        <w:rPr>
          <w:rFonts w:eastAsia="Calibri" w:cs="Calibri"/>
          <w:szCs w:val="22"/>
        </w:rPr>
        <w:t>Profil studiów:</w:t>
      </w:r>
      <w:r>
        <w:tab/>
      </w:r>
      <w:r>
        <w:tab/>
      </w:r>
      <w:r>
        <w:tab/>
      </w:r>
      <w:r>
        <w:tab/>
      </w:r>
      <w:r w:rsidRPr="281973EA">
        <w:rPr>
          <w:rFonts w:eastAsia="Calibri" w:cs="Calibri"/>
          <w:b/>
          <w:bCs/>
          <w:szCs w:val="22"/>
        </w:rPr>
        <w:t>ogólnoakademicki</w:t>
      </w:r>
    </w:p>
    <w:p w14:paraId="41A4B682" w14:textId="65AD3DE1" w:rsidR="281973EA" w:rsidRDefault="281973EA" w:rsidP="281973EA">
      <w:pPr>
        <w:rPr>
          <w:rFonts w:eastAsia="Calibri" w:cs="Calibri"/>
          <w:b/>
          <w:bCs/>
          <w:color w:val="233D81"/>
          <w:szCs w:val="22"/>
        </w:rPr>
      </w:pPr>
    </w:p>
    <w:p w14:paraId="5EB2014D" w14:textId="3D4CBC55" w:rsidR="006320DC" w:rsidRDefault="29B1C821" w:rsidP="1FB35751">
      <w:pPr>
        <w:rPr>
          <w:rFonts w:eastAsia="Calibri" w:cs="Calibri"/>
          <w:b/>
          <w:bCs/>
          <w:color w:val="233D81"/>
          <w:szCs w:val="22"/>
        </w:rPr>
      </w:pPr>
      <w:r w:rsidRPr="00BB0DE3">
        <w:rPr>
          <w:rFonts w:eastAsia="Calibri" w:cs="Calibri"/>
          <w:b/>
          <w:bCs/>
          <w:color w:val="233D81"/>
          <w:szCs w:val="22"/>
        </w:rPr>
        <w:t>Kierunkowe efekty uczenia się</w:t>
      </w:r>
      <w:r w:rsidRPr="1FB35751">
        <w:rPr>
          <w:rFonts w:eastAsia="Calibri" w:cs="Calibri"/>
          <w:b/>
          <w:bCs/>
          <w:color w:val="233D81"/>
          <w:szCs w:val="22"/>
        </w:rPr>
        <w:t xml:space="preserve"> (dla programu studiów obowiązującego w roku akademickim 2022/2023) wprowadzone </w:t>
      </w:r>
      <w:r w:rsidR="4F846252" w:rsidRPr="1FB35751">
        <w:rPr>
          <w:rFonts w:eastAsia="Calibri" w:cs="Calibri"/>
          <w:b/>
          <w:bCs/>
          <w:color w:val="233D81"/>
          <w:szCs w:val="22"/>
        </w:rPr>
        <w:t>nr 8</w:t>
      </w:r>
      <w:r w:rsidR="3EB610CB" w:rsidRPr="1FB35751">
        <w:rPr>
          <w:rFonts w:eastAsia="Calibri" w:cs="Calibri"/>
          <w:b/>
          <w:bCs/>
          <w:color w:val="233D81"/>
          <w:szCs w:val="22"/>
        </w:rPr>
        <w:t>2</w:t>
      </w:r>
      <w:r w:rsidR="4F846252" w:rsidRPr="1FB35751">
        <w:rPr>
          <w:rFonts w:eastAsia="Calibri" w:cs="Calibri"/>
          <w:b/>
          <w:bCs/>
          <w:color w:val="233D81"/>
          <w:szCs w:val="22"/>
        </w:rPr>
        <w:t>/2022 z dnia 29 czerwca 2022 r. (studia stacjonarne) oraz Uchwałą Senatu nr 84/2022 z dnia 29 czerwca 2022 r. (studia niestacjonarne)</w:t>
      </w:r>
    </w:p>
    <w:tbl>
      <w:tblPr>
        <w:tblW w:w="9021" w:type="dxa"/>
        <w:tblBorders>
          <w:top w:val="single" w:sz="12" w:space="0" w:color="233D81"/>
          <w:bottom w:val="single" w:sz="12" w:space="0" w:color="233D81"/>
          <w:insideH w:val="single" w:sz="12" w:space="0" w:color="233D81"/>
        </w:tblBorders>
        <w:tblCellMar>
          <w:left w:w="70" w:type="dxa"/>
          <w:right w:w="70" w:type="dxa"/>
        </w:tblCellMar>
        <w:tblLook w:val="04A0" w:firstRow="1" w:lastRow="0" w:firstColumn="1" w:lastColumn="0" w:noHBand="0" w:noVBand="1"/>
      </w:tblPr>
      <w:tblGrid>
        <w:gridCol w:w="1414"/>
        <w:gridCol w:w="5446"/>
        <w:gridCol w:w="1087"/>
        <w:gridCol w:w="1123"/>
      </w:tblGrid>
      <w:tr w:rsidR="006320DC" w:rsidRPr="006320DC" w14:paraId="4628DD86" w14:textId="77777777" w:rsidTr="006320DC">
        <w:trPr>
          <w:trHeight w:val="567"/>
        </w:trPr>
        <w:tc>
          <w:tcPr>
            <w:tcW w:w="1380" w:type="dxa"/>
            <w:vMerge w:val="restart"/>
            <w:shd w:val="clear" w:color="auto" w:fill="auto"/>
            <w:vAlign w:val="center"/>
            <w:hideMark/>
          </w:tcPr>
          <w:p w14:paraId="5829F041" w14:textId="77777777" w:rsidR="00BB0DE3" w:rsidRPr="006320DC" w:rsidRDefault="00BB0DE3" w:rsidP="00BB0DE3">
            <w:pPr>
              <w:spacing w:after="0"/>
              <w:jc w:val="center"/>
              <w:rPr>
                <w:rFonts w:ascii="Arial Narrow" w:hAnsi="Arial Narrow" w:cs="Calibri"/>
                <w:b/>
                <w:color w:val="233D81"/>
                <w:sz w:val="20"/>
                <w:szCs w:val="20"/>
              </w:rPr>
            </w:pPr>
            <w:r w:rsidRPr="006320DC">
              <w:rPr>
                <w:rFonts w:ascii="Arial Narrow" w:hAnsi="Arial Narrow" w:cs="Calibri"/>
                <w:b/>
                <w:color w:val="233D81"/>
                <w:sz w:val="20"/>
                <w:szCs w:val="20"/>
              </w:rPr>
              <w:t>Kod składnika opisu</w:t>
            </w:r>
          </w:p>
        </w:tc>
        <w:tc>
          <w:tcPr>
            <w:tcW w:w="5445" w:type="dxa"/>
            <w:vMerge w:val="restart"/>
            <w:shd w:val="clear" w:color="auto" w:fill="auto"/>
            <w:vAlign w:val="center"/>
            <w:hideMark/>
          </w:tcPr>
          <w:p w14:paraId="5BF2D623" w14:textId="77777777" w:rsidR="00BB0DE3" w:rsidRPr="006320DC" w:rsidRDefault="00BB0DE3" w:rsidP="00BB0DE3">
            <w:pPr>
              <w:spacing w:after="0"/>
              <w:jc w:val="center"/>
              <w:rPr>
                <w:rFonts w:ascii="Arial Narrow" w:hAnsi="Arial Narrow" w:cs="Calibri"/>
                <w:b/>
                <w:color w:val="233D81"/>
                <w:sz w:val="20"/>
                <w:szCs w:val="20"/>
              </w:rPr>
            </w:pPr>
            <w:r w:rsidRPr="006320DC">
              <w:rPr>
                <w:rFonts w:ascii="Arial Narrow" w:hAnsi="Arial Narrow" w:cs="Calibri"/>
                <w:b/>
                <w:color w:val="233D81"/>
                <w:sz w:val="20"/>
                <w:szCs w:val="20"/>
              </w:rPr>
              <w:t>Opis</w:t>
            </w:r>
          </w:p>
        </w:tc>
        <w:tc>
          <w:tcPr>
            <w:tcW w:w="2196" w:type="dxa"/>
            <w:gridSpan w:val="2"/>
            <w:shd w:val="clear" w:color="auto" w:fill="auto"/>
            <w:vAlign w:val="center"/>
            <w:hideMark/>
          </w:tcPr>
          <w:p w14:paraId="0E0DE578" w14:textId="77777777" w:rsidR="00BB0DE3" w:rsidRPr="006320DC" w:rsidRDefault="00BB0DE3" w:rsidP="00BB0DE3">
            <w:pPr>
              <w:spacing w:after="0"/>
              <w:jc w:val="center"/>
              <w:rPr>
                <w:rFonts w:ascii="Arial Narrow" w:hAnsi="Arial Narrow" w:cs="Calibri"/>
                <w:b/>
                <w:color w:val="233D81"/>
                <w:sz w:val="20"/>
                <w:szCs w:val="20"/>
              </w:rPr>
            </w:pPr>
            <w:r w:rsidRPr="006320DC">
              <w:rPr>
                <w:rFonts w:ascii="Arial Narrow" w:hAnsi="Arial Narrow" w:cs="Calibri"/>
                <w:b/>
                <w:color w:val="233D81"/>
                <w:sz w:val="20"/>
                <w:szCs w:val="20"/>
              </w:rPr>
              <w:t>Odniesienie efektu do</w:t>
            </w:r>
          </w:p>
        </w:tc>
      </w:tr>
      <w:tr w:rsidR="006320DC" w:rsidRPr="006320DC" w14:paraId="166D7A98" w14:textId="77777777" w:rsidTr="006320DC">
        <w:trPr>
          <w:trHeight w:val="290"/>
        </w:trPr>
        <w:tc>
          <w:tcPr>
            <w:tcW w:w="1380" w:type="dxa"/>
            <w:vMerge/>
            <w:vAlign w:val="center"/>
            <w:hideMark/>
          </w:tcPr>
          <w:p w14:paraId="28C7289C" w14:textId="77777777" w:rsidR="00BB0DE3" w:rsidRPr="006320DC" w:rsidRDefault="00BB0DE3" w:rsidP="00BB0DE3">
            <w:pPr>
              <w:spacing w:after="0"/>
              <w:jc w:val="left"/>
              <w:rPr>
                <w:rFonts w:ascii="Arial Narrow" w:hAnsi="Arial Narrow" w:cs="Calibri"/>
                <w:b/>
                <w:color w:val="233D81"/>
                <w:sz w:val="20"/>
                <w:szCs w:val="20"/>
              </w:rPr>
            </w:pPr>
          </w:p>
        </w:tc>
        <w:tc>
          <w:tcPr>
            <w:tcW w:w="5445" w:type="dxa"/>
            <w:vMerge/>
            <w:vAlign w:val="center"/>
            <w:hideMark/>
          </w:tcPr>
          <w:p w14:paraId="7B6DB4B9" w14:textId="77777777" w:rsidR="00BB0DE3" w:rsidRPr="006320DC" w:rsidRDefault="00BB0DE3" w:rsidP="00BB0DE3">
            <w:pPr>
              <w:spacing w:after="0"/>
              <w:jc w:val="left"/>
              <w:rPr>
                <w:rFonts w:ascii="Arial Narrow" w:hAnsi="Arial Narrow" w:cs="Calibri"/>
                <w:b/>
                <w:color w:val="233D81"/>
                <w:sz w:val="20"/>
                <w:szCs w:val="20"/>
              </w:rPr>
            </w:pPr>
          </w:p>
        </w:tc>
        <w:tc>
          <w:tcPr>
            <w:tcW w:w="1080" w:type="dxa"/>
            <w:shd w:val="clear" w:color="auto" w:fill="auto"/>
            <w:vAlign w:val="center"/>
            <w:hideMark/>
          </w:tcPr>
          <w:p w14:paraId="3ABB050F" w14:textId="77777777" w:rsidR="00BB0DE3" w:rsidRPr="006320DC" w:rsidRDefault="00BB0DE3" w:rsidP="00BB0DE3">
            <w:pPr>
              <w:spacing w:after="0"/>
              <w:jc w:val="center"/>
              <w:rPr>
                <w:rFonts w:ascii="Arial Narrow" w:hAnsi="Arial Narrow" w:cs="Calibri"/>
                <w:b/>
                <w:color w:val="233D81"/>
                <w:sz w:val="20"/>
                <w:szCs w:val="20"/>
              </w:rPr>
            </w:pPr>
            <w:r w:rsidRPr="006320DC">
              <w:rPr>
                <w:rFonts w:ascii="Arial Narrow" w:hAnsi="Arial Narrow" w:cs="Calibri"/>
                <w:b/>
                <w:color w:val="233D81"/>
                <w:sz w:val="20"/>
                <w:szCs w:val="20"/>
              </w:rPr>
              <w:t>PRK*</w:t>
            </w:r>
          </w:p>
        </w:tc>
        <w:tc>
          <w:tcPr>
            <w:tcW w:w="1116" w:type="dxa"/>
            <w:shd w:val="clear" w:color="auto" w:fill="auto"/>
            <w:vAlign w:val="center"/>
            <w:hideMark/>
          </w:tcPr>
          <w:p w14:paraId="33BDE100" w14:textId="4857653D" w:rsidR="00BB0DE3" w:rsidRPr="006320DC" w:rsidRDefault="00BB0DE3" w:rsidP="00BB0DE3">
            <w:pPr>
              <w:spacing w:after="0"/>
              <w:jc w:val="center"/>
              <w:rPr>
                <w:rFonts w:ascii="Arial Narrow" w:hAnsi="Arial Narrow" w:cs="Calibri"/>
                <w:b/>
                <w:color w:val="233D81"/>
                <w:sz w:val="20"/>
                <w:szCs w:val="20"/>
              </w:rPr>
            </w:pPr>
            <w:r w:rsidRPr="006320DC">
              <w:rPr>
                <w:rFonts w:ascii="Arial Narrow" w:hAnsi="Arial Narrow" w:cs="Calibri"/>
                <w:b/>
                <w:color w:val="233D81"/>
                <w:sz w:val="20"/>
                <w:szCs w:val="20"/>
              </w:rPr>
              <w:t>dyscypliny**</w:t>
            </w:r>
          </w:p>
        </w:tc>
      </w:tr>
      <w:tr w:rsidR="00BB0DE3" w:rsidRPr="006320DC" w14:paraId="31F3C5E7" w14:textId="77777777" w:rsidTr="00527CBD">
        <w:trPr>
          <w:trHeight w:val="397"/>
        </w:trPr>
        <w:tc>
          <w:tcPr>
            <w:tcW w:w="9021" w:type="dxa"/>
            <w:gridSpan w:val="4"/>
            <w:shd w:val="clear" w:color="auto" w:fill="auto"/>
            <w:noWrap/>
            <w:vAlign w:val="center"/>
            <w:hideMark/>
          </w:tcPr>
          <w:p w14:paraId="0104D88A" w14:textId="77777777" w:rsidR="00BB0DE3" w:rsidRPr="006320DC" w:rsidRDefault="00BB0DE3" w:rsidP="00BB0DE3">
            <w:pPr>
              <w:spacing w:after="0"/>
              <w:jc w:val="center"/>
              <w:rPr>
                <w:rFonts w:ascii="Arial Narrow" w:hAnsi="Arial Narrow" w:cs="Calibri"/>
                <w:b/>
                <w:color w:val="000000"/>
                <w:sz w:val="20"/>
                <w:szCs w:val="20"/>
              </w:rPr>
            </w:pPr>
            <w:r w:rsidRPr="006320DC">
              <w:rPr>
                <w:rFonts w:ascii="Arial Narrow" w:hAnsi="Arial Narrow" w:cs="Calibri"/>
                <w:b/>
                <w:color w:val="000000"/>
                <w:sz w:val="20"/>
                <w:szCs w:val="20"/>
              </w:rPr>
              <w:t>WIEDZA - zna i rozumie:</w:t>
            </w:r>
          </w:p>
        </w:tc>
      </w:tr>
      <w:tr w:rsidR="00BB0DE3" w:rsidRPr="00BB0DE3" w14:paraId="44498A1A" w14:textId="77777777" w:rsidTr="006320DC">
        <w:trPr>
          <w:trHeight w:val="801"/>
        </w:trPr>
        <w:tc>
          <w:tcPr>
            <w:tcW w:w="1380" w:type="dxa"/>
            <w:shd w:val="clear" w:color="auto" w:fill="auto"/>
            <w:noWrap/>
            <w:vAlign w:val="center"/>
            <w:hideMark/>
          </w:tcPr>
          <w:p w14:paraId="6FFC095B"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SzO2_W01</w:t>
            </w:r>
          </w:p>
        </w:tc>
        <w:tc>
          <w:tcPr>
            <w:tcW w:w="5445" w:type="dxa"/>
            <w:shd w:val="clear" w:color="auto" w:fill="auto"/>
            <w:vAlign w:val="center"/>
            <w:hideMark/>
          </w:tcPr>
          <w:p w14:paraId="32FFD69E"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w pogłębionym stopniu chemiczne i fizyczne procesy wpływające na biologiczną i użytkową wartość roślin ozdobnych w terenach zieleni oraz metodologię ich badań</w:t>
            </w:r>
          </w:p>
        </w:tc>
        <w:tc>
          <w:tcPr>
            <w:tcW w:w="1080" w:type="dxa"/>
            <w:shd w:val="clear" w:color="auto" w:fill="auto"/>
            <w:noWrap/>
            <w:vAlign w:val="center"/>
            <w:hideMark/>
          </w:tcPr>
          <w:p w14:paraId="1BD93282"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P7S_WG</w:t>
            </w:r>
          </w:p>
        </w:tc>
        <w:tc>
          <w:tcPr>
            <w:tcW w:w="1116" w:type="dxa"/>
            <w:shd w:val="clear" w:color="auto" w:fill="auto"/>
            <w:noWrap/>
            <w:vAlign w:val="center"/>
            <w:hideMark/>
          </w:tcPr>
          <w:p w14:paraId="76736729"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4BF2A701" w14:textId="77777777" w:rsidTr="006320DC">
        <w:trPr>
          <w:trHeight w:val="660"/>
        </w:trPr>
        <w:tc>
          <w:tcPr>
            <w:tcW w:w="1380" w:type="dxa"/>
            <w:shd w:val="clear" w:color="auto" w:fill="auto"/>
            <w:noWrap/>
            <w:vAlign w:val="center"/>
            <w:hideMark/>
          </w:tcPr>
          <w:p w14:paraId="5443EB2D"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SzO2_W02</w:t>
            </w:r>
          </w:p>
        </w:tc>
        <w:tc>
          <w:tcPr>
            <w:tcW w:w="5445" w:type="dxa"/>
            <w:shd w:val="clear" w:color="auto" w:fill="auto"/>
            <w:vAlign w:val="center"/>
            <w:hideMark/>
          </w:tcPr>
          <w:p w14:paraId="4CA1EE1F"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wiedzę ekonomiczną i społeczną w zakresie przedsiębiorczości i marketingu oraz przepisy prawne dotyczące terenów zieleni</w:t>
            </w:r>
          </w:p>
        </w:tc>
        <w:tc>
          <w:tcPr>
            <w:tcW w:w="1080" w:type="dxa"/>
            <w:shd w:val="clear" w:color="auto" w:fill="auto"/>
            <w:noWrap/>
            <w:vAlign w:val="center"/>
            <w:hideMark/>
          </w:tcPr>
          <w:p w14:paraId="7B38EDC1"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P7S_WK</w:t>
            </w:r>
          </w:p>
        </w:tc>
        <w:tc>
          <w:tcPr>
            <w:tcW w:w="1116" w:type="dxa"/>
            <w:shd w:val="clear" w:color="auto" w:fill="auto"/>
            <w:noWrap/>
            <w:vAlign w:val="center"/>
            <w:hideMark/>
          </w:tcPr>
          <w:p w14:paraId="520604CA"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043F1C14" w14:textId="77777777" w:rsidTr="006320DC">
        <w:trPr>
          <w:trHeight w:val="1020"/>
        </w:trPr>
        <w:tc>
          <w:tcPr>
            <w:tcW w:w="1380" w:type="dxa"/>
            <w:shd w:val="clear" w:color="auto" w:fill="auto"/>
            <w:noWrap/>
            <w:vAlign w:val="center"/>
            <w:hideMark/>
          </w:tcPr>
          <w:p w14:paraId="36FDA13D"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SzO2_W03</w:t>
            </w:r>
          </w:p>
        </w:tc>
        <w:tc>
          <w:tcPr>
            <w:tcW w:w="5445" w:type="dxa"/>
            <w:shd w:val="clear" w:color="auto" w:fill="auto"/>
            <w:vAlign w:val="center"/>
            <w:hideMark/>
          </w:tcPr>
          <w:p w14:paraId="3B1F6CC3"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złożoność zagadnień dotyczących wpływu działalności człowieka na środowisko naturalne oraz znaczenie dobrych praktyk dla kształtowania środowiska, ma pogłębioną wiedzę o nowoczesnych metodach ochrony różnorodności biologicznej</w:t>
            </w:r>
          </w:p>
        </w:tc>
        <w:tc>
          <w:tcPr>
            <w:tcW w:w="1080" w:type="dxa"/>
            <w:shd w:val="clear" w:color="auto" w:fill="auto"/>
            <w:noWrap/>
            <w:vAlign w:val="center"/>
            <w:hideMark/>
          </w:tcPr>
          <w:p w14:paraId="3F9C593E"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P7S_WG</w:t>
            </w:r>
          </w:p>
        </w:tc>
        <w:tc>
          <w:tcPr>
            <w:tcW w:w="1116" w:type="dxa"/>
            <w:shd w:val="clear" w:color="auto" w:fill="auto"/>
            <w:noWrap/>
            <w:vAlign w:val="center"/>
            <w:hideMark/>
          </w:tcPr>
          <w:p w14:paraId="6C1888A5"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67EE4093" w14:textId="77777777" w:rsidTr="006320DC">
        <w:trPr>
          <w:trHeight w:val="1134"/>
        </w:trPr>
        <w:tc>
          <w:tcPr>
            <w:tcW w:w="1380" w:type="dxa"/>
            <w:shd w:val="clear" w:color="auto" w:fill="auto"/>
            <w:noWrap/>
            <w:vAlign w:val="center"/>
            <w:hideMark/>
          </w:tcPr>
          <w:p w14:paraId="0424E1BE"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SzO2_W04</w:t>
            </w:r>
          </w:p>
        </w:tc>
        <w:tc>
          <w:tcPr>
            <w:tcW w:w="5445" w:type="dxa"/>
            <w:shd w:val="clear" w:color="auto" w:fill="auto"/>
            <w:vAlign w:val="center"/>
            <w:hideMark/>
          </w:tcPr>
          <w:p w14:paraId="15F4EB86"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w pogłębionym stopniu wzajemne zależności pomiędzy organizmami żywymi na różnych poziomach złożoności, a także pomiędzy organizmami żywymi i przyrodą nieożywioną oraz wynikające z tych zależności praktyczne problemy w zakresie sztuki ogrodowej</w:t>
            </w:r>
          </w:p>
        </w:tc>
        <w:tc>
          <w:tcPr>
            <w:tcW w:w="1080" w:type="dxa"/>
            <w:shd w:val="clear" w:color="auto" w:fill="auto"/>
            <w:noWrap/>
            <w:vAlign w:val="center"/>
            <w:hideMark/>
          </w:tcPr>
          <w:p w14:paraId="6FFC41AD"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P7S_WG</w:t>
            </w:r>
          </w:p>
        </w:tc>
        <w:tc>
          <w:tcPr>
            <w:tcW w:w="1116" w:type="dxa"/>
            <w:shd w:val="clear" w:color="auto" w:fill="auto"/>
            <w:noWrap/>
            <w:vAlign w:val="center"/>
            <w:hideMark/>
          </w:tcPr>
          <w:p w14:paraId="3B708D6C"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2161DA78" w14:textId="77777777" w:rsidTr="006320DC">
        <w:trPr>
          <w:trHeight w:val="1122"/>
        </w:trPr>
        <w:tc>
          <w:tcPr>
            <w:tcW w:w="1380" w:type="dxa"/>
            <w:shd w:val="clear" w:color="auto" w:fill="auto"/>
            <w:noWrap/>
            <w:vAlign w:val="center"/>
            <w:hideMark/>
          </w:tcPr>
          <w:p w14:paraId="3A302729"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SzO2_W05</w:t>
            </w:r>
          </w:p>
        </w:tc>
        <w:tc>
          <w:tcPr>
            <w:tcW w:w="5445" w:type="dxa"/>
            <w:shd w:val="clear" w:color="auto" w:fill="auto"/>
            <w:vAlign w:val="center"/>
            <w:hideMark/>
          </w:tcPr>
          <w:p w14:paraId="645B2EFA"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w poszerzonym zakresie dobory roślin ozdobnych pod kątem ich wymogów siedliskowych i funkcjonalnych oraz walorów dekoracyjnych w celu poprawy estetyki otoczenia i wpływu roślin ozdobnych na poprawę jakości życia człowieka oraz w pogłębionym stopniu metodologię badań w tym zakresie</w:t>
            </w:r>
          </w:p>
        </w:tc>
        <w:tc>
          <w:tcPr>
            <w:tcW w:w="1080" w:type="dxa"/>
            <w:shd w:val="clear" w:color="auto" w:fill="auto"/>
            <w:noWrap/>
            <w:vAlign w:val="center"/>
            <w:hideMark/>
          </w:tcPr>
          <w:p w14:paraId="192619EB"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P7S_WG</w:t>
            </w:r>
          </w:p>
        </w:tc>
        <w:tc>
          <w:tcPr>
            <w:tcW w:w="1116" w:type="dxa"/>
            <w:shd w:val="clear" w:color="auto" w:fill="auto"/>
            <w:noWrap/>
            <w:vAlign w:val="center"/>
            <w:hideMark/>
          </w:tcPr>
          <w:p w14:paraId="65BD11D4"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66597981" w14:textId="77777777" w:rsidTr="006320DC">
        <w:trPr>
          <w:trHeight w:val="698"/>
        </w:trPr>
        <w:tc>
          <w:tcPr>
            <w:tcW w:w="1380" w:type="dxa"/>
            <w:shd w:val="clear" w:color="auto" w:fill="auto"/>
            <w:noWrap/>
            <w:vAlign w:val="center"/>
            <w:hideMark/>
          </w:tcPr>
          <w:p w14:paraId="4206E903"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SzO2_W06</w:t>
            </w:r>
          </w:p>
        </w:tc>
        <w:tc>
          <w:tcPr>
            <w:tcW w:w="5445" w:type="dxa"/>
            <w:shd w:val="clear" w:color="auto" w:fill="auto"/>
            <w:vAlign w:val="center"/>
            <w:hideMark/>
          </w:tcPr>
          <w:p w14:paraId="1E25F381"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w pogłębionym stopniu metody, techniki i technologie wykorzystywane w projektowaniu, wykonawstwie i pielęgnacji obiektów sztuki ogrodowej</w:t>
            </w:r>
          </w:p>
        </w:tc>
        <w:tc>
          <w:tcPr>
            <w:tcW w:w="1080" w:type="dxa"/>
            <w:shd w:val="clear" w:color="auto" w:fill="auto"/>
            <w:noWrap/>
            <w:vAlign w:val="center"/>
            <w:hideMark/>
          </w:tcPr>
          <w:p w14:paraId="30FB666B"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P7S_WG</w:t>
            </w:r>
          </w:p>
        </w:tc>
        <w:tc>
          <w:tcPr>
            <w:tcW w:w="1116" w:type="dxa"/>
            <w:shd w:val="clear" w:color="auto" w:fill="auto"/>
            <w:noWrap/>
            <w:vAlign w:val="center"/>
            <w:hideMark/>
          </w:tcPr>
          <w:p w14:paraId="3794E672"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556B5499" w14:textId="77777777" w:rsidTr="006320DC">
        <w:trPr>
          <w:trHeight w:val="737"/>
        </w:trPr>
        <w:tc>
          <w:tcPr>
            <w:tcW w:w="1380" w:type="dxa"/>
            <w:shd w:val="clear" w:color="auto" w:fill="auto"/>
            <w:noWrap/>
            <w:vAlign w:val="center"/>
            <w:hideMark/>
          </w:tcPr>
          <w:p w14:paraId="11973EC1"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SzO2_W07</w:t>
            </w:r>
          </w:p>
        </w:tc>
        <w:tc>
          <w:tcPr>
            <w:tcW w:w="5445" w:type="dxa"/>
            <w:shd w:val="clear" w:color="auto" w:fill="auto"/>
            <w:vAlign w:val="center"/>
            <w:hideMark/>
          </w:tcPr>
          <w:p w14:paraId="724F3360"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rozszerzoną wiedzę na temat ogrodów historycznych i ich znaczenia jako dziedzictwa kulturowego, metodologię badań oraz formy prawne i technologiczne metody ich ochrony</w:t>
            </w:r>
          </w:p>
        </w:tc>
        <w:tc>
          <w:tcPr>
            <w:tcW w:w="1080" w:type="dxa"/>
            <w:shd w:val="clear" w:color="auto" w:fill="auto"/>
            <w:noWrap/>
            <w:vAlign w:val="center"/>
            <w:hideMark/>
          </w:tcPr>
          <w:p w14:paraId="6372CBBB"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P7S_WG</w:t>
            </w:r>
          </w:p>
        </w:tc>
        <w:tc>
          <w:tcPr>
            <w:tcW w:w="1116" w:type="dxa"/>
            <w:shd w:val="clear" w:color="auto" w:fill="auto"/>
            <w:noWrap/>
            <w:vAlign w:val="center"/>
            <w:hideMark/>
          </w:tcPr>
          <w:p w14:paraId="45FEA777"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6CF67B7F" w14:textId="77777777" w:rsidTr="006320DC">
        <w:trPr>
          <w:trHeight w:val="567"/>
        </w:trPr>
        <w:tc>
          <w:tcPr>
            <w:tcW w:w="1380" w:type="dxa"/>
            <w:shd w:val="clear" w:color="auto" w:fill="auto"/>
            <w:noWrap/>
            <w:vAlign w:val="center"/>
            <w:hideMark/>
          </w:tcPr>
          <w:p w14:paraId="11995FA8"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SzO2_W08</w:t>
            </w:r>
          </w:p>
        </w:tc>
        <w:tc>
          <w:tcPr>
            <w:tcW w:w="5445" w:type="dxa"/>
            <w:shd w:val="clear" w:color="auto" w:fill="auto"/>
            <w:vAlign w:val="center"/>
            <w:hideMark/>
          </w:tcPr>
          <w:p w14:paraId="43F75CFD"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zaawansowaną wiedzę o społecznych i pozatechnicznych uwarunkowaniach w projektowaniu ogrodów o określonych funkcjach</w:t>
            </w:r>
          </w:p>
        </w:tc>
        <w:tc>
          <w:tcPr>
            <w:tcW w:w="1080" w:type="dxa"/>
            <w:shd w:val="clear" w:color="auto" w:fill="auto"/>
            <w:vAlign w:val="center"/>
            <w:hideMark/>
          </w:tcPr>
          <w:p w14:paraId="03B72F27"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P7S_WG P7S_WK</w:t>
            </w:r>
          </w:p>
        </w:tc>
        <w:tc>
          <w:tcPr>
            <w:tcW w:w="1116" w:type="dxa"/>
            <w:shd w:val="clear" w:color="auto" w:fill="auto"/>
            <w:noWrap/>
            <w:vAlign w:val="center"/>
            <w:hideMark/>
          </w:tcPr>
          <w:p w14:paraId="2598AB75"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7735FE68" w14:textId="77777777" w:rsidTr="006320DC">
        <w:trPr>
          <w:trHeight w:val="751"/>
        </w:trPr>
        <w:tc>
          <w:tcPr>
            <w:tcW w:w="1380" w:type="dxa"/>
            <w:shd w:val="clear" w:color="auto" w:fill="auto"/>
            <w:noWrap/>
            <w:vAlign w:val="center"/>
            <w:hideMark/>
          </w:tcPr>
          <w:p w14:paraId="46ECA8BA"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SzO2_W09</w:t>
            </w:r>
          </w:p>
        </w:tc>
        <w:tc>
          <w:tcPr>
            <w:tcW w:w="5445" w:type="dxa"/>
            <w:shd w:val="clear" w:color="auto" w:fill="auto"/>
            <w:vAlign w:val="center"/>
            <w:hideMark/>
          </w:tcPr>
          <w:p w14:paraId="0011CF80"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rozszerzoną wiedzę o roli i znaczeniu środowiska przyrodniczego oraz o zrównoważonym użytkowaniu różnorodności biologicznej w projektowaniu i zarządzaniu terenami zieleni</w:t>
            </w:r>
          </w:p>
        </w:tc>
        <w:tc>
          <w:tcPr>
            <w:tcW w:w="1080" w:type="dxa"/>
            <w:shd w:val="clear" w:color="auto" w:fill="auto"/>
            <w:noWrap/>
            <w:vAlign w:val="center"/>
            <w:hideMark/>
          </w:tcPr>
          <w:p w14:paraId="46521281"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P7S_WG</w:t>
            </w:r>
          </w:p>
        </w:tc>
        <w:tc>
          <w:tcPr>
            <w:tcW w:w="1116" w:type="dxa"/>
            <w:shd w:val="clear" w:color="auto" w:fill="auto"/>
            <w:noWrap/>
            <w:vAlign w:val="center"/>
            <w:hideMark/>
          </w:tcPr>
          <w:p w14:paraId="559CB0C3"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37660C85" w14:textId="77777777" w:rsidTr="006320DC">
        <w:trPr>
          <w:trHeight w:val="675"/>
        </w:trPr>
        <w:tc>
          <w:tcPr>
            <w:tcW w:w="1380" w:type="dxa"/>
            <w:shd w:val="clear" w:color="auto" w:fill="auto"/>
            <w:noWrap/>
            <w:vAlign w:val="center"/>
            <w:hideMark/>
          </w:tcPr>
          <w:p w14:paraId="6D6DC640"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SzO2_W10</w:t>
            </w:r>
          </w:p>
        </w:tc>
        <w:tc>
          <w:tcPr>
            <w:tcW w:w="5445" w:type="dxa"/>
            <w:shd w:val="clear" w:color="auto" w:fill="auto"/>
            <w:vAlign w:val="center"/>
            <w:hideMark/>
          </w:tcPr>
          <w:p w14:paraId="275B89CD"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rozszerzoną wiedzę na temat metodologii badań, a także sposobów wykorzystania oraz ochrony krajobrazu przyrodniczego i kulturowego</w:t>
            </w:r>
          </w:p>
        </w:tc>
        <w:tc>
          <w:tcPr>
            <w:tcW w:w="1080" w:type="dxa"/>
            <w:shd w:val="clear" w:color="auto" w:fill="auto"/>
            <w:noWrap/>
            <w:vAlign w:val="center"/>
            <w:hideMark/>
          </w:tcPr>
          <w:p w14:paraId="7DC23D62"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P7S_WG</w:t>
            </w:r>
          </w:p>
        </w:tc>
        <w:tc>
          <w:tcPr>
            <w:tcW w:w="1116" w:type="dxa"/>
            <w:shd w:val="clear" w:color="auto" w:fill="auto"/>
            <w:noWrap/>
            <w:vAlign w:val="center"/>
            <w:hideMark/>
          </w:tcPr>
          <w:p w14:paraId="1FB9D67C"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28A34F94" w14:textId="77777777" w:rsidTr="006320DC">
        <w:trPr>
          <w:trHeight w:val="715"/>
        </w:trPr>
        <w:tc>
          <w:tcPr>
            <w:tcW w:w="1380" w:type="dxa"/>
            <w:shd w:val="clear" w:color="auto" w:fill="auto"/>
            <w:noWrap/>
            <w:vAlign w:val="center"/>
            <w:hideMark/>
          </w:tcPr>
          <w:p w14:paraId="60FB0A01"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SzO2_W11</w:t>
            </w:r>
          </w:p>
        </w:tc>
        <w:tc>
          <w:tcPr>
            <w:tcW w:w="5445" w:type="dxa"/>
            <w:shd w:val="clear" w:color="auto" w:fill="auto"/>
            <w:vAlign w:val="center"/>
            <w:hideMark/>
          </w:tcPr>
          <w:p w14:paraId="19BBB157"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uwarunkowania etyczne, przepisy prawne z zakresu prawa autorskiego oraz zna przepisy prawne związane z projektowaniem i utrzymaniem terenów zieleni</w:t>
            </w:r>
          </w:p>
        </w:tc>
        <w:tc>
          <w:tcPr>
            <w:tcW w:w="1080" w:type="dxa"/>
            <w:shd w:val="clear" w:color="auto" w:fill="auto"/>
            <w:noWrap/>
            <w:vAlign w:val="center"/>
            <w:hideMark/>
          </w:tcPr>
          <w:p w14:paraId="508F1C70"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P7S_WK</w:t>
            </w:r>
          </w:p>
        </w:tc>
        <w:tc>
          <w:tcPr>
            <w:tcW w:w="1116" w:type="dxa"/>
            <w:shd w:val="clear" w:color="auto" w:fill="auto"/>
            <w:noWrap/>
            <w:vAlign w:val="center"/>
            <w:hideMark/>
          </w:tcPr>
          <w:p w14:paraId="1D42D99E"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5748FA70" w14:textId="77777777" w:rsidTr="006320DC">
        <w:trPr>
          <w:trHeight w:val="852"/>
        </w:trPr>
        <w:tc>
          <w:tcPr>
            <w:tcW w:w="1380" w:type="dxa"/>
            <w:shd w:val="clear" w:color="auto" w:fill="auto"/>
            <w:noWrap/>
            <w:vAlign w:val="center"/>
            <w:hideMark/>
          </w:tcPr>
          <w:p w14:paraId="1C3097B1"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SzO2_W12</w:t>
            </w:r>
          </w:p>
        </w:tc>
        <w:tc>
          <w:tcPr>
            <w:tcW w:w="5445" w:type="dxa"/>
            <w:shd w:val="clear" w:color="auto" w:fill="auto"/>
            <w:vAlign w:val="center"/>
            <w:hideMark/>
          </w:tcPr>
          <w:p w14:paraId="0F381A40"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zasady tworzenia i rozwoju form indywidualnej przedsiębiorczości, wykorzystującej wiedzę i umiejętności z zakresu projektowania i kosztorysowania prac ogrodowych</w:t>
            </w:r>
          </w:p>
        </w:tc>
        <w:tc>
          <w:tcPr>
            <w:tcW w:w="1080" w:type="dxa"/>
            <w:shd w:val="clear" w:color="auto" w:fill="auto"/>
            <w:noWrap/>
            <w:vAlign w:val="center"/>
            <w:hideMark/>
          </w:tcPr>
          <w:p w14:paraId="7653BE85"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P7S_WK</w:t>
            </w:r>
          </w:p>
        </w:tc>
        <w:tc>
          <w:tcPr>
            <w:tcW w:w="1116" w:type="dxa"/>
            <w:shd w:val="clear" w:color="auto" w:fill="auto"/>
            <w:noWrap/>
            <w:vAlign w:val="center"/>
            <w:hideMark/>
          </w:tcPr>
          <w:p w14:paraId="05C0FA24"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6320DC" w14:paraId="4B813D30" w14:textId="77777777" w:rsidTr="00527CBD">
        <w:trPr>
          <w:trHeight w:val="397"/>
        </w:trPr>
        <w:tc>
          <w:tcPr>
            <w:tcW w:w="9021" w:type="dxa"/>
            <w:gridSpan w:val="4"/>
            <w:shd w:val="clear" w:color="auto" w:fill="auto"/>
            <w:noWrap/>
            <w:vAlign w:val="center"/>
            <w:hideMark/>
          </w:tcPr>
          <w:p w14:paraId="25BC7FD8" w14:textId="77777777" w:rsidR="00BB0DE3" w:rsidRPr="006320DC" w:rsidRDefault="00BB0DE3" w:rsidP="00BB0DE3">
            <w:pPr>
              <w:spacing w:after="0"/>
              <w:jc w:val="center"/>
              <w:rPr>
                <w:rFonts w:ascii="Arial Narrow" w:hAnsi="Arial Narrow" w:cs="Calibri"/>
                <w:b/>
                <w:color w:val="000000"/>
                <w:sz w:val="20"/>
                <w:szCs w:val="20"/>
              </w:rPr>
            </w:pPr>
            <w:r w:rsidRPr="006320DC">
              <w:rPr>
                <w:rFonts w:ascii="Arial Narrow" w:hAnsi="Arial Narrow" w:cs="Calibri"/>
                <w:b/>
                <w:color w:val="000000"/>
                <w:sz w:val="20"/>
                <w:szCs w:val="20"/>
              </w:rPr>
              <w:lastRenderedPageBreak/>
              <w:t>UMIEJĘTNOŚCI - potrafi:</w:t>
            </w:r>
          </w:p>
        </w:tc>
      </w:tr>
      <w:tr w:rsidR="00BB0DE3" w:rsidRPr="00BB0DE3" w14:paraId="314870C1" w14:textId="77777777" w:rsidTr="006320DC">
        <w:trPr>
          <w:trHeight w:val="812"/>
        </w:trPr>
        <w:tc>
          <w:tcPr>
            <w:tcW w:w="1380" w:type="dxa"/>
            <w:shd w:val="clear" w:color="auto" w:fill="auto"/>
            <w:noWrap/>
            <w:vAlign w:val="center"/>
            <w:hideMark/>
          </w:tcPr>
          <w:p w14:paraId="38152B5C"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SzO2_U01</w:t>
            </w:r>
          </w:p>
        </w:tc>
        <w:tc>
          <w:tcPr>
            <w:tcW w:w="5445" w:type="dxa"/>
            <w:shd w:val="clear" w:color="auto" w:fill="auto"/>
            <w:vAlign w:val="center"/>
            <w:hideMark/>
          </w:tcPr>
          <w:p w14:paraId="1F2D48DB"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samodzielnie wyszukiwać, analizować i wykorzystywać szczegółowe informacje dotyczące teoretycznych i praktycznych zagadnień związanych ze sztuka ogrodową</w:t>
            </w:r>
          </w:p>
        </w:tc>
        <w:tc>
          <w:tcPr>
            <w:tcW w:w="1080" w:type="dxa"/>
            <w:shd w:val="clear" w:color="auto" w:fill="auto"/>
            <w:noWrap/>
            <w:vAlign w:val="center"/>
            <w:hideMark/>
          </w:tcPr>
          <w:p w14:paraId="2750CAA2"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P7S_UW</w:t>
            </w:r>
          </w:p>
        </w:tc>
        <w:tc>
          <w:tcPr>
            <w:tcW w:w="1116" w:type="dxa"/>
            <w:shd w:val="clear" w:color="auto" w:fill="auto"/>
            <w:noWrap/>
            <w:vAlign w:val="center"/>
            <w:hideMark/>
          </w:tcPr>
          <w:p w14:paraId="617A70DB"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3FA3F6C5" w14:textId="77777777" w:rsidTr="006320DC">
        <w:trPr>
          <w:trHeight w:val="838"/>
        </w:trPr>
        <w:tc>
          <w:tcPr>
            <w:tcW w:w="1380" w:type="dxa"/>
            <w:shd w:val="clear" w:color="auto" w:fill="auto"/>
            <w:noWrap/>
            <w:vAlign w:val="center"/>
            <w:hideMark/>
          </w:tcPr>
          <w:p w14:paraId="431A64DE"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SzO2_U02</w:t>
            </w:r>
          </w:p>
        </w:tc>
        <w:tc>
          <w:tcPr>
            <w:tcW w:w="5445" w:type="dxa"/>
            <w:shd w:val="clear" w:color="auto" w:fill="auto"/>
            <w:vAlign w:val="center"/>
            <w:hideMark/>
          </w:tcPr>
          <w:p w14:paraId="669C80CC"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precyzyjnie porozumiewać się z różnymi podmiotami procesu inwestycyjnego, umie w formie werbalnej, pisemnej i graficznej przekazać analizę lub syntezę informacji oraz przedstawić ideę projektową</w:t>
            </w:r>
          </w:p>
        </w:tc>
        <w:tc>
          <w:tcPr>
            <w:tcW w:w="1080" w:type="dxa"/>
            <w:shd w:val="clear" w:color="auto" w:fill="auto"/>
            <w:noWrap/>
            <w:vAlign w:val="center"/>
            <w:hideMark/>
          </w:tcPr>
          <w:p w14:paraId="1D05FE62"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P7S_UK</w:t>
            </w:r>
          </w:p>
        </w:tc>
        <w:tc>
          <w:tcPr>
            <w:tcW w:w="1116" w:type="dxa"/>
            <w:shd w:val="clear" w:color="auto" w:fill="auto"/>
            <w:noWrap/>
            <w:vAlign w:val="center"/>
            <w:hideMark/>
          </w:tcPr>
          <w:p w14:paraId="09FCBB23"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14CCB06D" w14:textId="77777777" w:rsidTr="006320DC">
        <w:trPr>
          <w:trHeight w:val="836"/>
        </w:trPr>
        <w:tc>
          <w:tcPr>
            <w:tcW w:w="1380" w:type="dxa"/>
            <w:shd w:val="clear" w:color="auto" w:fill="auto"/>
            <w:noWrap/>
            <w:vAlign w:val="center"/>
            <w:hideMark/>
          </w:tcPr>
          <w:p w14:paraId="103EC13B"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SzO2_U03</w:t>
            </w:r>
          </w:p>
        </w:tc>
        <w:tc>
          <w:tcPr>
            <w:tcW w:w="5445" w:type="dxa"/>
            <w:shd w:val="clear" w:color="auto" w:fill="auto"/>
            <w:vAlign w:val="center"/>
            <w:hideMark/>
          </w:tcPr>
          <w:p w14:paraId="5287A9DB"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wykorzystywać narzędzia internetowe, zaawansowane technologie informatyczne i obsługiwać specjalistyczne oprogramowanie do prac studialnych oraz projektowania terenów zieleni</w:t>
            </w:r>
          </w:p>
        </w:tc>
        <w:tc>
          <w:tcPr>
            <w:tcW w:w="1080" w:type="dxa"/>
            <w:shd w:val="clear" w:color="auto" w:fill="auto"/>
            <w:noWrap/>
            <w:vAlign w:val="center"/>
            <w:hideMark/>
          </w:tcPr>
          <w:p w14:paraId="398C23F4"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P7S_UW</w:t>
            </w:r>
          </w:p>
        </w:tc>
        <w:tc>
          <w:tcPr>
            <w:tcW w:w="1116" w:type="dxa"/>
            <w:shd w:val="clear" w:color="auto" w:fill="auto"/>
            <w:noWrap/>
            <w:vAlign w:val="center"/>
            <w:hideMark/>
          </w:tcPr>
          <w:p w14:paraId="504C28F9"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5B784CB4" w14:textId="77777777" w:rsidTr="006320DC">
        <w:trPr>
          <w:trHeight w:val="989"/>
        </w:trPr>
        <w:tc>
          <w:tcPr>
            <w:tcW w:w="1380" w:type="dxa"/>
            <w:shd w:val="clear" w:color="auto" w:fill="auto"/>
            <w:noWrap/>
            <w:vAlign w:val="center"/>
            <w:hideMark/>
          </w:tcPr>
          <w:p w14:paraId="0B990285"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SzO2_U04</w:t>
            </w:r>
          </w:p>
        </w:tc>
        <w:tc>
          <w:tcPr>
            <w:tcW w:w="5445" w:type="dxa"/>
            <w:shd w:val="clear" w:color="auto" w:fill="auto"/>
            <w:vAlign w:val="center"/>
            <w:hideMark/>
          </w:tcPr>
          <w:p w14:paraId="08024F48"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realizować koncepcje artystyczne w zakresie sztuki ogrodowej, samodzielnie interpretować materiał badawczy, wyciągać wnioski i podejmować decyzje w zakresie projektowania oraz oceniać skutki tych decyzji na poziomie wykonawstwa</w:t>
            </w:r>
          </w:p>
        </w:tc>
        <w:tc>
          <w:tcPr>
            <w:tcW w:w="1080" w:type="dxa"/>
            <w:shd w:val="clear" w:color="auto" w:fill="auto"/>
            <w:noWrap/>
            <w:vAlign w:val="center"/>
            <w:hideMark/>
          </w:tcPr>
          <w:p w14:paraId="5BA84204"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P7S_UW</w:t>
            </w:r>
          </w:p>
        </w:tc>
        <w:tc>
          <w:tcPr>
            <w:tcW w:w="1116" w:type="dxa"/>
            <w:shd w:val="clear" w:color="auto" w:fill="auto"/>
            <w:noWrap/>
            <w:vAlign w:val="center"/>
            <w:hideMark/>
          </w:tcPr>
          <w:p w14:paraId="60F96A85"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0EF2DEDC" w14:textId="77777777" w:rsidTr="006320DC">
        <w:trPr>
          <w:trHeight w:val="834"/>
        </w:trPr>
        <w:tc>
          <w:tcPr>
            <w:tcW w:w="1380" w:type="dxa"/>
            <w:shd w:val="clear" w:color="auto" w:fill="auto"/>
            <w:noWrap/>
            <w:vAlign w:val="center"/>
            <w:hideMark/>
          </w:tcPr>
          <w:p w14:paraId="31236DCF"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SzO2_U05</w:t>
            </w:r>
          </w:p>
        </w:tc>
        <w:tc>
          <w:tcPr>
            <w:tcW w:w="5445" w:type="dxa"/>
            <w:shd w:val="clear" w:color="auto" w:fill="auto"/>
            <w:vAlign w:val="center"/>
            <w:hideMark/>
          </w:tcPr>
          <w:p w14:paraId="37385E90"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korzystać z wyszukiwarek baz danych, optymalizować technologie wykonania oraz sporządzić kosztorys inwestorski i wykonawczy zadań z zakresu sztuki ogrodowej</w:t>
            </w:r>
          </w:p>
        </w:tc>
        <w:tc>
          <w:tcPr>
            <w:tcW w:w="1080" w:type="dxa"/>
            <w:shd w:val="clear" w:color="auto" w:fill="auto"/>
            <w:noWrap/>
            <w:vAlign w:val="center"/>
            <w:hideMark/>
          </w:tcPr>
          <w:p w14:paraId="08909547"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P7S_UW</w:t>
            </w:r>
          </w:p>
        </w:tc>
        <w:tc>
          <w:tcPr>
            <w:tcW w:w="1116" w:type="dxa"/>
            <w:shd w:val="clear" w:color="auto" w:fill="auto"/>
            <w:noWrap/>
            <w:vAlign w:val="center"/>
            <w:hideMark/>
          </w:tcPr>
          <w:p w14:paraId="2DBB8BE7"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63F25F52" w14:textId="77777777" w:rsidTr="006320DC">
        <w:trPr>
          <w:trHeight w:val="846"/>
        </w:trPr>
        <w:tc>
          <w:tcPr>
            <w:tcW w:w="1380" w:type="dxa"/>
            <w:shd w:val="clear" w:color="auto" w:fill="auto"/>
            <w:vAlign w:val="center"/>
            <w:hideMark/>
          </w:tcPr>
          <w:p w14:paraId="165C4B68"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SzO2_U06</w:t>
            </w:r>
          </w:p>
        </w:tc>
        <w:tc>
          <w:tcPr>
            <w:tcW w:w="5445" w:type="dxa"/>
            <w:shd w:val="clear" w:color="auto" w:fill="auto"/>
            <w:vAlign w:val="center"/>
            <w:hideMark/>
          </w:tcPr>
          <w:p w14:paraId="6DC59212"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stosować zaawansowane narzędzia badawcze oraz samodzielnie i wszechstronnie analizować problemy ochrony potencjału krajobrazu przyrodniczego i kulturowego</w:t>
            </w:r>
          </w:p>
        </w:tc>
        <w:tc>
          <w:tcPr>
            <w:tcW w:w="1080" w:type="dxa"/>
            <w:shd w:val="clear" w:color="auto" w:fill="auto"/>
            <w:noWrap/>
            <w:vAlign w:val="center"/>
            <w:hideMark/>
          </w:tcPr>
          <w:p w14:paraId="4F81ACB5"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P7S_UW</w:t>
            </w:r>
          </w:p>
        </w:tc>
        <w:tc>
          <w:tcPr>
            <w:tcW w:w="1116" w:type="dxa"/>
            <w:shd w:val="clear" w:color="auto" w:fill="auto"/>
            <w:vAlign w:val="center"/>
            <w:hideMark/>
          </w:tcPr>
          <w:p w14:paraId="3CCB7272"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71D05D78" w14:textId="77777777" w:rsidTr="006320DC">
        <w:trPr>
          <w:trHeight w:val="1127"/>
        </w:trPr>
        <w:tc>
          <w:tcPr>
            <w:tcW w:w="1380" w:type="dxa"/>
            <w:shd w:val="clear" w:color="auto" w:fill="auto"/>
            <w:noWrap/>
            <w:vAlign w:val="center"/>
            <w:hideMark/>
          </w:tcPr>
          <w:p w14:paraId="643FB9CF"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SzO2_U07</w:t>
            </w:r>
          </w:p>
        </w:tc>
        <w:tc>
          <w:tcPr>
            <w:tcW w:w="5445" w:type="dxa"/>
            <w:shd w:val="clear" w:color="auto" w:fill="auto"/>
            <w:vAlign w:val="center"/>
            <w:hideMark/>
          </w:tcPr>
          <w:p w14:paraId="7BC81F0D"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samodzielnie lub w zespole dokonać wyboru właściwych metod, technik, technologii, narzędzi i materiałów dla rozwiązania szczegółowych zagadnień związanych z działaniami w zakresie sztuki ogrodowej oraz ocenić wady i zalety podejmowanych decyzji; stosuje zasady bezpieczeństwa i higieny pracy</w:t>
            </w:r>
          </w:p>
        </w:tc>
        <w:tc>
          <w:tcPr>
            <w:tcW w:w="1080" w:type="dxa"/>
            <w:shd w:val="clear" w:color="auto" w:fill="auto"/>
            <w:vAlign w:val="center"/>
            <w:hideMark/>
          </w:tcPr>
          <w:p w14:paraId="475C224B"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P7S_UW P7S_UO</w:t>
            </w:r>
          </w:p>
        </w:tc>
        <w:tc>
          <w:tcPr>
            <w:tcW w:w="1116" w:type="dxa"/>
            <w:shd w:val="clear" w:color="auto" w:fill="auto"/>
            <w:noWrap/>
            <w:vAlign w:val="center"/>
            <w:hideMark/>
          </w:tcPr>
          <w:p w14:paraId="349C78BB"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40FAD35A" w14:textId="77777777" w:rsidTr="006320DC">
        <w:trPr>
          <w:trHeight w:val="846"/>
        </w:trPr>
        <w:tc>
          <w:tcPr>
            <w:tcW w:w="1380" w:type="dxa"/>
            <w:shd w:val="clear" w:color="auto" w:fill="auto"/>
            <w:noWrap/>
            <w:vAlign w:val="center"/>
            <w:hideMark/>
          </w:tcPr>
          <w:p w14:paraId="619EC5FE"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SzO2_U08</w:t>
            </w:r>
          </w:p>
        </w:tc>
        <w:tc>
          <w:tcPr>
            <w:tcW w:w="5445" w:type="dxa"/>
            <w:shd w:val="clear" w:color="auto" w:fill="auto"/>
            <w:vAlign w:val="center"/>
            <w:hideMark/>
          </w:tcPr>
          <w:p w14:paraId="231E95CA"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przygotować prace pisemne dotyczące zagadnień szczegółowych z zakresu sztuki ogrodowej, z wykorzystaniem specjalistycznej terminologii, właściwych ujęć teoretycznych i informacji pochodzących z wielu źródeł</w:t>
            </w:r>
          </w:p>
        </w:tc>
        <w:tc>
          <w:tcPr>
            <w:tcW w:w="1080" w:type="dxa"/>
            <w:shd w:val="clear" w:color="auto" w:fill="auto"/>
            <w:vAlign w:val="center"/>
            <w:hideMark/>
          </w:tcPr>
          <w:p w14:paraId="67652B2A"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P7S_UK P7S_UU</w:t>
            </w:r>
          </w:p>
        </w:tc>
        <w:tc>
          <w:tcPr>
            <w:tcW w:w="1116" w:type="dxa"/>
            <w:shd w:val="clear" w:color="auto" w:fill="auto"/>
            <w:noWrap/>
            <w:vAlign w:val="center"/>
            <w:hideMark/>
          </w:tcPr>
          <w:p w14:paraId="2F35E0B9"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49EAED57" w14:textId="77777777" w:rsidTr="006320DC">
        <w:trPr>
          <w:trHeight w:val="1114"/>
        </w:trPr>
        <w:tc>
          <w:tcPr>
            <w:tcW w:w="1380" w:type="dxa"/>
            <w:shd w:val="clear" w:color="auto" w:fill="auto"/>
            <w:noWrap/>
            <w:vAlign w:val="center"/>
            <w:hideMark/>
          </w:tcPr>
          <w:p w14:paraId="718AFBBC"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SzO2_U09</w:t>
            </w:r>
          </w:p>
        </w:tc>
        <w:tc>
          <w:tcPr>
            <w:tcW w:w="5445" w:type="dxa"/>
            <w:shd w:val="clear" w:color="auto" w:fill="auto"/>
            <w:vAlign w:val="center"/>
            <w:hideMark/>
          </w:tcPr>
          <w:p w14:paraId="7BE8458B"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przygotować wystąpienie ustne dotyczące zagadnień szczegółowych z zakresu sztuki ogrodowej, z wykorzystaniem specjalistycznej terminologii, właściwych ujęć teoretycznych i informacji pochodzących z wielu źródeł oraz poprowadzić debatę</w:t>
            </w:r>
          </w:p>
        </w:tc>
        <w:tc>
          <w:tcPr>
            <w:tcW w:w="1080" w:type="dxa"/>
            <w:shd w:val="clear" w:color="auto" w:fill="auto"/>
            <w:vAlign w:val="center"/>
            <w:hideMark/>
          </w:tcPr>
          <w:p w14:paraId="18C0D538"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P7S_UK P7S_UU</w:t>
            </w:r>
          </w:p>
        </w:tc>
        <w:tc>
          <w:tcPr>
            <w:tcW w:w="1116" w:type="dxa"/>
            <w:shd w:val="clear" w:color="auto" w:fill="auto"/>
            <w:noWrap/>
            <w:vAlign w:val="center"/>
            <w:hideMark/>
          </w:tcPr>
          <w:p w14:paraId="38C0723A"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66C16729" w14:textId="77777777" w:rsidTr="006320DC">
        <w:trPr>
          <w:trHeight w:val="691"/>
        </w:trPr>
        <w:tc>
          <w:tcPr>
            <w:tcW w:w="1380" w:type="dxa"/>
            <w:shd w:val="clear" w:color="auto" w:fill="auto"/>
            <w:noWrap/>
            <w:vAlign w:val="center"/>
            <w:hideMark/>
          </w:tcPr>
          <w:p w14:paraId="54A00D61"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SzO2_U10</w:t>
            </w:r>
          </w:p>
        </w:tc>
        <w:tc>
          <w:tcPr>
            <w:tcW w:w="5445" w:type="dxa"/>
            <w:shd w:val="clear" w:color="auto" w:fill="auto"/>
            <w:vAlign w:val="center"/>
            <w:hideMark/>
          </w:tcPr>
          <w:p w14:paraId="1B2E15DC"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posługiwać się językiem obcym w zakresie sztuki ogrodowej na poziomie B2+ Europejskiego Systemu Opisu Kształcenia Językowego</w:t>
            </w:r>
          </w:p>
        </w:tc>
        <w:tc>
          <w:tcPr>
            <w:tcW w:w="1080" w:type="dxa"/>
            <w:shd w:val="clear" w:color="auto" w:fill="auto"/>
            <w:noWrap/>
            <w:vAlign w:val="center"/>
            <w:hideMark/>
          </w:tcPr>
          <w:p w14:paraId="520967AC"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P7S_UK</w:t>
            </w:r>
          </w:p>
        </w:tc>
        <w:tc>
          <w:tcPr>
            <w:tcW w:w="1116" w:type="dxa"/>
            <w:shd w:val="clear" w:color="auto" w:fill="auto"/>
            <w:noWrap/>
            <w:vAlign w:val="center"/>
            <w:hideMark/>
          </w:tcPr>
          <w:p w14:paraId="4DDB07A7"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6320DC" w14:paraId="141AF24A" w14:textId="77777777" w:rsidTr="00527CBD">
        <w:trPr>
          <w:trHeight w:val="397"/>
        </w:trPr>
        <w:tc>
          <w:tcPr>
            <w:tcW w:w="9021" w:type="dxa"/>
            <w:gridSpan w:val="4"/>
            <w:shd w:val="clear" w:color="auto" w:fill="auto"/>
            <w:noWrap/>
            <w:vAlign w:val="center"/>
            <w:hideMark/>
          </w:tcPr>
          <w:p w14:paraId="249F7367" w14:textId="77777777" w:rsidR="00BB0DE3" w:rsidRPr="006320DC" w:rsidRDefault="00BB0DE3" w:rsidP="00BB0DE3">
            <w:pPr>
              <w:spacing w:after="0"/>
              <w:jc w:val="center"/>
              <w:rPr>
                <w:rFonts w:ascii="Arial Narrow" w:hAnsi="Arial Narrow" w:cs="Calibri"/>
                <w:b/>
                <w:color w:val="000000"/>
                <w:sz w:val="20"/>
                <w:szCs w:val="20"/>
              </w:rPr>
            </w:pPr>
            <w:r w:rsidRPr="006320DC">
              <w:rPr>
                <w:rFonts w:ascii="Arial Narrow" w:hAnsi="Arial Narrow" w:cs="Calibri"/>
                <w:b/>
                <w:color w:val="000000"/>
                <w:sz w:val="20"/>
                <w:szCs w:val="20"/>
              </w:rPr>
              <w:t>KOMPETENCJE SPOŁECZNE - jest gotów do:</w:t>
            </w:r>
          </w:p>
        </w:tc>
      </w:tr>
      <w:tr w:rsidR="00BB0DE3" w:rsidRPr="00BB0DE3" w14:paraId="096DEF89" w14:textId="77777777" w:rsidTr="006320DC">
        <w:trPr>
          <w:trHeight w:val="567"/>
        </w:trPr>
        <w:tc>
          <w:tcPr>
            <w:tcW w:w="1380" w:type="dxa"/>
            <w:shd w:val="clear" w:color="auto" w:fill="auto"/>
            <w:vAlign w:val="center"/>
            <w:hideMark/>
          </w:tcPr>
          <w:p w14:paraId="68CDB960"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SzO2_K01</w:t>
            </w:r>
          </w:p>
        </w:tc>
        <w:tc>
          <w:tcPr>
            <w:tcW w:w="5445" w:type="dxa"/>
            <w:shd w:val="clear" w:color="auto" w:fill="auto"/>
            <w:vAlign w:val="center"/>
            <w:hideMark/>
          </w:tcPr>
          <w:p w14:paraId="374D966E"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ciągłego dokształcania się, podnoszenia kompetencji zawodowych i społecznych, w tym planowania i działania w sposób przedsiębiorczy</w:t>
            </w:r>
          </w:p>
        </w:tc>
        <w:tc>
          <w:tcPr>
            <w:tcW w:w="1080" w:type="dxa"/>
            <w:shd w:val="clear" w:color="auto" w:fill="auto"/>
            <w:noWrap/>
            <w:vAlign w:val="center"/>
            <w:hideMark/>
          </w:tcPr>
          <w:p w14:paraId="3690CBC9"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P7S_KO</w:t>
            </w:r>
          </w:p>
        </w:tc>
        <w:tc>
          <w:tcPr>
            <w:tcW w:w="1116" w:type="dxa"/>
            <w:shd w:val="clear" w:color="auto" w:fill="auto"/>
            <w:noWrap/>
            <w:vAlign w:val="center"/>
            <w:hideMark/>
          </w:tcPr>
          <w:p w14:paraId="6BE69EFB"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6E623830" w14:textId="77777777" w:rsidTr="006320DC">
        <w:trPr>
          <w:trHeight w:val="751"/>
        </w:trPr>
        <w:tc>
          <w:tcPr>
            <w:tcW w:w="1380" w:type="dxa"/>
            <w:shd w:val="clear" w:color="auto" w:fill="auto"/>
            <w:vAlign w:val="center"/>
            <w:hideMark/>
          </w:tcPr>
          <w:p w14:paraId="598B010F"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SzO2_K02</w:t>
            </w:r>
          </w:p>
        </w:tc>
        <w:tc>
          <w:tcPr>
            <w:tcW w:w="5445" w:type="dxa"/>
            <w:shd w:val="clear" w:color="auto" w:fill="auto"/>
            <w:vAlign w:val="center"/>
            <w:hideMark/>
          </w:tcPr>
          <w:p w14:paraId="44B46F52"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samodzielnego hierarchizowania zadań, odpowiedzialności za pracę własną oraz gotowości podporządkowania się zasadom pracy w zespole i ponoszenia odpowiedzialności za wspólnie realizowane zadania</w:t>
            </w:r>
          </w:p>
        </w:tc>
        <w:tc>
          <w:tcPr>
            <w:tcW w:w="1080" w:type="dxa"/>
            <w:shd w:val="clear" w:color="auto" w:fill="auto"/>
            <w:noWrap/>
            <w:vAlign w:val="center"/>
            <w:hideMark/>
          </w:tcPr>
          <w:p w14:paraId="591F7295"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P7S_KR</w:t>
            </w:r>
          </w:p>
        </w:tc>
        <w:tc>
          <w:tcPr>
            <w:tcW w:w="1116" w:type="dxa"/>
            <w:shd w:val="clear" w:color="auto" w:fill="auto"/>
            <w:noWrap/>
            <w:vAlign w:val="center"/>
            <w:hideMark/>
          </w:tcPr>
          <w:p w14:paraId="267B9725"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29EABE2C" w14:textId="77777777" w:rsidTr="006320DC">
        <w:trPr>
          <w:trHeight w:val="692"/>
        </w:trPr>
        <w:tc>
          <w:tcPr>
            <w:tcW w:w="1380" w:type="dxa"/>
            <w:shd w:val="clear" w:color="auto" w:fill="auto"/>
            <w:vAlign w:val="center"/>
            <w:hideMark/>
          </w:tcPr>
          <w:p w14:paraId="491269CC"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SzO2_K03</w:t>
            </w:r>
          </w:p>
        </w:tc>
        <w:tc>
          <w:tcPr>
            <w:tcW w:w="5445" w:type="dxa"/>
            <w:shd w:val="clear" w:color="auto" w:fill="auto"/>
            <w:vAlign w:val="center"/>
            <w:hideMark/>
          </w:tcPr>
          <w:p w14:paraId="6271815D"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zachowania się w sposób profesjonalny, efektywnego komunikowania się z zastosowaniem nowych technologii oraz przestrzegania zasad etyki zawodowej</w:t>
            </w:r>
          </w:p>
        </w:tc>
        <w:tc>
          <w:tcPr>
            <w:tcW w:w="1080" w:type="dxa"/>
            <w:shd w:val="clear" w:color="auto" w:fill="auto"/>
            <w:vAlign w:val="center"/>
            <w:hideMark/>
          </w:tcPr>
          <w:p w14:paraId="377CA6DA"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P7S_KR P7S_KK</w:t>
            </w:r>
          </w:p>
        </w:tc>
        <w:tc>
          <w:tcPr>
            <w:tcW w:w="1116" w:type="dxa"/>
            <w:shd w:val="clear" w:color="auto" w:fill="auto"/>
            <w:noWrap/>
            <w:vAlign w:val="center"/>
            <w:hideMark/>
          </w:tcPr>
          <w:p w14:paraId="4419B969"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2FC43F4E" w14:textId="77777777" w:rsidTr="006320DC">
        <w:trPr>
          <w:trHeight w:val="690"/>
        </w:trPr>
        <w:tc>
          <w:tcPr>
            <w:tcW w:w="1380" w:type="dxa"/>
            <w:shd w:val="clear" w:color="auto" w:fill="auto"/>
            <w:vAlign w:val="center"/>
            <w:hideMark/>
          </w:tcPr>
          <w:p w14:paraId="2D8E6D56"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SzO2_K04</w:t>
            </w:r>
          </w:p>
        </w:tc>
        <w:tc>
          <w:tcPr>
            <w:tcW w:w="5445" w:type="dxa"/>
            <w:shd w:val="clear" w:color="auto" w:fill="auto"/>
            <w:vAlign w:val="center"/>
            <w:hideMark/>
          </w:tcPr>
          <w:p w14:paraId="4C053D6E"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społecznej, zawodowej i etycznej odpowiedzialności za stan środowiska naturalnego i jego przekształcanie</w:t>
            </w:r>
          </w:p>
        </w:tc>
        <w:tc>
          <w:tcPr>
            <w:tcW w:w="1080" w:type="dxa"/>
            <w:shd w:val="clear" w:color="auto" w:fill="auto"/>
            <w:noWrap/>
            <w:vAlign w:val="center"/>
            <w:hideMark/>
          </w:tcPr>
          <w:p w14:paraId="00127FDA"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P7S_KR</w:t>
            </w:r>
          </w:p>
        </w:tc>
        <w:tc>
          <w:tcPr>
            <w:tcW w:w="1116" w:type="dxa"/>
            <w:shd w:val="clear" w:color="auto" w:fill="auto"/>
            <w:noWrap/>
            <w:vAlign w:val="center"/>
            <w:hideMark/>
          </w:tcPr>
          <w:p w14:paraId="60BF8E55"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00BB0DE3" w:rsidRPr="00BB0DE3" w14:paraId="1D50290C" w14:textId="77777777" w:rsidTr="006320DC">
        <w:trPr>
          <w:trHeight w:val="855"/>
        </w:trPr>
        <w:tc>
          <w:tcPr>
            <w:tcW w:w="1380" w:type="dxa"/>
            <w:shd w:val="clear" w:color="auto" w:fill="auto"/>
            <w:vAlign w:val="center"/>
            <w:hideMark/>
          </w:tcPr>
          <w:p w14:paraId="16BD4E15"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lastRenderedPageBreak/>
              <w:t>SzO2_K05</w:t>
            </w:r>
          </w:p>
        </w:tc>
        <w:tc>
          <w:tcPr>
            <w:tcW w:w="5445" w:type="dxa"/>
            <w:shd w:val="clear" w:color="auto" w:fill="auto"/>
            <w:vAlign w:val="center"/>
            <w:hideMark/>
          </w:tcPr>
          <w:p w14:paraId="77693EB0"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podejmowania ryzyka, rozwiązywania problemów, oceny skutków wykonywanej własnej działalności w zakresie sztuki ogrodowej oraz przeprowadzania konstruktywnej krytyki w stosunku do działań innych</w:t>
            </w:r>
          </w:p>
        </w:tc>
        <w:tc>
          <w:tcPr>
            <w:tcW w:w="1080" w:type="dxa"/>
            <w:shd w:val="clear" w:color="auto" w:fill="auto"/>
            <w:noWrap/>
            <w:vAlign w:val="center"/>
            <w:hideMark/>
          </w:tcPr>
          <w:p w14:paraId="1B96D595"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P7S_KK</w:t>
            </w:r>
          </w:p>
        </w:tc>
        <w:tc>
          <w:tcPr>
            <w:tcW w:w="1116" w:type="dxa"/>
            <w:shd w:val="clear" w:color="auto" w:fill="auto"/>
            <w:noWrap/>
            <w:vAlign w:val="center"/>
            <w:hideMark/>
          </w:tcPr>
          <w:p w14:paraId="048C817C"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RR</w:t>
            </w:r>
          </w:p>
        </w:tc>
      </w:tr>
      <w:tr w:rsidR="281973EA" w14:paraId="579E2CFE" w14:textId="77777777" w:rsidTr="006320DC">
        <w:tblPrEx>
          <w:tblCellMar>
            <w:left w:w="108" w:type="dxa"/>
            <w:right w:w="108" w:type="dxa"/>
          </w:tblCellMar>
        </w:tblPrEx>
        <w:trPr>
          <w:trHeight w:val="600"/>
        </w:trPr>
        <w:tc>
          <w:tcPr>
            <w:tcW w:w="9021" w:type="dxa"/>
            <w:gridSpan w:val="4"/>
            <w:tcBorders>
              <w:bottom w:val="nil"/>
            </w:tcBorders>
            <w:tcMar>
              <w:left w:w="70" w:type="dxa"/>
              <w:right w:w="70" w:type="dxa"/>
            </w:tcMar>
            <w:vAlign w:val="center"/>
          </w:tcPr>
          <w:p w14:paraId="7081C287" w14:textId="53DB4200" w:rsidR="281973EA" w:rsidRDefault="281973EA" w:rsidP="281973EA">
            <w:pPr>
              <w:spacing w:after="0"/>
              <w:jc w:val="left"/>
            </w:pPr>
            <w:r w:rsidRPr="281973EA">
              <w:rPr>
                <w:rFonts w:ascii="Arial Narrow" w:eastAsia="Arial Narrow" w:hAnsi="Arial Narrow" w:cs="Arial Narrow"/>
                <w:sz w:val="20"/>
                <w:szCs w:val="20"/>
                <w:vertAlign w:val="superscript"/>
              </w:rPr>
              <w:t>*</w:t>
            </w:r>
            <w:r w:rsidRPr="281973EA">
              <w:rPr>
                <w:rFonts w:ascii="Arial Narrow" w:eastAsia="Arial Narrow" w:hAnsi="Arial Narrow" w:cs="Arial Narrow"/>
                <w:sz w:val="20"/>
                <w:szCs w:val="20"/>
              </w:rPr>
              <w:t xml:space="preserve"> W odniesieniu efektu kierunkowego do PRK zastosowano kody wynikające z ustawy i rozporządzenia, tj. dla pierwszego i drugiego stopnia. </w:t>
            </w:r>
          </w:p>
        </w:tc>
      </w:tr>
      <w:tr w:rsidR="281973EA" w14:paraId="7536F383" w14:textId="77777777" w:rsidTr="006320DC">
        <w:tblPrEx>
          <w:tblCellMar>
            <w:left w:w="108" w:type="dxa"/>
            <w:right w:w="108" w:type="dxa"/>
          </w:tblCellMar>
        </w:tblPrEx>
        <w:trPr>
          <w:trHeight w:val="300"/>
        </w:trPr>
        <w:tc>
          <w:tcPr>
            <w:tcW w:w="9021" w:type="dxa"/>
            <w:gridSpan w:val="4"/>
            <w:tcBorders>
              <w:top w:val="nil"/>
              <w:bottom w:val="nil"/>
            </w:tcBorders>
            <w:tcMar>
              <w:left w:w="70" w:type="dxa"/>
              <w:right w:w="70" w:type="dxa"/>
            </w:tcMar>
            <w:vAlign w:val="center"/>
          </w:tcPr>
          <w:p w14:paraId="311AFE37" w14:textId="6642FD77" w:rsidR="281973EA" w:rsidRDefault="281973EA" w:rsidP="281973EA">
            <w:pPr>
              <w:spacing w:after="0"/>
              <w:jc w:val="left"/>
            </w:pPr>
            <w:r w:rsidRPr="281973EA">
              <w:rPr>
                <w:rFonts w:ascii="Arial Narrow" w:eastAsia="Arial Narrow" w:hAnsi="Arial Narrow" w:cs="Arial Narrow"/>
                <w:sz w:val="20"/>
                <w:szCs w:val="20"/>
                <w:vertAlign w:val="superscript"/>
              </w:rPr>
              <w:t>**</w:t>
            </w:r>
            <w:r w:rsidRPr="281973EA">
              <w:rPr>
                <w:rFonts w:ascii="Arial Narrow" w:eastAsia="Arial Narrow" w:hAnsi="Arial Narrow" w:cs="Arial Narrow"/>
                <w:sz w:val="20"/>
                <w:szCs w:val="20"/>
              </w:rPr>
              <w:t xml:space="preserve"> W opisie dziedzin i dyscyplin naukowych zastosowano kody 2-literowe, gdzie: w dziedzinie nauki rolnicze (R) dla dyscyplin: rolnictwo i ogrodnictwo – RR</w:t>
            </w:r>
          </w:p>
        </w:tc>
      </w:tr>
      <w:tr w:rsidR="281973EA" w14:paraId="28712858" w14:textId="77777777" w:rsidTr="006320DC">
        <w:tblPrEx>
          <w:tblCellMar>
            <w:left w:w="108" w:type="dxa"/>
            <w:right w:w="108" w:type="dxa"/>
          </w:tblCellMar>
        </w:tblPrEx>
        <w:trPr>
          <w:trHeight w:val="567"/>
        </w:trPr>
        <w:tc>
          <w:tcPr>
            <w:tcW w:w="9021" w:type="dxa"/>
            <w:gridSpan w:val="4"/>
            <w:tcBorders>
              <w:top w:val="nil"/>
              <w:bottom w:val="nil"/>
            </w:tcBorders>
            <w:tcMar>
              <w:left w:w="70" w:type="dxa"/>
              <w:right w:w="70" w:type="dxa"/>
            </w:tcMar>
            <w:vAlign w:val="center"/>
          </w:tcPr>
          <w:p w14:paraId="5D0144CC" w14:textId="014578FA" w:rsidR="281973EA" w:rsidRDefault="281973EA" w:rsidP="281973EA">
            <w:pPr>
              <w:spacing w:after="0"/>
              <w:jc w:val="center"/>
              <w:rPr>
                <w:rFonts w:ascii="Arial Narrow" w:eastAsia="Arial Narrow" w:hAnsi="Arial Narrow" w:cs="Arial Narrow"/>
                <w:b/>
                <w:bCs/>
                <w:color w:val="233D81"/>
                <w:sz w:val="20"/>
                <w:szCs w:val="20"/>
              </w:rPr>
            </w:pPr>
          </w:p>
          <w:p w14:paraId="5BE941A9" w14:textId="77777777" w:rsidR="00BB0DE3" w:rsidRDefault="00BB0DE3" w:rsidP="281973EA">
            <w:pPr>
              <w:spacing w:after="0"/>
              <w:jc w:val="center"/>
              <w:rPr>
                <w:rFonts w:ascii="Arial Narrow" w:eastAsia="Arial Narrow" w:hAnsi="Arial Narrow" w:cs="Arial Narrow"/>
                <w:b/>
                <w:bCs/>
                <w:color w:val="233D81"/>
                <w:sz w:val="20"/>
                <w:szCs w:val="20"/>
              </w:rPr>
            </w:pPr>
          </w:p>
          <w:p w14:paraId="009253AC" w14:textId="77777777" w:rsidR="281973EA" w:rsidRDefault="281973EA" w:rsidP="006320DC">
            <w:pPr>
              <w:jc w:val="center"/>
              <w:rPr>
                <w:rFonts w:ascii="Arial Narrow" w:eastAsia="Arial Narrow" w:hAnsi="Arial Narrow" w:cs="Arial Narrow"/>
                <w:b/>
                <w:bCs/>
                <w:color w:val="233D81"/>
                <w:sz w:val="20"/>
                <w:szCs w:val="20"/>
              </w:rPr>
            </w:pPr>
            <w:r w:rsidRPr="281973EA">
              <w:rPr>
                <w:rFonts w:ascii="Arial Narrow" w:eastAsia="Arial Narrow" w:hAnsi="Arial Narrow" w:cs="Arial Narrow"/>
                <w:b/>
                <w:bCs/>
                <w:color w:val="233D81"/>
                <w:sz w:val="20"/>
                <w:szCs w:val="20"/>
              </w:rPr>
              <w:t>Kwalifikacje umożliwiające uzyskanie kompetencji inżynierskich</w:t>
            </w:r>
          </w:p>
          <w:tbl>
            <w:tblPr>
              <w:tblW w:w="9480" w:type="dxa"/>
              <w:tblBorders>
                <w:top w:val="single" w:sz="12" w:space="0" w:color="233D81"/>
                <w:bottom w:val="single" w:sz="12" w:space="0" w:color="233D81"/>
                <w:insideH w:val="single" w:sz="12" w:space="0" w:color="233D81"/>
              </w:tblBorders>
              <w:tblCellMar>
                <w:left w:w="70" w:type="dxa"/>
                <w:right w:w="70" w:type="dxa"/>
              </w:tblCellMar>
              <w:tblLook w:val="04A0" w:firstRow="1" w:lastRow="0" w:firstColumn="1" w:lastColumn="0" w:noHBand="0" w:noVBand="1"/>
            </w:tblPr>
            <w:tblGrid>
              <w:gridCol w:w="1230"/>
              <w:gridCol w:w="5137"/>
              <w:gridCol w:w="2563"/>
            </w:tblGrid>
            <w:tr w:rsidR="00BB0DE3" w:rsidRPr="00BB0DE3" w14:paraId="2EBE2D21" w14:textId="77777777" w:rsidTr="006320DC">
              <w:trPr>
                <w:trHeight w:val="567"/>
              </w:trPr>
              <w:tc>
                <w:tcPr>
                  <w:tcW w:w="1300" w:type="dxa"/>
                  <w:shd w:val="clear" w:color="auto" w:fill="auto"/>
                  <w:vAlign w:val="center"/>
                  <w:hideMark/>
                </w:tcPr>
                <w:p w14:paraId="11C89330" w14:textId="77777777" w:rsidR="00BB0DE3" w:rsidRPr="006320DC" w:rsidRDefault="00BB0DE3" w:rsidP="00BB0DE3">
                  <w:pPr>
                    <w:spacing w:after="0"/>
                    <w:jc w:val="center"/>
                    <w:rPr>
                      <w:rFonts w:ascii="Arial Narrow" w:hAnsi="Arial Narrow" w:cs="Calibri"/>
                      <w:b/>
                      <w:color w:val="233D81"/>
                      <w:sz w:val="20"/>
                      <w:szCs w:val="20"/>
                    </w:rPr>
                  </w:pPr>
                  <w:r w:rsidRPr="006320DC">
                    <w:rPr>
                      <w:rFonts w:ascii="Arial Narrow" w:hAnsi="Arial Narrow" w:cs="Calibri"/>
                      <w:b/>
                      <w:color w:val="233D81"/>
                      <w:sz w:val="20"/>
                      <w:szCs w:val="20"/>
                    </w:rPr>
                    <w:t>Kod składnika opisu</w:t>
                  </w:r>
                </w:p>
              </w:tc>
              <w:tc>
                <w:tcPr>
                  <w:tcW w:w="5460" w:type="dxa"/>
                  <w:shd w:val="clear" w:color="auto" w:fill="auto"/>
                  <w:vAlign w:val="center"/>
                  <w:hideMark/>
                </w:tcPr>
                <w:p w14:paraId="56C34146" w14:textId="77777777" w:rsidR="00BB0DE3" w:rsidRPr="006320DC" w:rsidRDefault="00BB0DE3" w:rsidP="00BB0DE3">
                  <w:pPr>
                    <w:spacing w:after="0"/>
                    <w:jc w:val="center"/>
                    <w:rPr>
                      <w:rFonts w:ascii="Arial Narrow" w:hAnsi="Arial Narrow" w:cs="Calibri"/>
                      <w:b/>
                      <w:color w:val="233D81"/>
                      <w:sz w:val="20"/>
                      <w:szCs w:val="20"/>
                    </w:rPr>
                  </w:pPr>
                  <w:r w:rsidRPr="006320DC">
                    <w:rPr>
                      <w:rFonts w:ascii="Arial Narrow" w:hAnsi="Arial Narrow" w:cs="Calibri"/>
                      <w:b/>
                      <w:color w:val="233D81"/>
                      <w:sz w:val="20"/>
                      <w:szCs w:val="20"/>
                    </w:rPr>
                    <w:t>Opis</w:t>
                  </w:r>
                </w:p>
              </w:tc>
              <w:tc>
                <w:tcPr>
                  <w:tcW w:w="2720" w:type="dxa"/>
                  <w:shd w:val="clear" w:color="auto" w:fill="auto"/>
                  <w:vAlign w:val="center"/>
                  <w:hideMark/>
                </w:tcPr>
                <w:p w14:paraId="1BABF40C" w14:textId="77777777" w:rsidR="00BB0DE3" w:rsidRPr="006320DC" w:rsidRDefault="00BB0DE3" w:rsidP="00BB0DE3">
                  <w:pPr>
                    <w:spacing w:after="0"/>
                    <w:jc w:val="center"/>
                    <w:rPr>
                      <w:rFonts w:ascii="Arial Narrow" w:hAnsi="Arial Narrow" w:cs="Calibri"/>
                      <w:b/>
                      <w:color w:val="233D81"/>
                      <w:sz w:val="20"/>
                      <w:szCs w:val="20"/>
                    </w:rPr>
                  </w:pPr>
                  <w:r w:rsidRPr="006320DC">
                    <w:rPr>
                      <w:rFonts w:ascii="Arial Narrow" w:hAnsi="Arial Narrow" w:cs="Calibri"/>
                      <w:b/>
                      <w:color w:val="233D81"/>
                      <w:sz w:val="20"/>
                      <w:szCs w:val="20"/>
                    </w:rPr>
                    <w:t>Kod kierunkowego efektu uczenia się</w:t>
                  </w:r>
                </w:p>
              </w:tc>
            </w:tr>
            <w:tr w:rsidR="00BB0DE3" w:rsidRPr="00BB0DE3" w14:paraId="3E58F857" w14:textId="77777777" w:rsidTr="00527CBD">
              <w:trPr>
                <w:trHeight w:val="397"/>
              </w:trPr>
              <w:tc>
                <w:tcPr>
                  <w:tcW w:w="9480" w:type="dxa"/>
                  <w:gridSpan w:val="3"/>
                  <w:shd w:val="clear" w:color="auto" w:fill="auto"/>
                  <w:noWrap/>
                  <w:vAlign w:val="center"/>
                  <w:hideMark/>
                </w:tcPr>
                <w:p w14:paraId="50D60A60" w14:textId="77777777" w:rsidR="00BB0DE3" w:rsidRPr="006320DC" w:rsidRDefault="00BB0DE3" w:rsidP="00BB0DE3">
                  <w:pPr>
                    <w:spacing w:after="0"/>
                    <w:jc w:val="center"/>
                    <w:rPr>
                      <w:rFonts w:ascii="Arial Narrow" w:hAnsi="Arial Narrow" w:cs="Calibri"/>
                      <w:b/>
                      <w:color w:val="000000"/>
                      <w:sz w:val="20"/>
                      <w:szCs w:val="20"/>
                    </w:rPr>
                  </w:pPr>
                  <w:r w:rsidRPr="006320DC">
                    <w:rPr>
                      <w:rFonts w:ascii="Arial Narrow" w:hAnsi="Arial Narrow" w:cs="Calibri"/>
                      <w:b/>
                      <w:color w:val="000000"/>
                      <w:sz w:val="20"/>
                      <w:szCs w:val="20"/>
                    </w:rPr>
                    <w:t>WIEDZA - zna i rozumie:</w:t>
                  </w:r>
                </w:p>
              </w:tc>
            </w:tr>
            <w:tr w:rsidR="00BB0DE3" w:rsidRPr="00BB0DE3" w14:paraId="7DC05B3D" w14:textId="77777777" w:rsidTr="006320DC">
              <w:trPr>
                <w:trHeight w:val="872"/>
              </w:trPr>
              <w:tc>
                <w:tcPr>
                  <w:tcW w:w="1300" w:type="dxa"/>
                  <w:shd w:val="clear" w:color="auto" w:fill="auto"/>
                  <w:vAlign w:val="center"/>
                  <w:hideMark/>
                </w:tcPr>
                <w:p w14:paraId="763BF7EB"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 xml:space="preserve">P6S_WG P7S_WG </w:t>
                  </w:r>
                </w:p>
              </w:tc>
              <w:tc>
                <w:tcPr>
                  <w:tcW w:w="5460" w:type="dxa"/>
                  <w:shd w:val="clear" w:color="auto" w:fill="auto"/>
                  <w:vAlign w:val="center"/>
                  <w:hideMark/>
                </w:tcPr>
                <w:p w14:paraId="75A2FC29"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podstawowe procesy zachodzące w cyklu życia urządzeń, obiektów i systemów technicznych</w:t>
                  </w:r>
                </w:p>
              </w:tc>
              <w:tc>
                <w:tcPr>
                  <w:tcW w:w="2720" w:type="dxa"/>
                  <w:shd w:val="clear" w:color="auto" w:fill="auto"/>
                  <w:vAlign w:val="center"/>
                  <w:hideMark/>
                </w:tcPr>
                <w:p w14:paraId="08B0B299"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SzO2_W01 SzO2_W03 SzO2_W05 SzO2_W06 SzO2_W07 SzO2_W09</w:t>
                  </w:r>
                </w:p>
              </w:tc>
            </w:tr>
            <w:tr w:rsidR="00BB0DE3" w:rsidRPr="00BB0DE3" w14:paraId="6E272A6D" w14:textId="77777777" w:rsidTr="006320DC">
              <w:trPr>
                <w:trHeight w:val="560"/>
              </w:trPr>
              <w:tc>
                <w:tcPr>
                  <w:tcW w:w="1300" w:type="dxa"/>
                  <w:shd w:val="clear" w:color="auto" w:fill="auto"/>
                  <w:vAlign w:val="center"/>
                  <w:hideMark/>
                </w:tcPr>
                <w:p w14:paraId="57793430"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 xml:space="preserve">P6S_WK P7S_WK </w:t>
                  </w:r>
                </w:p>
              </w:tc>
              <w:tc>
                <w:tcPr>
                  <w:tcW w:w="5460" w:type="dxa"/>
                  <w:shd w:val="clear" w:color="auto" w:fill="auto"/>
                  <w:vAlign w:val="center"/>
                  <w:hideMark/>
                </w:tcPr>
                <w:p w14:paraId="5FD3E72F"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podstawowe zasady tworzenia i rozwoju różnych form indywidualnej przedsiębiorczości</w:t>
                  </w:r>
                </w:p>
              </w:tc>
              <w:tc>
                <w:tcPr>
                  <w:tcW w:w="2720" w:type="dxa"/>
                  <w:shd w:val="clear" w:color="auto" w:fill="auto"/>
                  <w:vAlign w:val="center"/>
                  <w:hideMark/>
                </w:tcPr>
                <w:p w14:paraId="5F58D66E"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SzO2_W02 SzO2_W11 SzO2_W12</w:t>
                  </w:r>
                </w:p>
              </w:tc>
            </w:tr>
            <w:tr w:rsidR="00BB0DE3" w:rsidRPr="006320DC" w14:paraId="0A255CD1" w14:textId="77777777" w:rsidTr="00527CBD">
              <w:trPr>
                <w:trHeight w:val="397"/>
              </w:trPr>
              <w:tc>
                <w:tcPr>
                  <w:tcW w:w="9480" w:type="dxa"/>
                  <w:gridSpan w:val="3"/>
                  <w:shd w:val="clear" w:color="auto" w:fill="auto"/>
                  <w:noWrap/>
                  <w:vAlign w:val="center"/>
                  <w:hideMark/>
                </w:tcPr>
                <w:p w14:paraId="6F938A16" w14:textId="77777777" w:rsidR="00BB0DE3" w:rsidRPr="006320DC" w:rsidRDefault="00BB0DE3" w:rsidP="00BB0DE3">
                  <w:pPr>
                    <w:spacing w:after="0"/>
                    <w:jc w:val="center"/>
                    <w:rPr>
                      <w:rFonts w:ascii="Arial Narrow" w:hAnsi="Arial Narrow" w:cs="Calibri"/>
                      <w:b/>
                      <w:color w:val="000000"/>
                      <w:sz w:val="20"/>
                      <w:szCs w:val="20"/>
                    </w:rPr>
                  </w:pPr>
                  <w:r w:rsidRPr="006320DC">
                    <w:rPr>
                      <w:rFonts w:ascii="Arial Narrow" w:hAnsi="Arial Narrow" w:cs="Calibri"/>
                      <w:b/>
                      <w:color w:val="000000"/>
                      <w:sz w:val="20"/>
                      <w:szCs w:val="20"/>
                    </w:rPr>
                    <w:t>UMIEJĘTNOŚCI - potrafi:</w:t>
                  </w:r>
                </w:p>
              </w:tc>
            </w:tr>
            <w:tr w:rsidR="00BB0DE3" w:rsidRPr="00BB0DE3" w14:paraId="0902861E" w14:textId="77777777" w:rsidTr="006320DC">
              <w:trPr>
                <w:trHeight w:val="560"/>
              </w:trPr>
              <w:tc>
                <w:tcPr>
                  <w:tcW w:w="1300" w:type="dxa"/>
                  <w:shd w:val="clear" w:color="auto" w:fill="auto"/>
                  <w:vAlign w:val="center"/>
                  <w:hideMark/>
                </w:tcPr>
                <w:p w14:paraId="566663EA"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 xml:space="preserve">P6S_UW P7S_UW </w:t>
                  </w:r>
                </w:p>
              </w:tc>
              <w:tc>
                <w:tcPr>
                  <w:tcW w:w="5460" w:type="dxa"/>
                  <w:shd w:val="clear" w:color="auto" w:fill="auto"/>
                  <w:vAlign w:val="center"/>
                  <w:hideMark/>
                </w:tcPr>
                <w:p w14:paraId="3113E55F"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planować i przeprowadzać eksperymenty, w tym pomiary i symulacje komputerowe, interpretować uzyskane wyniki i wyciągać wnioski</w:t>
                  </w:r>
                </w:p>
              </w:tc>
              <w:tc>
                <w:tcPr>
                  <w:tcW w:w="2720" w:type="dxa"/>
                  <w:shd w:val="clear" w:color="auto" w:fill="auto"/>
                  <w:vAlign w:val="center"/>
                  <w:hideMark/>
                </w:tcPr>
                <w:p w14:paraId="63532D6C" w14:textId="77777777" w:rsidR="00BB0DE3" w:rsidRPr="00BB0DE3" w:rsidRDefault="00BB0DE3" w:rsidP="00BB0DE3">
                  <w:pPr>
                    <w:spacing w:after="0"/>
                    <w:jc w:val="center"/>
                    <w:rPr>
                      <w:rFonts w:ascii="Arial Narrow" w:hAnsi="Arial Narrow" w:cs="Calibri"/>
                      <w:sz w:val="20"/>
                      <w:szCs w:val="20"/>
                    </w:rPr>
                  </w:pPr>
                  <w:r w:rsidRPr="00BB0DE3">
                    <w:rPr>
                      <w:rFonts w:ascii="Arial Narrow" w:hAnsi="Arial Narrow" w:cs="Calibri"/>
                      <w:sz w:val="20"/>
                      <w:szCs w:val="20"/>
                    </w:rPr>
                    <w:t>SzO2_U03 SzO2_U04</w:t>
                  </w:r>
                </w:p>
              </w:tc>
            </w:tr>
            <w:tr w:rsidR="00BB0DE3" w:rsidRPr="00BB0DE3" w14:paraId="78D0ADB1" w14:textId="77777777" w:rsidTr="006320DC">
              <w:trPr>
                <w:trHeight w:val="645"/>
              </w:trPr>
              <w:tc>
                <w:tcPr>
                  <w:tcW w:w="1300" w:type="dxa"/>
                  <w:vMerge w:val="restart"/>
                  <w:shd w:val="clear" w:color="auto" w:fill="auto"/>
                  <w:noWrap/>
                  <w:vAlign w:val="center"/>
                  <w:hideMark/>
                </w:tcPr>
                <w:p w14:paraId="40DFE65E"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 </w:t>
                  </w:r>
                </w:p>
              </w:tc>
              <w:tc>
                <w:tcPr>
                  <w:tcW w:w="5460" w:type="dxa"/>
                  <w:shd w:val="clear" w:color="auto" w:fill="auto"/>
                  <w:vAlign w:val="center"/>
                  <w:hideMark/>
                </w:tcPr>
                <w:p w14:paraId="68958A33"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przy identyfikacji i formułowaniu specyfikacji zadań inżynierskich oraz ich rozwiązywaniu:</w:t>
                  </w:r>
                </w:p>
              </w:tc>
              <w:tc>
                <w:tcPr>
                  <w:tcW w:w="2720" w:type="dxa"/>
                  <w:vMerge w:val="restart"/>
                  <w:shd w:val="clear" w:color="auto" w:fill="auto"/>
                  <w:vAlign w:val="center"/>
                  <w:hideMark/>
                </w:tcPr>
                <w:p w14:paraId="4BE3AF80" w14:textId="77777777" w:rsidR="00BB0DE3" w:rsidRPr="00BB0DE3" w:rsidRDefault="00BB0DE3" w:rsidP="00BB0DE3">
                  <w:pPr>
                    <w:spacing w:after="0"/>
                    <w:jc w:val="center"/>
                    <w:rPr>
                      <w:rFonts w:ascii="Arial Narrow" w:hAnsi="Arial Narrow" w:cs="Calibri"/>
                      <w:sz w:val="20"/>
                      <w:szCs w:val="20"/>
                    </w:rPr>
                  </w:pPr>
                  <w:r w:rsidRPr="00BB0DE3">
                    <w:rPr>
                      <w:rFonts w:ascii="Arial Narrow" w:hAnsi="Arial Narrow" w:cs="Calibri"/>
                      <w:sz w:val="20"/>
                      <w:szCs w:val="20"/>
                    </w:rPr>
                    <w:t>SzO2_U01 SzO2_U05 SzO2_U06</w:t>
                  </w:r>
                </w:p>
              </w:tc>
            </w:tr>
            <w:tr w:rsidR="00BB0DE3" w:rsidRPr="00BB0DE3" w14:paraId="35BA88E4" w14:textId="77777777" w:rsidTr="006320DC">
              <w:trPr>
                <w:trHeight w:val="291"/>
              </w:trPr>
              <w:tc>
                <w:tcPr>
                  <w:tcW w:w="1300" w:type="dxa"/>
                  <w:vMerge/>
                  <w:vAlign w:val="center"/>
                  <w:hideMark/>
                </w:tcPr>
                <w:p w14:paraId="78A46A97" w14:textId="77777777" w:rsidR="00BB0DE3" w:rsidRPr="00BB0DE3" w:rsidRDefault="00BB0DE3" w:rsidP="00BB0DE3">
                  <w:pPr>
                    <w:spacing w:after="0"/>
                    <w:jc w:val="left"/>
                    <w:rPr>
                      <w:rFonts w:ascii="Arial Narrow" w:hAnsi="Arial Narrow" w:cs="Calibri"/>
                      <w:color w:val="000000"/>
                      <w:sz w:val="20"/>
                      <w:szCs w:val="20"/>
                    </w:rPr>
                  </w:pPr>
                </w:p>
              </w:tc>
              <w:tc>
                <w:tcPr>
                  <w:tcW w:w="5460" w:type="dxa"/>
                  <w:shd w:val="clear" w:color="auto" w:fill="auto"/>
                  <w:vAlign w:val="center"/>
                  <w:hideMark/>
                </w:tcPr>
                <w:p w14:paraId="569A1678"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  wykorzystywać metody analityczne, symulacyjne i eksperymentalne,</w:t>
                  </w:r>
                </w:p>
              </w:tc>
              <w:tc>
                <w:tcPr>
                  <w:tcW w:w="2720" w:type="dxa"/>
                  <w:vMerge/>
                  <w:vAlign w:val="center"/>
                  <w:hideMark/>
                </w:tcPr>
                <w:p w14:paraId="705CDDEC" w14:textId="77777777" w:rsidR="00BB0DE3" w:rsidRPr="00BB0DE3" w:rsidRDefault="00BB0DE3" w:rsidP="00BB0DE3">
                  <w:pPr>
                    <w:spacing w:after="0"/>
                    <w:jc w:val="left"/>
                    <w:rPr>
                      <w:rFonts w:ascii="Arial Narrow" w:hAnsi="Arial Narrow" w:cs="Calibri"/>
                      <w:sz w:val="20"/>
                      <w:szCs w:val="20"/>
                    </w:rPr>
                  </w:pPr>
                </w:p>
              </w:tc>
            </w:tr>
            <w:tr w:rsidR="00BB0DE3" w:rsidRPr="00BB0DE3" w14:paraId="11886E14" w14:textId="77777777" w:rsidTr="006320DC">
              <w:trPr>
                <w:trHeight w:val="553"/>
              </w:trPr>
              <w:tc>
                <w:tcPr>
                  <w:tcW w:w="1300" w:type="dxa"/>
                  <w:vMerge/>
                  <w:vAlign w:val="center"/>
                  <w:hideMark/>
                </w:tcPr>
                <w:p w14:paraId="50226ADE" w14:textId="77777777" w:rsidR="00BB0DE3" w:rsidRPr="00BB0DE3" w:rsidRDefault="00BB0DE3" w:rsidP="00BB0DE3">
                  <w:pPr>
                    <w:spacing w:after="0"/>
                    <w:jc w:val="left"/>
                    <w:rPr>
                      <w:rFonts w:ascii="Arial Narrow" w:hAnsi="Arial Narrow" w:cs="Calibri"/>
                      <w:color w:val="000000"/>
                      <w:sz w:val="20"/>
                      <w:szCs w:val="20"/>
                    </w:rPr>
                  </w:pPr>
                </w:p>
              </w:tc>
              <w:tc>
                <w:tcPr>
                  <w:tcW w:w="5460" w:type="dxa"/>
                  <w:shd w:val="clear" w:color="auto" w:fill="auto"/>
                  <w:vAlign w:val="center"/>
                  <w:hideMark/>
                </w:tcPr>
                <w:p w14:paraId="536AB0E5"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  dostrzegać ich aspekty systemowe i pozatechniczne, w tym aspekty etyczne,</w:t>
                  </w:r>
                </w:p>
              </w:tc>
              <w:tc>
                <w:tcPr>
                  <w:tcW w:w="2720" w:type="dxa"/>
                  <w:vMerge/>
                  <w:vAlign w:val="center"/>
                  <w:hideMark/>
                </w:tcPr>
                <w:p w14:paraId="3F1130C3" w14:textId="77777777" w:rsidR="00BB0DE3" w:rsidRPr="00BB0DE3" w:rsidRDefault="00BB0DE3" w:rsidP="00BB0DE3">
                  <w:pPr>
                    <w:spacing w:after="0"/>
                    <w:jc w:val="left"/>
                    <w:rPr>
                      <w:rFonts w:ascii="Arial Narrow" w:hAnsi="Arial Narrow" w:cs="Calibri"/>
                      <w:sz w:val="20"/>
                      <w:szCs w:val="20"/>
                    </w:rPr>
                  </w:pPr>
                </w:p>
              </w:tc>
            </w:tr>
            <w:tr w:rsidR="00BB0DE3" w:rsidRPr="00BB0DE3" w14:paraId="3B53A648" w14:textId="77777777" w:rsidTr="006320DC">
              <w:trPr>
                <w:trHeight w:val="548"/>
              </w:trPr>
              <w:tc>
                <w:tcPr>
                  <w:tcW w:w="1300" w:type="dxa"/>
                  <w:vMerge/>
                  <w:vAlign w:val="center"/>
                  <w:hideMark/>
                </w:tcPr>
                <w:p w14:paraId="39F3A273" w14:textId="77777777" w:rsidR="00BB0DE3" w:rsidRPr="00BB0DE3" w:rsidRDefault="00BB0DE3" w:rsidP="00BB0DE3">
                  <w:pPr>
                    <w:spacing w:after="0"/>
                    <w:jc w:val="left"/>
                    <w:rPr>
                      <w:rFonts w:ascii="Arial Narrow" w:hAnsi="Arial Narrow" w:cs="Calibri"/>
                      <w:color w:val="000000"/>
                      <w:sz w:val="20"/>
                      <w:szCs w:val="20"/>
                    </w:rPr>
                  </w:pPr>
                </w:p>
              </w:tc>
              <w:tc>
                <w:tcPr>
                  <w:tcW w:w="5460" w:type="dxa"/>
                  <w:shd w:val="clear" w:color="auto" w:fill="auto"/>
                  <w:vAlign w:val="center"/>
                  <w:hideMark/>
                </w:tcPr>
                <w:p w14:paraId="52ABDD8F"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  dokonywać wstępnej oceny ekonomicznej proponowanych rozwiązań i podejmowanych działań inżynierskich</w:t>
                  </w:r>
                </w:p>
              </w:tc>
              <w:tc>
                <w:tcPr>
                  <w:tcW w:w="2720" w:type="dxa"/>
                  <w:vMerge/>
                  <w:vAlign w:val="center"/>
                  <w:hideMark/>
                </w:tcPr>
                <w:p w14:paraId="265F913D" w14:textId="77777777" w:rsidR="00BB0DE3" w:rsidRPr="00BB0DE3" w:rsidRDefault="00BB0DE3" w:rsidP="00BB0DE3">
                  <w:pPr>
                    <w:spacing w:after="0"/>
                    <w:jc w:val="left"/>
                    <w:rPr>
                      <w:rFonts w:ascii="Arial Narrow" w:hAnsi="Arial Narrow" w:cs="Calibri"/>
                      <w:sz w:val="20"/>
                      <w:szCs w:val="20"/>
                    </w:rPr>
                  </w:pPr>
                </w:p>
              </w:tc>
            </w:tr>
            <w:tr w:rsidR="00BB0DE3" w:rsidRPr="00BB0DE3" w14:paraId="77DAE973" w14:textId="77777777" w:rsidTr="006320DC">
              <w:trPr>
                <w:trHeight w:val="735"/>
              </w:trPr>
              <w:tc>
                <w:tcPr>
                  <w:tcW w:w="1300" w:type="dxa"/>
                  <w:shd w:val="clear" w:color="auto" w:fill="auto"/>
                  <w:noWrap/>
                  <w:vAlign w:val="center"/>
                  <w:hideMark/>
                </w:tcPr>
                <w:p w14:paraId="131ED8D3"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 </w:t>
                  </w:r>
                </w:p>
              </w:tc>
              <w:tc>
                <w:tcPr>
                  <w:tcW w:w="5460" w:type="dxa"/>
                  <w:shd w:val="clear" w:color="auto" w:fill="auto"/>
                  <w:vAlign w:val="center"/>
                  <w:hideMark/>
                </w:tcPr>
                <w:p w14:paraId="2170C0C4"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dokonywać krytycznej analizy sposobu funkcjonowania istniejących rozwiązań technicznych i oceniać te rozwiązania</w:t>
                  </w:r>
                </w:p>
              </w:tc>
              <w:tc>
                <w:tcPr>
                  <w:tcW w:w="2720" w:type="dxa"/>
                  <w:shd w:val="clear" w:color="auto" w:fill="auto"/>
                  <w:vAlign w:val="center"/>
                  <w:hideMark/>
                </w:tcPr>
                <w:p w14:paraId="7D9FD5D3"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SzO2_U07</w:t>
                  </w:r>
                </w:p>
              </w:tc>
            </w:tr>
            <w:tr w:rsidR="00BB0DE3" w:rsidRPr="00BB0DE3" w14:paraId="385B2C34" w14:textId="77777777" w:rsidTr="006320DC">
              <w:trPr>
                <w:trHeight w:val="1024"/>
              </w:trPr>
              <w:tc>
                <w:tcPr>
                  <w:tcW w:w="1300" w:type="dxa"/>
                  <w:shd w:val="clear" w:color="auto" w:fill="auto"/>
                  <w:noWrap/>
                  <w:vAlign w:val="center"/>
                  <w:hideMark/>
                </w:tcPr>
                <w:p w14:paraId="243ACCE7"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 </w:t>
                  </w:r>
                </w:p>
              </w:tc>
              <w:tc>
                <w:tcPr>
                  <w:tcW w:w="5460" w:type="dxa"/>
                  <w:shd w:val="clear" w:color="auto" w:fill="auto"/>
                  <w:vAlign w:val="center"/>
                  <w:hideMark/>
                </w:tcPr>
                <w:p w14:paraId="7ED37196"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projektować – zgodnie z zadaną specyfikacją – oraz wykonywać typowe dla kierunku studiów proste urządzenia, obiekty, systemy lub realizować procesy, używając odpowiednio dobranych metod, technik, narzędzi i materiałów</w:t>
                  </w:r>
                </w:p>
              </w:tc>
              <w:tc>
                <w:tcPr>
                  <w:tcW w:w="2720" w:type="dxa"/>
                  <w:shd w:val="clear" w:color="auto" w:fill="auto"/>
                  <w:vAlign w:val="center"/>
                  <w:hideMark/>
                </w:tcPr>
                <w:p w14:paraId="10B98620"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SzO2_U02 SzO2_U07</w:t>
                  </w:r>
                </w:p>
              </w:tc>
            </w:tr>
            <w:tr w:rsidR="00BB0DE3" w:rsidRPr="00BB0DE3" w14:paraId="229F7E80" w14:textId="77777777" w:rsidTr="006320DC">
              <w:trPr>
                <w:trHeight w:val="1318"/>
              </w:trPr>
              <w:tc>
                <w:tcPr>
                  <w:tcW w:w="1300" w:type="dxa"/>
                  <w:tcBorders>
                    <w:bottom w:val="single" w:sz="12" w:space="0" w:color="233D81"/>
                  </w:tcBorders>
                  <w:shd w:val="clear" w:color="auto" w:fill="auto"/>
                  <w:noWrap/>
                  <w:vAlign w:val="center"/>
                  <w:hideMark/>
                </w:tcPr>
                <w:p w14:paraId="1CBB91AC"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 </w:t>
                  </w:r>
                </w:p>
              </w:tc>
              <w:tc>
                <w:tcPr>
                  <w:tcW w:w="5460" w:type="dxa"/>
                  <w:tcBorders>
                    <w:bottom w:val="single" w:sz="12" w:space="0" w:color="233D81"/>
                  </w:tcBorders>
                  <w:shd w:val="clear" w:color="auto" w:fill="auto"/>
                  <w:vAlign w:val="center"/>
                  <w:hideMark/>
                </w:tcPr>
                <w:p w14:paraId="62D03199"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rozwiązywać praktyczne zadania inżynierskie wymagające korzystania ze standardów i norm inżynierskich oraz stosowania technologii właściwych dla kierunku studiów, wykorzystując doświadczenie zdobyte w środowisku zajmującym się zawodowo działalnością inżynierską – w przypadku studiów o profilu praktycznym</w:t>
                  </w:r>
                </w:p>
              </w:tc>
              <w:tc>
                <w:tcPr>
                  <w:tcW w:w="2720" w:type="dxa"/>
                  <w:tcBorders>
                    <w:bottom w:val="single" w:sz="12" w:space="0" w:color="233D81"/>
                  </w:tcBorders>
                  <w:shd w:val="clear" w:color="auto" w:fill="auto"/>
                  <w:vAlign w:val="center"/>
                  <w:hideMark/>
                </w:tcPr>
                <w:p w14:paraId="680BAAAC" w14:textId="77777777" w:rsidR="00BB0DE3" w:rsidRPr="00BB0DE3" w:rsidRDefault="00BB0DE3" w:rsidP="00BB0DE3">
                  <w:pPr>
                    <w:spacing w:after="0"/>
                    <w:jc w:val="center"/>
                    <w:rPr>
                      <w:rFonts w:ascii="Arial Narrow" w:hAnsi="Arial Narrow" w:cs="Calibri"/>
                      <w:b/>
                      <w:color w:val="000000"/>
                      <w:sz w:val="20"/>
                      <w:szCs w:val="20"/>
                    </w:rPr>
                  </w:pPr>
                  <w:r w:rsidRPr="00BB0DE3">
                    <w:rPr>
                      <w:rFonts w:ascii="Arial Narrow" w:hAnsi="Arial Narrow" w:cs="Calibri"/>
                      <w:b/>
                      <w:color w:val="000000"/>
                      <w:sz w:val="20"/>
                      <w:szCs w:val="20"/>
                    </w:rPr>
                    <w:t>nie dotyczy profilu ogólnoakademickego</w:t>
                  </w:r>
                </w:p>
              </w:tc>
            </w:tr>
            <w:tr w:rsidR="00BB0DE3" w:rsidRPr="00BB0DE3" w14:paraId="7D1F4C33" w14:textId="77777777" w:rsidTr="006320DC">
              <w:trPr>
                <w:trHeight w:val="1176"/>
              </w:trPr>
              <w:tc>
                <w:tcPr>
                  <w:tcW w:w="1300" w:type="dxa"/>
                  <w:shd w:val="clear" w:color="auto" w:fill="auto"/>
                  <w:noWrap/>
                  <w:vAlign w:val="center"/>
                  <w:hideMark/>
                </w:tcPr>
                <w:p w14:paraId="5BC4AB32" w14:textId="77777777" w:rsidR="00BB0DE3" w:rsidRPr="00BB0DE3" w:rsidRDefault="00BB0DE3" w:rsidP="00BB0DE3">
                  <w:pPr>
                    <w:spacing w:after="0"/>
                    <w:jc w:val="center"/>
                    <w:rPr>
                      <w:rFonts w:ascii="Arial Narrow" w:hAnsi="Arial Narrow" w:cs="Calibri"/>
                      <w:color w:val="000000"/>
                      <w:sz w:val="20"/>
                      <w:szCs w:val="20"/>
                    </w:rPr>
                  </w:pPr>
                  <w:r w:rsidRPr="00BB0DE3">
                    <w:rPr>
                      <w:rFonts w:ascii="Arial Narrow" w:hAnsi="Arial Narrow" w:cs="Calibri"/>
                      <w:color w:val="000000"/>
                      <w:sz w:val="20"/>
                      <w:szCs w:val="20"/>
                    </w:rPr>
                    <w:t> </w:t>
                  </w:r>
                </w:p>
              </w:tc>
              <w:tc>
                <w:tcPr>
                  <w:tcW w:w="5460" w:type="dxa"/>
                  <w:shd w:val="clear" w:color="auto" w:fill="auto"/>
                  <w:vAlign w:val="center"/>
                  <w:hideMark/>
                </w:tcPr>
                <w:p w14:paraId="22E88DEF" w14:textId="77777777" w:rsidR="00BB0DE3" w:rsidRPr="00BB0DE3" w:rsidRDefault="00BB0DE3" w:rsidP="00BB0DE3">
                  <w:pPr>
                    <w:spacing w:after="0"/>
                    <w:jc w:val="left"/>
                    <w:rPr>
                      <w:rFonts w:ascii="Arial Narrow" w:hAnsi="Arial Narrow" w:cs="Calibri"/>
                      <w:color w:val="000000"/>
                      <w:sz w:val="20"/>
                      <w:szCs w:val="20"/>
                    </w:rPr>
                  </w:pPr>
                  <w:r w:rsidRPr="00BB0DE3">
                    <w:rPr>
                      <w:rFonts w:ascii="Arial Narrow" w:hAnsi="Arial Narrow" w:cs="Calibri"/>
                      <w:color w:val="000000"/>
                      <w:sz w:val="20"/>
                      <w:szCs w:val="20"/>
                    </w:rPr>
                    <w:t>wykorzystywać zdobyte w środowisku zajmującym się zawodowo działalnością inżynierską doświadczenie związane z utrzymaniem urządzeń, obiektów i systemów typowych dla kierunku studiów – w przypadku studiów o profilu praktycznym</w:t>
                  </w:r>
                </w:p>
              </w:tc>
              <w:tc>
                <w:tcPr>
                  <w:tcW w:w="2720" w:type="dxa"/>
                  <w:shd w:val="clear" w:color="auto" w:fill="auto"/>
                  <w:vAlign w:val="center"/>
                  <w:hideMark/>
                </w:tcPr>
                <w:p w14:paraId="4E99CB76" w14:textId="77777777" w:rsidR="00BB0DE3" w:rsidRPr="00BB0DE3" w:rsidRDefault="00BB0DE3" w:rsidP="00BB0DE3">
                  <w:pPr>
                    <w:spacing w:after="0"/>
                    <w:jc w:val="center"/>
                    <w:rPr>
                      <w:rFonts w:ascii="Arial Narrow" w:hAnsi="Arial Narrow" w:cs="Calibri"/>
                      <w:b/>
                      <w:color w:val="000000"/>
                      <w:sz w:val="20"/>
                      <w:szCs w:val="20"/>
                    </w:rPr>
                  </w:pPr>
                  <w:r w:rsidRPr="00BB0DE3">
                    <w:rPr>
                      <w:rFonts w:ascii="Arial Narrow" w:hAnsi="Arial Narrow" w:cs="Calibri"/>
                      <w:b/>
                      <w:color w:val="000000"/>
                      <w:sz w:val="20"/>
                      <w:szCs w:val="20"/>
                    </w:rPr>
                    <w:t>nie dotyczy profilu ogólnoakademickego</w:t>
                  </w:r>
                </w:p>
              </w:tc>
            </w:tr>
          </w:tbl>
          <w:p w14:paraId="4A172E55" w14:textId="1E88C8F6" w:rsidR="00BB0DE3" w:rsidRDefault="00BB0DE3" w:rsidP="00BB0DE3">
            <w:pPr>
              <w:spacing w:after="0"/>
              <w:jc w:val="left"/>
            </w:pPr>
          </w:p>
        </w:tc>
      </w:tr>
    </w:tbl>
    <w:p w14:paraId="3414A7C4" w14:textId="7351C9F7" w:rsidR="281973EA" w:rsidRDefault="281973EA">
      <w:r>
        <w:br w:type="page"/>
      </w:r>
    </w:p>
    <w:p w14:paraId="1E999083" w14:textId="77777777" w:rsidR="001E036A" w:rsidRPr="00197A24" w:rsidRDefault="001E036A" w:rsidP="00BF0131">
      <w:pPr>
        <w:pStyle w:val="Nagwek1"/>
      </w:pPr>
      <w:bookmarkStart w:id="2" w:name="_Toc180366974"/>
      <w:r w:rsidRPr="281973EA">
        <w:lastRenderedPageBreak/>
        <w:t>Skład zespołu przygotowującego raport samooceny</w:t>
      </w:r>
      <w:bookmarkEnd w:id="2"/>
    </w:p>
    <w:tbl>
      <w:tblPr>
        <w:tblW w:w="0" w:type="auto"/>
        <w:tblLayout w:type="fixed"/>
        <w:tblLook w:val="04A0" w:firstRow="1" w:lastRow="0" w:firstColumn="1" w:lastColumn="0" w:noHBand="0" w:noVBand="1"/>
      </w:tblPr>
      <w:tblGrid>
        <w:gridCol w:w="2691"/>
        <w:gridCol w:w="283"/>
        <w:gridCol w:w="6086"/>
      </w:tblGrid>
      <w:tr w:rsidR="281973EA" w14:paraId="5D9E5F15" w14:textId="77777777" w:rsidTr="281973EA">
        <w:trPr>
          <w:trHeight w:val="600"/>
        </w:trPr>
        <w:tc>
          <w:tcPr>
            <w:tcW w:w="2691" w:type="dxa"/>
            <w:tcBorders>
              <w:top w:val="single" w:sz="18" w:space="0" w:color="233D81"/>
              <w:left w:val="nil"/>
              <w:bottom w:val="single" w:sz="18" w:space="0" w:color="233D81"/>
              <w:right w:val="nil"/>
            </w:tcBorders>
            <w:tcMar>
              <w:left w:w="108" w:type="dxa"/>
              <w:right w:w="108" w:type="dxa"/>
            </w:tcMar>
            <w:vAlign w:val="center"/>
          </w:tcPr>
          <w:p w14:paraId="3AB79368" w14:textId="78DD6662" w:rsidR="281973EA" w:rsidRDefault="281973EA" w:rsidP="281973EA">
            <w:pPr>
              <w:spacing w:after="0"/>
              <w:jc w:val="left"/>
            </w:pPr>
            <w:r w:rsidRPr="281973EA">
              <w:rPr>
                <w:rFonts w:eastAsia="Calibri" w:cs="Calibri"/>
                <w:b/>
                <w:bCs/>
                <w:szCs w:val="22"/>
              </w:rPr>
              <w:t>Imię i nazwisko</w:t>
            </w:r>
          </w:p>
        </w:tc>
        <w:tc>
          <w:tcPr>
            <w:tcW w:w="283" w:type="dxa"/>
            <w:tcBorders>
              <w:top w:val="single" w:sz="18" w:space="0" w:color="233D81"/>
              <w:left w:val="nil"/>
              <w:bottom w:val="single" w:sz="18" w:space="0" w:color="233D81"/>
              <w:right w:val="nil"/>
            </w:tcBorders>
            <w:tcMar>
              <w:left w:w="108" w:type="dxa"/>
              <w:right w:w="108" w:type="dxa"/>
            </w:tcMar>
          </w:tcPr>
          <w:p w14:paraId="07F3A97B" w14:textId="6C956AED" w:rsidR="281973EA" w:rsidRDefault="281973EA" w:rsidP="281973EA">
            <w:pPr>
              <w:spacing w:after="0"/>
              <w:jc w:val="left"/>
            </w:pPr>
            <w:r w:rsidRPr="281973EA">
              <w:rPr>
                <w:rFonts w:eastAsia="Calibri" w:cs="Calibri"/>
                <w:b/>
                <w:bCs/>
                <w:szCs w:val="22"/>
              </w:rPr>
              <w:t xml:space="preserve"> </w:t>
            </w:r>
          </w:p>
        </w:tc>
        <w:tc>
          <w:tcPr>
            <w:tcW w:w="6086" w:type="dxa"/>
            <w:tcBorders>
              <w:top w:val="single" w:sz="18" w:space="0" w:color="233D81"/>
              <w:left w:val="nil"/>
              <w:bottom w:val="single" w:sz="18" w:space="0" w:color="233D81"/>
              <w:right w:val="nil"/>
            </w:tcBorders>
            <w:tcMar>
              <w:left w:w="108" w:type="dxa"/>
              <w:right w:w="108" w:type="dxa"/>
            </w:tcMar>
          </w:tcPr>
          <w:p w14:paraId="654D8EEB" w14:textId="47D13A1C" w:rsidR="281973EA" w:rsidRDefault="281973EA" w:rsidP="281973EA">
            <w:pPr>
              <w:spacing w:after="0"/>
              <w:jc w:val="left"/>
            </w:pPr>
            <w:r w:rsidRPr="281973EA">
              <w:rPr>
                <w:rFonts w:eastAsia="Calibri" w:cs="Calibri"/>
                <w:b/>
                <w:bCs/>
                <w:szCs w:val="22"/>
              </w:rPr>
              <w:t>Tytuł lub stopień naukowy/stanowisko/funkcja</w:t>
            </w:r>
          </w:p>
          <w:p w14:paraId="38380033" w14:textId="67761147" w:rsidR="281973EA" w:rsidRDefault="281973EA" w:rsidP="281973EA">
            <w:pPr>
              <w:spacing w:after="0"/>
              <w:jc w:val="left"/>
            </w:pPr>
            <w:r w:rsidRPr="281973EA">
              <w:rPr>
                <w:rFonts w:eastAsia="Calibri" w:cs="Calibri"/>
                <w:b/>
                <w:bCs/>
                <w:szCs w:val="22"/>
              </w:rPr>
              <w:t>pełniona w uczelni</w:t>
            </w:r>
          </w:p>
        </w:tc>
      </w:tr>
      <w:tr w:rsidR="281973EA" w14:paraId="1A02102D" w14:textId="77777777" w:rsidTr="00527CBD">
        <w:trPr>
          <w:trHeight w:val="624"/>
        </w:trPr>
        <w:tc>
          <w:tcPr>
            <w:tcW w:w="2691" w:type="dxa"/>
            <w:tcBorders>
              <w:top w:val="single" w:sz="18" w:space="0" w:color="233D81"/>
              <w:left w:val="nil"/>
              <w:bottom w:val="single" w:sz="18" w:space="0" w:color="2F5496" w:themeColor="accent1" w:themeShade="BF"/>
              <w:right w:val="nil"/>
            </w:tcBorders>
            <w:tcMar>
              <w:left w:w="108" w:type="dxa"/>
              <w:right w:w="108" w:type="dxa"/>
            </w:tcMar>
            <w:vAlign w:val="center"/>
          </w:tcPr>
          <w:p w14:paraId="375BB344" w14:textId="11383B9C" w:rsidR="281973EA" w:rsidRDefault="281973EA" w:rsidP="281973EA">
            <w:pPr>
              <w:spacing w:after="0"/>
              <w:jc w:val="left"/>
            </w:pPr>
            <w:r w:rsidRPr="281973EA">
              <w:rPr>
                <w:rFonts w:eastAsia="Calibri" w:cs="Calibri"/>
                <w:szCs w:val="22"/>
              </w:rPr>
              <w:t>Edward Kunicki</w:t>
            </w:r>
          </w:p>
        </w:tc>
        <w:tc>
          <w:tcPr>
            <w:tcW w:w="283" w:type="dxa"/>
            <w:tcBorders>
              <w:top w:val="single" w:sz="18" w:space="0" w:color="233D81"/>
              <w:left w:val="nil"/>
              <w:bottom w:val="nil"/>
              <w:right w:val="nil"/>
            </w:tcBorders>
            <w:tcMar>
              <w:left w:w="108" w:type="dxa"/>
              <w:right w:w="108" w:type="dxa"/>
            </w:tcMar>
            <w:vAlign w:val="center"/>
          </w:tcPr>
          <w:p w14:paraId="3E91A5B1" w14:textId="3F0C4A43" w:rsidR="281973EA" w:rsidRDefault="281973EA" w:rsidP="281973EA">
            <w:pPr>
              <w:spacing w:after="0"/>
              <w:jc w:val="left"/>
            </w:pPr>
            <w:r w:rsidRPr="281973EA">
              <w:rPr>
                <w:rFonts w:eastAsia="Calibri" w:cs="Calibri"/>
                <w:szCs w:val="22"/>
              </w:rPr>
              <w:t xml:space="preserve"> </w:t>
            </w:r>
          </w:p>
        </w:tc>
        <w:tc>
          <w:tcPr>
            <w:tcW w:w="6086" w:type="dxa"/>
            <w:tcBorders>
              <w:top w:val="single" w:sz="18" w:space="0" w:color="233D81"/>
              <w:left w:val="nil"/>
              <w:bottom w:val="single" w:sz="18" w:space="0" w:color="2F5496" w:themeColor="accent1" w:themeShade="BF"/>
              <w:right w:val="nil"/>
            </w:tcBorders>
            <w:tcMar>
              <w:left w:w="108" w:type="dxa"/>
              <w:right w:w="108" w:type="dxa"/>
            </w:tcMar>
            <w:vAlign w:val="center"/>
          </w:tcPr>
          <w:p w14:paraId="1F6CD969" w14:textId="6BE14D27" w:rsidR="281973EA" w:rsidRDefault="281973EA" w:rsidP="281973EA">
            <w:pPr>
              <w:spacing w:after="0"/>
              <w:jc w:val="left"/>
            </w:pPr>
            <w:r w:rsidRPr="281973EA">
              <w:rPr>
                <w:rFonts w:eastAsia="Calibri" w:cs="Calibri"/>
                <w:szCs w:val="22"/>
              </w:rPr>
              <w:t>prof. dr. hab. inż.</w:t>
            </w:r>
          </w:p>
          <w:p w14:paraId="33191DB0" w14:textId="16A639B2" w:rsidR="281973EA" w:rsidRDefault="281973EA" w:rsidP="281973EA">
            <w:pPr>
              <w:spacing w:after="0"/>
              <w:jc w:val="left"/>
            </w:pPr>
            <w:r w:rsidRPr="281973EA">
              <w:rPr>
                <w:rFonts w:eastAsia="Calibri" w:cs="Calibri"/>
                <w:szCs w:val="22"/>
              </w:rPr>
              <w:t>Dziekan Wydziału Biotechnologii i Ogrodnictwa</w:t>
            </w:r>
          </w:p>
        </w:tc>
      </w:tr>
      <w:tr w:rsidR="281973EA" w14:paraId="3686563A" w14:textId="77777777" w:rsidTr="00527CBD">
        <w:trPr>
          <w:trHeight w:val="624"/>
        </w:trPr>
        <w:tc>
          <w:tcPr>
            <w:tcW w:w="2691"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154F903C" w14:textId="017A521E" w:rsidR="281973EA" w:rsidRDefault="281973EA" w:rsidP="281973EA">
            <w:pPr>
              <w:spacing w:after="0"/>
              <w:jc w:val="left"/>
            </w:pPr>
            <w:r w:rsidRPr="281973EA">
              <w:rPr>
                <w:rFonts w:eastAsia="Calibri" w:cs="Calibri"/>
                <w:szCs w:val="22"/>
              </w:rPr>
              <w:t>Ewa Grzebelus</w:t>
            </w:r>
          </w:p>
        </w:tc>
        <w:tc>
          <w:tcPr>
            <w:tcW w:w="283" w:type="dxa"/>
            <w:tcBorders>
              <w:top w:val="nil"/>
              <w:left w:val="nil"/>
              <w:bottom w:val="nil"/>
              <w:right w:val="nil"/>
            </w:tcBorders>
            <w:tcMar>
              <w:left w:w="108" w:type="dxa"/>
              <w:right w:w="108" w:type="dxa"/>
            </w:tcMar>
            <w:vAlign w:val="center"/>
          </w:tcPr>
          <w:p w14:paraId="1F546EA4" w14:textId="5A0C34AE" w:rsidR="281973EA" w:rsidRDefault="281973EA" w:rsidP="281973EA">
            <w:pPr>
              <w:spacing w:after="0"/>
              <w:jc w:val="left"/>
            </w:pPr>
            <w:r w:rsidRPr="281973EA">
              <w:rPr>
                <w:rFonts w:eastAsia="Calibri" w:cs="Calibri"/>
                <w:szCs w:val="22"/>
              </w:rPr>
              <w:t xml:space="preserve"> </w:t>
            </w:r>
          </w:p>
        </w:tc>
        <w:tc>
          <w:tcPr>
            <w:tcW w:w="6086"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68DA9435" w14:textId="3C89D1C0" w:rsidR="281973EA" w:rsidRPr="00436832" w:rsidRDefault="281973EA" w:rsidP="281973EA">
            <w:pPr>
              <w:spacing w:after="0"/>
              <w:jc w:val="left"/>
              <w:rPr>
                <w:lang w:val="en-GB"/>
              </w:rPr>
            </w:pPr>
            <w:r w:rsidRPr="281973EA">
              <w:rPr>
                <w:rFonts w:eastAsia="Calibri" w:cs="Calibri"/>
                <w:szCs w:val="22"/>
                <w:lang w:val="en-US"/>
              </w:rPr>
              <w:t>dr. hab. inż. /prof. URK/</w:t>
            </w:r>
          </w:p>
          <w:p w14:paraId="2B416E45" w14:textId="2098F931" w:rsidR="281973EA" w:rsidRDefault="281973EA" w:rsidP="281973EA">
            <w:pPr>
              <w:spacing w:after="0"/>
              <w:jc w:val="left"/>
            </w:pPr>
            <w:r w:rsidRPr="281973EA">
              <w:rPr>
                <w:rFonts w:eastAsia="Calibri" w:cs="Calibri"/>
                <w:szCs w:val="22"/>
              </w:rPr>
              <w:t>Prodziekan ds. dydaktycznych i studenckich</w:t>
            </w:r>
          </w:p>
        </w:tc>
      </w:tr>
      <w:tr w:rsidR="281973EA" w14:paraId="116F5D2C" w14:textId="77777777" w:rsidTr="00527CBD">
        <w:trPr>
          <w:trHeight w:val="624"/>
        </w:trPr>
        <w:tc>
          <w:tcPr>
            <w:tcW w:w="2691"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7ABF2E97" w14:textId="171974DC" w:rsidR="281973EA" w:rsidRDefault="281973EA" w:rsidP="281973EA">
            <w:pPr>
              <w:spacing w:after="0"/>
              <w:jc w:val="left"/>
            </w:pPr>
            <w:r w:rsidRPr="281973EA">
              <w:rPr>
                <w:rFonts w:eastAsia="Calibri" w:cs="Calibri"/>
                <w:szCs w:val="22"/>
              </w:rPr>
              <w:t>Agnieszka Lis-Krzyścin</w:t>
            </w:r>
          </w:p>
        </w:tc>
        <w:tc>
          <w:tcPr>
            <w:tcW w:w="283" w:type="dxa"/>
            <w:tcBorders>
              <w:top w:val="nil"/>
              <w:left w:val="nil"/>
              <w:bottom w:val="nil"/>
              <w:right w:val="nil"/>
            </w:tcBorders>
            <w:tcMar>
              <w:left w:w="108" w:type="dxa"/>
              <w:right w:w="108" w:type="dxa"/>
            </w:tcMar>
            <w:vAlign w:val="center"/>
          </w:tcPr>
          <w:p w14:paraId="2FC06DD5" w14:textId="375C0091" w:rsidR="281973EA" w:rsidRDefault="281973EA" w:rsidP="281973EA">
            <w:pPr>
              <w:spacing w:after="0"/>
              <w:jc w:val="left"/>
            </w:pPr>
            <w:r w:rsidRPr="281973EA">
              <w:rPr>
                <w:rFonts w:eastAsia="Calibri" w:cs="Calibri"/>
                <w:szCs w:val="22"/>
              </w:rPr>
              <w:t xml:space="preserve"> </w:t>
            </w:r>
          </w:p>
        </w:tc>
        <w:tc>
          <w:tcPr>
            <w:tcW w:w="6086"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0B1CE54A" w14:textId="1D3A75C5" w:rsidR="281973EA" w:rsidRDefault="281973EA" w:rsidP="281973EA">
            <w:pPr>
              <w:spacing w:after="0"/>
              <w:jc w:val="left"/>
            </w:pPr>
            <w:r w:rsidRPr="281973EA">
              <w:rPr>
                <w:rFonts w:eastAsia="Calibri" w:cs="Calibri"/>
                <w:szCs w:val="22"/>
              </w:rPr>
              <w:t>dr. hab. inż.</w:t>
            </w:r>
          </w:p>
          <w:p w14:paraId="14DA9AA3" w14:textId="49C405A9" w:rsidR="281973EA" w:rsidRDefault="281973EA" w:rsidP="281973EA">
            <w:pPr>
              <w:spacing w:after="0"/>
              <w:jc w:val="left"/>
            </w:pPr>
            <w:r w:rsidRPr="281973EA">
              <w:rPr>
                <w:rFonts w:eastAsia="Calibri" w:cs="Calibri"/>
                <w:szCs w:val="22"/>
              </w:rPr>
              <w:t>Pełnomocnik Dziekana ds. jakości kształcenia</w:t>
            </w:r>
          </w:p>
        </w:tc>
      </w:tr>
      <w:tr w:rsidR="281973EA" w14:paraId="77D39568" w14:textId="77777777" w:rsidTr="00527CBD">
        <w:trPr>
          <w:trHeight w:val="624"/>
        </w:trPr>
        <w:tc>
          <w:tcPr>
            <w:tcW w:w="2691"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2248B2E7" w14:textId="769B841A" w:rsidR="14D5DE8A" w:rsidRDefault="14D5DE8A" w:rsidP="281973EA">
            <w:pPr>
              <w:spacing w:after="0" w:line="259" w:lineRule="auto"/>
              <w:jc w:val="left"/>
            </w:pPr>
            <w:r w:rsidRPr="281973EA">
              <w:rPr>
                <w:rFonts w:eastAsia="Calibri" w:cs="Calibri"/>
                <w:szCs w:val="22"/>
              </w:rPr>
              <w:t>Bożena Pawłowska</w:t>
            </w:r>
          </w:p>
        </w:tc>
        <w:tc>
          <w:tcPr>
            <w:tcW w:w="283" w:type="dxa"/>
            <w:tcBorders>
              <w:top w:val="nil"/>
              <w:left w:val="nil"/>
              <w:bottom w:val="nil"/>
              <w:right w:val="nil"/>
            </w:tcBorders>
            <w:tcMar>
              <w:left w:w="108" w:type="dxa"/>
              <w:right w:w="108" w:type="dxa"/>
            </w:tcMar>
            <w:vAlign w:val="center"/>
          </w:tcPr>
          <w:p w14:paraId="7A081249" w14:textId="09DAD056" w:rsidR="281973EA" w:rsidRDefault="281973EA" w:rsidP="281973EA">
            <w:pPr>
              <w:spacing w:after="0"/>
              <w:jc w:val="left"/>
            </w:pPr>
            <w:r w:rsidRPr="281973EA">
              <w:rPr>
                <w:rFonts w:eastAsia="Calibri" w:cs="Calibri"/>
                <w:szCs w:val="22"/>
              </w:rPr>
              <w:t xml:space="preserve"> </w:t>
            </w:r>
          </w:p>
        </w:tc>
        <w:tc>
          <w:tcPr>
            <w:tcW w:w="6086"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28E5EBEA" w14:textId="776DAC88" w:rsidR="281973EA" w:rsidRDefault="281973EA" w:rsidP="281973EA">
            <w:pPr>
              <w:spacing w:after="0"/>
              <w:jc w:val="left"/>
            </w:pPr>
            <w:r w:rsidRPr="281973EA">
              <w:rPr>
                <w:rFonts w:eastAsia="Calibri" w:cs="Calibri"/>
                <w:szCs w:val="22"/>
              </w:rPr>
              <w:t xml:space="preserve">prof. dr. hab. inż. </w:t>
            </w:r>
          </w:p>
          <w:p w14:paraId="6D465F1F" w14:textId="6BE9B687" w:rsidR="42074517" w:rsidRDefault="42074517" w:rsidP="281973EA">
            <w:pPr>
              <w:spacing w:after="0"/>
              <w:jc w:val="left"/>
            </w:pPr>
            <w:r w:rsidRPr="281973EA">
              <w:rPr>
                <w:rFonts w:eastAsia="Calibri" w:cs="Calibri"/>
                <w:szCs w:val="22"/>
              </w:rPr>
              <w:t>Przewodnicz</w:t>
            </w:r>
            <w:r w:rsidR="4D44D066" w:rsidRPr="281973EA">
              <w:rPr>
                <w:rFonts w:eastAsia="Calibri" w:cs="Calibri"/>
                <w:szCs w:val="22"/>
              </w:rPr>
              <w:t>ą</w:t>
            </w:r>
            <w:r w:rsidRPr="281973EA">
              <w:rPr>
                <w:rFonts w:eastAsia="Calibri" w:cs="Calibri"/>
                <w:szCs w:val="22"/>
              </w:rPr>
              <w:t>ca</w:t>
            </w:r>
            <w:r w:rsidR="281973EA" w:rsidRPr="281973EA">
              <w:rPr>
                <w:rFonts w:eastAsia="Calibri" w:cs="Calibri"/>
                <w:szCs w:val="22"/>
              </w:rPr>
              <w:t xml:space="preserve"> Rady Kierunku </w:t>
            </w:r>
            <w:r w:rsidR="7686706C" w:rsidRPr="281973EA">
              <w:rPr>
                <w:rFonts w:eastAsia="Calibri" w:cs="Calibri"/>
                <w:szCs w:val="22"/>
              </w:rPr>
              <w:t>Sztuka Ogrodowa</w:t>
            </w:r>
          </w:p>
        </w:tc>
      </w:tr>
      <w:tr w:rsidR="281973EA" w14:paraId="432713C1" w14:textId="77777777" w:rsidTr="00527CBD">
        <w:trPr>
          <w:trHeight w:val="624"/>
        </w:trPr>
        <w:tc>
          <w:tcPr>
            <w:tcW w:w="2691"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01EFB9C9" w14:textId="2663511E" w:rsidR="493BE030" w:rsidRDefault="493BE030" w:rsidP="281973EA">
            <w:pPr>
              <w:spacing w:after="0"/>
              <w:jc w:val="left"/>
            </w:pPr>
            <w:r w:rsidRPr="281973EA">
              <w:rPr>
                <w:rFonts w:eastAsia="Calibri" w:cs="Calibri"/>
                <w:szCs w:val="22"/>
              </w:rPr>
              <w:t>Anna Kapczyńska</w:t>
            </w:r>
          </w:p>
        </w:tc>
        <w:tc>
          <w:tcPr>
            <w:tcW w:w="283" w:type="dxa"/>
            <w:tcBorders>
              <w:top w:val="nil"/>
              <w:left w:val="nil"/>
              <w:bottom w:val="nil"/>
              <w:right w:val="nil"/>
            </w:tcBorders>
            <w:tcMar>
              <w:left w:w="108" w:type="dxa"/>
              <w:right w:w="108" w:type="dxa"/>
            </w:tcMar>
            <w:vAlign w:val="center"/>
          </w:tcPr>
          <w:p w14:paraId="62626136" w14:textId="29A0FB57" w:rsidR="281973EA" w:rsidRDefault="281973EA" w:rsidP="281973EA">
            <w:pPr>
              <w:spacing w:after="0"/>
              <w:jc w:val="left"/>
            </w:pPr>
            <w:r w:rsidRPr="281973EA">
              <w:rPr>
                <w:rFonts w:eastAsia="Calibri" w:cs="Calibri"/>
                <w:szCs w:val="22"/>
              </w:rPr>
              <w:t xml:space="preserve"> </w:t>
            </w:r>
          </w:p>
        </w:tc>
        <w:tc>
          <w:tcPr>
            <w:tcW w:w="6086"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32B41DA9" w14:textId="571CD79D" w:rsidR="7E311BAD" w:rsidRPr="00436832" w:rsidRDefault="7E311BAD" w:rsidP="281973EA">
            <w:pPr>
              <w:spacing w:after="0"/>
              <w:jc w:val="left"/>
              <w:rPr>
                <w:lang w:val="en-GB"/>
              </w:rPr>
            </w:pPr>
            <w:r w:rsidRPr="281973EA">
              <w:rPr>
                <w:rFonts w:eastAsia="Calibri" w:cs="Calibri"/>
                <w:szCs w:val="22"/>
                <w:lang w:val="en-US"/>
              </w:rPr>
              <w:t>dr. hab. inż. /prof. URK/</w:t>
            </w:r>
          </w:p>
          <w:p w14:paraId="4D622B18" w14:textId="48306C24" w:rsidR="281973EA" w:rsidRDefault="281973EA" w:rsidP="281973EA">
            <w:pPr>
              <w:spacing w:after="0"/>
              <w:jc w:val="left"/>
            </w:pPr>
            <w:r w:rsidRPr="281973EA">
              <w:rPr>
                <w:rFonts w:eastAsia="Calibri" w:cs="Calibri"/>
                <w:szCs w:val="22"/>
              </w:rPr>
              <w:t xml:space="preserve">Członek Rady Kierunku </w:t>
            </w:r>
            <w:r w:rsidR="543D7FBB" w:rsidRPr="281973EA">
              <w:rPr>
                <w:rFonts w:eastAsia="Calibri" w:cs="Calibri"/>
                <w:szCs w:val="22"/>
              </w:rPr>
              <w:t>Sztuka Ogrodowa</w:t>
            </w:r>
          </w:p>
        </w:tc>
      </w:tr>
      <w:tr w:rsidR="281973EA" w14:paraId="1771510C" w14:textId="77777777" w:rsidTr="00527CBD">
        <w:trPr>
          <w:trHeight w:val="624"/>
        </w:trPr>
        <w:tc>
          <w:tcPr>
            <w:tcW w:w="2691"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7C95132F" w14:textId="3F7B2D92" w:rsidR="543D7FBB" w:rsidRDefault="543D7FBB" w:rsidP="281973EA">
            <w:pPr>
              <w:spacing w:after="0" w:line="259" w:lineRule="auto"/>
              <w:jc w:val="left"/>
            </w:pPr>
            <w:r w:rsidRPr="281973EA">
              <w:rPr>
                <w:rFonts w:eastAsia="Calibri" w:cs="Calibri"/>
                <w:szCs w:val="22"/>
              </w:rPr>
              <w:t>Andrzej Kalisz</w:t>
            </w:r>
          </w:p>
        </w:tc>
        <w:tc>
          <w:tcPr>
            <w:tcW w:w="283" w:type="dxa"/>
            <w:tcBorders>
              <w:top w:val="nil"/>
              <w:left w:val="nil"/>
              <w:bottom w:val="nil"/>
              <w:right w:val="nil"/>
            </w:tcBorders>
            <w:tcMar>
              <w:left w:w="108" w:type="dxa"/>
              <w:right w:w="108" w:type="dxa"/>
            </w:tcMar>
            <w:vAlign w:val="center"/>
          </w:tcPr>
          <w:p w14:paraId="074D95E9" w14:textId="1C6285C5" w:rsidR="281973EA" w:rsidRDefault="281973EA" w:rsidP="281973EA">
            <w:pPr>
              <w:spacing w:after="0"/>
              <w:jc w:val="left"/>
            </w:pPr>
            <w:r w:rsidRPr="281973EA">
              <w:rPr>
                <w:rFonts w:eastAsia="Calibri" w:cs="Calibri"/>
                <w:szCs w:val="22"/>
              </w:rPr>
              <w:t xml:space="preserve"> </w:t>
            </w:r>
          </w:p>
        </w:tc>
        <w:tc>
          <w:tcPr>
            <w:tcW w:w="6086"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50551C97" w14:textId="2F97DB2C" w:rsidR="281973EA" w:rsidRDefault="281973EA" w:rsidP="281973EA">
            <w:pPr>
              <w:spacing w:after="0"/>
              <w:jc w:val="left"/>
            </w:pPr>
            <w:r w:rsidRPr="281973EA">
              <w:rPr>
                <w:rFonts w:eastAsia="Calibri" w:cs="Calibri"/>
                <w:szCs w:val="22"/>
              </w:rPr>
              <w:t>prof. dr. hab. inż.</w:t>
            </w:r>
          </w:p>
          <w:p w14:paraId="307E2278" w14:textId="159C7DE6" w:rsidR="46235A5C" w:rsidRDefault="46235A5C" w:rsidP="281973EA">
            <w:pPr>
              <w:spacing w:after="0"/>
              <w:jc w:val="left"/>
            </w:pPr>
            <w:r w:rsidRPr="281973EA">
              <w:rPr>
                <w:rFonts w:eastAsia="Calibri" w:cs="Calibri"/>
                <w:szCs w:val="22"/>
              </w:rPr>
              <w:t>Członek Rady Kierunku Sztuka Ogrodowa</w:t>
            </w:r>
          </w:p>
        </w:tc>
      </w:tr>
      <w:tr w:rsidR="281973EA" w14:paraId="76470FAE" w14:textId="77777777" w:rsidTr="00527CBD">
        <w:trPr>
          <w:trHeight w:val="624"/>
        </w:trPr>
        <w:tc>
          <w:tcPr>
            <w:tcW w:w="2691"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60AFB6DB" w14:textId="7B609832" w:rsidR="46235A5C" w:rsidRDefault="46235A5C" w:rsidP="281973EA">
            <w:pPr>
              <w:spacing w:after="0" w:line="259" w:lineRule="auto"/>
              <w:jc w:val="left"/>
            </w:pPr>
            <w:r w:rsidRPr="281973EA">
              <w:rPr>
                <w:rFonts w:eastAsia="Calibri" w:cs="Calibri"/>
                <w:szCs w:val="22"/>
              </w:rPr>
              <w:t>Bożena Szewczyk-Taranek</w:t>
            </w:r>
          </w:p>
        </w:tc>
        <w:tc>
          <w:tcPr>
            <w:tcW w:w="283" w:type="dxa"/>
            <w:tcBorders>
              <w:top w:val="nil"/>
              <w:left w:val="nil"/>
              <w:bottom w:val="nil"/>
              <w:right w:val="nil"/>
            </w:tcBorders>
            <w:tcMar>
              <w:left w:w="108" w:type="dxa"/>
              <w:right w:w="108" w:type="dxa"/>
            </w:tcMar>
            <w:vAlign w:val="center"/>
          </w:tcPr>
          <w:p w14:paraId="57EF4FBD" w14:textId="778E88B5" w:rsidR="281973EA" w:rsidRDefault="281973EA" w:rsidP="281973EA">
            <w:pPr>
              <w:spacing w:after="0"/>
              <w:jc w:val="left"/>
            </w:pPr>
            <w:r w:rsidRPr="281973EA">
              <w:rPr>
                <w:rFonts w:eastAsia="Calibri" w:cs="Calibri"/>
                <w:szCs w:val="22"/>
              </w:rPr>
              <w:t xml:space="preserve"> </w:t>
            </w:r>
          </w:p>
        </w:tc>
        <w:tc>
          <w:tcPr>
            <w:tcW w:w="6086"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4CDBEC26" w14:textId="7FA97B28" w:rsidR="281973EA" w:rsidRDefault="281973EA" w:rsidP="281973EA">
            <w:pPr>
              <w:spacing w:after="0"/>
              <w:jc w:val="left"/>
            </w:pPr>
            <w:r w:rsidRPr="00436832">
              <w:rPr>
                <w:rFonts w:eastAsia="Calibri" w:cs="Calibri"/>
                <w:szCs w:val="22"/>
              </w:rPr>
              <w:t xml:space="preserve">dr. inż. </w:t>
            </w:r>
          </w:p>
          <w:p w14:paraId="0DBD2756" w14:textId="4106BC9F" w:rsidR="3104B834" w:rsidRDefault="3104B834" w:rsidP="281973EA">
            <w:pPr>
              <w:spacing w:after="0"/>
              <w:jc w:val="left"/>
            </w:pPr>
            <w:r w:rsidRPr="281973EA">
              <w:rPr>
                <w:rFonts w:eastAsia="Calibri" w:cs="Calibri"/>
                <w:szCs w:val="22"/>
              </w:rPr>
              <w:t>Członek Rady Kierunku Sztuka Ogrodowa</w:t>
            </w:r>
          </w:p>
          <w:p w14:paraId="51586645" w14:textId="569E4C04" w:rsidR="47AAF997" w:rsidRDefault="47AAF997" w:rsidP="281973EA">
            <w:pPr>
              <w:spacing w:after="0"/>
              <w:jc w:val="left"/>
              <w:rPr>
                <w:rFonts w:eastAsia="Calibri" w:cs="Calibri"/>
                <w:szCs w:val="22"/>
              </w:rPr>
            </w:pPr>
            <w:r w:rsidRPr="281973EA">
              <w:rPr>
                <w:rFonts w:eastAsia="Calibri" w:cs="Calibri"/>
                <w:szCs w:val="22"/>
              </w:rPr>
              <w:t>Pełnomocnik Dziekana ds. osób z niepełnosprawno</w:t>
            </w:r>
            <w:r w:rsidR="29B85D3B" w:rsidRPr="281973EA">
              <w:rPr>
                <w:rFonts w:eastAsia="Calibri" w:cs="Calibri"/>
                <w:szCs w:val="22"/>
              </w:rPr>
              <w:t>ś</w:t>
            </w:r>
            <w:r w:rsidRPr="281973EA">
              <w:rPr>
                <w:rFonts w:eastAsia="Calibri" w:cs="Calibri"/>
                <w:szCs w:val="22"/>
              </w:rPr>
              <w:t>ciami</w:t>
            </w:r>
          </w:p>
        </w:tc>
      </w:tr>
      <w:tr w:rsidR="281973EA" w14:paraId="64A5D809" w14:textId="77777777" w:rsidTr="00527CBD">
        <w:trPr>
          <w:trHeight w:val="624"/>
        </w:trPr>
        <w:tc>
          <w:tcPr>
            <w:tcW w:w="2691"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647F5F2B" w14:textId="27B1A0EC" w:rsidR="51C52D86" w:rsidRDefault="51C52D86" w:rsidP="281973EA">
            <w:pPr>
              <w:spacing w:after="0"/>
              <w:jc w:val="left"/>
              <w:rPr>
                <w:rFonts w:eastAsia="Calibri" w:cs="Calibri"/>
                <w:szCs w:val="22"/>
              </w:rPr>
            </w:pPr>
            <w:r w:rsidRPr="281973EA">
              <w:rPr>
                <w:rFonts w:eastAsia="Calibri" w:cs="Calibri"/>
                <w:szCs w:val="22"/>
              </w:rPr>
              <w:t>Maria Pobożniak</w:t>
            </w:r>
          </w:p>
        </w:tc>
        <w:tc>
          <w:tcPr>
            <w:tcW w:w="283" w:type="dxa"/>
            <w:tcBorders>
              <w:top w:val="nil"/>
              <w:left w:val="nil"/>
              <w:bottom w:val="nil"/>
              <w:right w:val="nil"/>
            </w:tcBorders>
            <w:tcMar>
              <w:left w:w="108" w:type="dxa"/>
              <w:right w:w="108" w:type="dxa"/>
            </w:tcMar>
            <w:vAlign w:val="center"/>
          </w:tcPr>
          <w:p w14:paraId="089A01AA" w14:textId="25BACC4B" w:rsidR="281973EA" w:rsidRDefault="281973EA" w:rsidP="281973EA">
            <w:pPr>
              <w:spacing w:after="0"/>
              <w:jc w:val="left"/>
            </w:pPr>
            <w:r w:rsidRPr="281973EA">
              <w:rPr>
                <w:rFonts w:eastAsia="Calibri" w:cs="Calibri"/>
                <w:szCs w:val="22"/>
              </w:rPr>
              <w:t xml:space="preserve"> </w:t>
            </w:r>
          </w:p>
        </w:tc>
        <w:tc>
          <w:tcPr>
            <w:tcW w:w="6086"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6E1E6F65" w14:textId="04DCDD1E" w:rsidR="281973EA" w:rsidRPr="00436832" w:rsidRDefault="281973EA" w:rsidP="281973EA">
            <w:pPr>
              <w:spacing w:after="0"/>
              <w:jc w:val="left"/>
              <w:rPr>
                <w:lang w:val="en-GB"/>
              </w:rPr>
            </w:pPr>
            <w:r w:rsidRPr="00436832">
              <w:rPr>
                <w:rFonts w:eastAsia="Calibri" w:cs="Calibri"/>
                <w:szCs w:val="22"/>
                <w:lang w:val="en-GB"/>
              </w:rPr>
              <w:t xml:space="preserve">dr. </w:t>
            </w:r>
            <w:r w:rsidR="4991DA1A" w:rsidRPr="00436832">
              <w:rPr>
                <w:rFonts w:eastAsia="Calibri" w:cs="Calibri"/>
                <w:szCs w:val="22"/>
                <w:lang w:val="en-GB"/>
              </w:rPr>
              <w:t>h</w:t>
            </w:r>
            <w:r w:rsidRPr="00436832">
              <w:rPr>
                <w:rFonts w:eastAsia="Calibri" w:cs="Calibri"/>
                <w:szCs w:val="22"/>
                <w:lang w:val="en-GB"/>
              </w:rPr>
              <w:t xml:space="preserve">ab. </w:t>
            </w:r>
            <w:r w:rsidR="4527A61F" w:rsidRPr="00436832">
              <w:rPr>
                <w:rFonts w:eastAsia="Calibri" w:cs="Calibri"/>
                <w:szCs w:val="22"/>
                <w:lang w:val="en-GB"/>
              </w:rPr>
              <w:t>i</w:t>
            </w:r>
            <w:r w:rsidR="45B38830" w:rsidRPr="00436832">
              <w:rPr>
                <w:rFonts w:eastAsia="Calibri" w:cs="Calibri"/>
                <w:szCs w:val="22"/>
                <w:lang w:val="en-GB"/>
              </w:rPr>
              <w:t xml:space="preserve">nż. </w:t>
            </w:r>
            <w:r w:rsidRPr="00436832">
              <w:rPr>
                <w:rFonts w:eastAsia="Calibri" w:cs="Calibri"/>
                <w:szCs w:val="22"/>
                <w:lang w:val="en-GB"/>
              </w:rPr>
              <w:t>/prof. URK/</w:t>
            </w:r>
          </w:p>
          <w:p w14:paraId="1E95DBA8" w14:textId="19F3CEE8" w:rsidR="6C538D7B" w:rsidRDefault="6C538D7B" w:rsidP="281973EA">
            <w:pPr>
              <w:spacing w:after="0"/>
              <w:jc w:val="left"/>
              <w:rPr>
                <w:rFonts w:eastAsia="Calibri" w:cs="Calibri"/>
                <w:szCs w:val="22"/>
              </w:rPr>
            </w:pPr>
            <w:r w:rsidRPr="281973EA">
              <w:rPr>
                <w:rFonts w:eastAsia="Calibri" w:cs="Calibri"/>
                <w:szCs w:val="22"/>
              </w:rPr>
              <w:t xml:space="preserve">Pełnomocnik Dziekana ds. </w:t>
            </w:r>
            <w:r w:rsidR="62232FCA" w:rsidRPr="281973EA">
              <w:rPr>
                <w:rFonts w:eastAsia="Calibri" w:cs="Calibri"/>
                <w:szCs w:val="22"/>
              </w:rPr>
              <w:t>p</w:t>
            </w:r>
            <w:r w:rsidRPr="281973EA">
              <w:rPr>
                <w:rFonts w:eastAsia="Calibri" w:cs="Calibri"/>
                <w:szCs w:val="22"/>
              </w:rPr>
              <w:t>rogramu Erasmus</w:t>
            </w:r>
            <w:r w:rsidR="41B8716C" w:rsidRPr="281973EA">
              <w:rPr>
                <w:rFonts w:eastAsia="Calibri" w:cs="Calibri"/>
                <w:szCs w:val="22"/>
              </w:rPr>
              <w:t>+</w:t>
            </w:r>
            <w:r w:rsidRPr="281973EA">
              <w:rPr>
                <w:rFonts w:eastAsia="Calibri" w:cs="Calibri"/>
                <w:szCs w:val="22"/>
              </w:rPr>
              <w:t xml:space="preserve"> i </w:t>
            </w:r>
            <w:r w:rsidR="1AF0814B" w:rsidRPr="281973EA">
              <w:rPr>
                <w:rFonts w:eastAsia="Calibri" w:cs="Calibri"/>
                <w:szCs w:val="22"/>
              </w:rPr>
              <w:t>w</w:t>
            </w:r>
            <w:r w:rsidRPr="281973EA">
              <w:rPr>
                <w:rFonts w:eastAsia="Calibri" w:cs="Calibri"/>
                <w:szCs w:val="22"/>
              </w:rPr>
              <w:t xml:space="preserve">spółpracy </w:t>
            </w:r>
            <w:r w:rsidR="36094A27" w:rsidRPr="281973EA">
              <w:rPr>
                <w:rFonts w:eastAsia="Calibri" w:cs="Calibri"/>
                <w:szCs w:val="22"/>
              </w:rPr>
              <w:t>m</w:t>
            </w:r>
            <w:r w:rsidRPr="281973EA">
              <w:rPr>
                <w:rFonts w:eastAsia="Calibri" w:cs="Calibri"/>
                <w:szCs w:val="22"/>
              </w:rPr>
              <w:t>iędzynarodowej</w:t>
            </w:r>
          </w:p>
        </w:tc>
      </w:tr>
      <w:tr w:rsidR="281973EA" w14:paraId="6518ED3E" w14:textId="77777777" w:rsidTr="00527CBD">
        <w:trPr>
          <w:trHeight w:val="624"/>
        </w:trPr>
        <w:tc>
          <w:tcPr>
            <w:tcW w:w="2691"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619A9B2A" w14:textId="7A57CD9D" w:rsidR="7F7D5C15" w:rsidRDefault="7F7D5C15" w:rsidP="281973EA">
            <w:pPr>
              <w:spacing w:after="0"/>
              <w:jc w:val="left"/>
              <w:rPr>
                <w:rFonts w:eastAsia="Calibri" w:cs="Calibri"/>
                <w:szCs w:val="22"/>
              </w:rPr>
            </w:pPr>
            <w:r w:rsidRPr="281973EA">
              <w:rPr>
                <w:rFonts w:eastAsia="Calibri" w:cs="Calibri"/>
                <w:szCs w:val="22"/>
              </w:rPr>
              <w:t>Justyna Mazur</w:t>
            </w:r>
          </w:p>
        </w:tc>
        <w:tc>
          <w:tcPr>
            <w:tcW w:w="283" w:type="dxa"/>
            <w:tcBorders>
              <w:top w:val="nil"/>
              <w:left w:val="nil"/>
              <w:bottom w:val="nil"/>
              <w:right w:val="nil"/>
            </w:tcBorders>
            <w:tcMar>
              <w:left w:w="108" w:type="dxa"/>
              <w:right w:w="108" w:type="dxa"/>
            </w:tcMar>
            <w:vAlign w:val="center"/>
          </w:tcPr>
          <w:p w14:paraId="40319A0A" w14:textId="2F06C386" w:rsidR="281973EA" w:rsidRDefault="281973EA" w:rsidP="281973EA">
            <w:pPr>
              <w:spacing w:after="0"/>
              <w:jc w:val="left"/>
            </w:pPr>
            <w:r w:rsidRPr="281973EA">
              <w:rPr>
                <w:rFonts w:eastAsia="Calibri" w:cs="Calibri"/>
                <w:szCs w:val="22"/>
              </w:rPr>
              <w:t xml:space="preserve"> </w:t>
            </w:r>
          </w:p>
        </w:tc>
        <w:tc>
          <w:tcPr>
            <w:tcW w:w="6086"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125446CC" w14:textId="03267343" w:rsidR="281973EA" w:rsidRPr="00436832" w:rsidRDefault="281973EA" w:rsidP="281973EA">
            <w:pPr>
              <w:spacing w:after="0"/>
              <w:jc w:val="left"/>
              <w:rPr>
                <w:rFonts w:eastAsia="Calibri" w:cs="Calibri"/>
                <w:szCs w:val="22"/>
              </w:rPr>
            </w:pPr>
            <w:r w:rsidRPr="00436832">
              <w:rPr>
                <w:rFonts w:eastAsia="Calibri" w:cs="Calibri"/>
                <w:szCs w:val="22"/>
              </w:rPr>
              <w:t xml:space="preserve">dr. </w:t>
            </w:r>
            <w:r w:rsidR="08C76E58" w:rsidRPr="00436832">
              <w:rPr>
                <w:rFonts w:eastAsia="Calibri" w:cs="Calibri"/>
                <w:szCs w:val="22"/>
              </w:rPr>
              <w:t>inż.</w:t>
            </w:r>
            <w:r w:rsidRPr="00436832">
              <w:rPr>
                <w:rFonts w:eastAsia="Calibri" w:cs="Calibri"/>
                <w:szCs w:val="22"/>
              </w:rPr>
              <w:t xml:space="preserve"> </w:t>
            </w:r>
          </w:p>
          <w:p w14:paraId="6BE176F3" w14:textId="2B58A602" w:rsidR="0AC58F0F" w:rsidRDefault="0AC58F0F" w:rsidP="281973EA">
            <w:pPr>
              <w:spacing w:after="0"/>
              <w:jc w:val="left"/>
              <w:rPr>
                <w:rFonts w:eastAsia="Calibri" w:cs="Calibri"/>
                <w:szCs w:val="22"/>
              </w:rPr>
            </w:pPr>
            <w:r w:rsidRPr="281973EA">
              <w:rPr>
                <w:rFonts w:eastAsia="Calibri" w:cs="Calibri"/>
                <w:szCs w:val="22"/>
              </w:rPr>
              <w:t>Nauczyciel kierunku Sztuka Ogrodowa</w:t>
            </w:r>
          </w:p>
        </w:tc>
      </w:tr>
      <w:tr w:rsidR="281973EA" w14:paraId="03C75517" w14:textId="77777777" w:rsidTr="00527CBD">
        <w:trPr>
          <w:trHeight w:val="624"/>
        </w:trPr>
        <w:tc>
          <w:tcPr>
            <w:tcW w:w="2691"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35AD2A1A" w14:textId="5EC2553B" w:rsidR="0975EF61" w:rsidRDefault="0975EF61" w:rsidP="281973EA">
            <w:pPr>
              <w:spacing w:after="0"/>
              <w:jc w:val="left"/>
              <w:rPr>
                <w:rFonts w:eastAsia="Calibri" w:cs="Calibri"/>
                <w:szCs w:val="22"/>
              </w:rPr>
            </w:pPr>
            <w:r w:rsidRPr="281973EA">
              <w:rPr>
                <w:rFonts w:eastAsia="Calibri" w:cs="Calibri"/>
                <w:szCs w:val="22"/>
              </w:rPr>
              <w:t>Ewa Sitek</w:t>
            </w:r>
          </w:p>
        </w:tc>
        <w:tc>
          <w:tcPr>
            <w:tcW w:w="283" w:type="dxa"/>
            <w:tcBorders>
              <w:top w:val="nil"/>
              <w:left w:val="nil"/>
              <w:bottom w:val="nil"/>
              <w:right w:val="nil"/>
            </w:tcBorders>
            <w:tcMar>
              <w:left w:w="108" w:type="dxa"/>
              <w:right w:w="108" w:type="dxa"/>
            </w:tcMar>
            <w:vAlign w:val="center"/>
          </w:tcPr>
          <w:p w14:paraId="26715AA8" w14:textId="4909FF30" w:rsidR="281973EA" w:rsidRDefault="281973EA" w:rsidP="281973EA">
            <w:pPr>
              <w:spacing w:after="0"/>
              <w:jc w:val="left"/>
            </w:pPr>
            <w:r w:rsidRPr="281973EA">
              <w:rPr>
                <w:rFonts w:eastAsia="Calibri" w:cs="Calibri"/>
                <w:szCs w:val="22"/>
              </w:rPr>
              <w:t xml:space="preserve"> </w:t>
            </w:r>
          </w:p>
        </w:tc>
        <w:tc>
          <w:tcPr>
            <w:tcW w:w="6086"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5D90D6BE" w14:textId="03267343" w:rsidR="151FFE51" w:rsidRPr="00436832" w:rsidRDefault="151FFE51" w:rsidP="281973EA">
            <w:pPr>
              <w:spacing w:after="0"/>
              <w:jc w:val="left"/>
              <w:rPr>
                <w:rFonts w:eastAsia="Calibri" w:cs="Calibri"/>
                <w:szCs w:val="22"/>
              </w:rPr>
            </w:pPr>
            <w:r w:rsidRPr="00436832">
              <w:rPr>
                <w:rFonts w:eastAsia="Calibri" w:cs="Calibri"/>
                <w:szCs w:val="22"/>
              </w:rPr>
              <w:t xml:space="preserve">dr. inż. </w:t>
            </w:r>
          </w:p>
          <w:p w14:paraId="6450E232" w14:textId="1BAF7E28" w:rsidR="151FFE51" w:rsidRDefault="151FFE51" w:rsidP="281973EA">
            <w:pPr>
              <w:spacing w:after="0"/>
              <w:jc w:val="left"/>
              <w:rPr>
                <w:rFonts w:eastAsia="Calibri" w:cs="Calibri"/>
                <w:szCs w:val="22"/>
              </w:rPr>
            </w:pPr>
            <w:r w:rsidRPr="281973EA">
              <w:rPr>
                <w:rFonts w:eastAsia="Calibri" w:cs="Calibri"/>
                <w:szCs w:val="22"/>
              </w:rPr>
              <w:t>Nauczyciel kierunku Sztuka Ogrodowa</w:t>
            </w:r>
          </w:p>
        </w:tc>
      </w:tr>
      <w:tr w:rsidR="281973EA" w14:paraId="7ED5D6DB" w14:textId="77777777" w:rsidTr="00527CBD">
        <w:trPr>
          <w:trHeight w:val="624"/>
        </w:trPr>
        <w:tc>
          <w:tcPr>
            <w:tcW w:w="2691"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119302FF" w14:textId="58ED336B" w:rsidR="2CAC0069" w:rsidRDefault="2CAC0069" w:rsidP="281973EA">
            <w:pPr>
              <w:spacing w:after="0"/>
              <w:jc w:val="left"/>
              <w:rPr>
                <w:rFonts w:eastAsia="Calibri" w:cs="Calibri"/>
                <w:szCs w:val="22"/>
              </w:rPr>
            </w:pPr>
            <w:r w:rsidRPr="281973EA">
              <w:rPr>
                <w:rFonts w:eastAsia="Calibri" w:cs="Calibri"/>
                <w:szCs w:val="22"/>
              </w:rPr>
              <w:t>Piotr Stolarczyk</w:t>
            </w:r>
          </w:p>
        </w:tc>
        <w:tc>
          <w:tcPr>
            <w:tcW w:w="283" w:type="dxa"/>
            <w:tcBorders>
              <w:top w:val="nil"/>
              <w:left w:val="nil"/>
              <w:bottom w:val="nil"/>
              <w:right w:val="nil"/>
            </w:tcBorders>
            <w:tcMar>
              <w:left w:w="108" w:type="dxa"/>
              <w:right w:w="108" w:type="dxa"/>
            </w:tcMar>
            <w:vAlign w:val="center"/>
          </w:tcPr>
          <w:p w14:paraId="2887B294" w14:textId="6040FC43" w:rsidR="281973EA" w:rsidRDefault="281973EA" w:rsidP="281973EA">
            <w:pPr>
              <w:spacing w:after="0"/>
              <w:jc w:val="left"/>
            </w:pPr>
            <w:r w:rsidRPr="281973EA">
              <w:rPr>
                <w:rFonts w:eastAsia="Calibri" w:cs="Calibri"/>
                <w:szCs w:val="22"/>
              </w:rPr>
              <w:t xml:space="preserve"> </w:t>
            </w:r>
          </w:p>
        </w:tc>
        <w:tc>
          <w:tcPr>
            <w:tcW w:w="6086"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2686D397" w14:textId="57794C9B" w:rsidR="281973EA" w:rsidRDefault="281973EA" w:rsidP="281973EA">
            <w:pPr>
              <w:spacing w:after="0"/>
              <w:jc w:val="left"/>
            </w:pPr>
            <w:r w:rsidRPr="281973EA">
              <w:rPr>
                <w:rFonts w:eastAsia="Calibri" w:cs="Calibri"/>
                <w:szCs w:val="22"/>
              </w:rPr>
              <w:t xml:space="preserve">dr. </w:t>
            </w:r>
          </w:p>
          <w:p w14:paraId="5CA17E66" w14:textId="60A3BBEA" w:rsidR="6ED2D8FE" w:rsidRDefault="6ED2D8FE" w:rsidP="281973EA">
            <w:pPr>
              <w:spacing w:after="0"/>
              <w:jc w:val="left"/>
            </w:pPr>
            <w:r w:rsidRPr="281973EA">
              <w:rPr>
                <w:rFonts w:eastAsia="Calibri" w:cs="Calibri"/>
                <w:szCs w:val="22"/>
              </w:rPr>
              <w:t>Członek Rady Kierunku Sztuka Ogrodowa</w:t>
            </w:r>
          </w:p>
          <w:p w14:paraId="37E5E581" w14:textId="1C874DC7" w:rsidR="6ED2D8FE" w:rsidRDefault="6ED2D8FE" w:rsidP="281973EA">
            <w:pPr>
              <w:spacing w:after="0"/>
              <w:jc w:val="left"/>
            </w:pPr>
            <w:r w:rsidRPr="281973EA">
              <w:rPr>
                <w:rFonts w:eastAsia="Calibri" w:cs="Calibri"/>
                <w:szCs w:val="22"/>
              </w:rPr>
              <w:t xml:space="preserve">Pełnomocnik Dziekana ds. praktyk </w:t>
            </w:r>
          </w:p>
        </w:tc>
      </w:tr>
      <w:tr w:rsidR="281973EA" w14:paraId="6EF8E855" w14:textId="77777777" w:rsidTr="00527CBD">
        <w:trPr>
          <w:trHeight w:val="624"/>
        </w:trPr>
        <w:tc>
          <w:tcPr>
            <w:tcW w:w="2691"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3E67879A" w14:textId="50A88A1A" w:rsidR="759B8785" w:rsidRDefault="759B8785" w:rsidP="281973EA">
            <w:pPr>
              <w:spacing w:after="0"/>
              <w:jc w:val="left"/>
              <w:rPr>
                <w:rFonts w:eastAsia="Calibri" w:cs="Calibri"/>
                <w:szCs w:val="22"/>
              </w:rPr>
            </w:pPr>
            <w:r w:rsidRPr="281973EA">
              <w:rPr>
                <w:rFonts w:eastAsia="Calibri" w:cs="Calibri"/>
                <w:szCs w:val="22"/>
              </w:rPr>
              <w:t>Wojciech Makowski</w:t>
            </w:r>
          </w:p>
        </w:tc>
        <w:tc>
          <w:tcPr>
            <w:tcW w:w="283" w:type="dxa"/>
            <w:tcBorders>
              <w:top w:val="nil"/>
              <w:left w:val="nil"/>
              <w:bottom w:val="nil"/>
              <w:right w:val="nil"/>
            </w:tcBorders>
            <w:tcMar>
              <w:left w:w="108" w:type="dxa"/>
              <w:right w:w="108" w:type="dxa"/>
            </w:tcMar>
            <w:vAlign w:val="center"/>
          </w:tcPr>
          <w:p w14:paraId="3E582ED3" w14:textId="69677D5B" w:rsidR="281973EA" w:rsidRDefault="281973EA" w:rsidP="281973EA">
            <w:pPr>
              <w:spacing w:after="0"/>
              <w:jc w:val="left"/>
            </w:pPr>
            <w:r w:rsidRPr="281973EA">
              <w:rPr>
                <w:rFonts w:eastAsia="Calibri" w:cs="Calibri"/>
                <w:szCs w:val="22"/>
              </w:rPr>
              <w:t xml:space="preserve"> </w:t>
            </w:r>
          </w:p>
        </w:tc>
        <w:tc>
          <w:tcPr>
            <w:tcW w:w="6086" w:type="dxa"/>
            <w:tcBorders>
              <w:top w:val="single" w:sz="18" w:space="0" w:color="2F5496" w:themeColor="accent1" w:themeShade="BF"/>
              <w:left w:val="nil"/>
              <w:bottom w:val="single" w:sz="18" w:space="0" w:color="2F5496" w:themeColor="accent1" w:themeShade="BF"/>
              <w:right w:val="nil"/>
            </w:tcBorders>
            <w:tcMar>
              <w:left w:w="108" w:type="dxa"/>
              <w:right w:w="108" w:type="dxa"/>
            </w:tcMar>
            <w:vAlign w:val="center"/>
          </w:tcPr>
          <w:p w14:paraId="4AE26CC6" w14:textId="5F8C5AA2" w:rsidR="281973EA" w:rsidRDefault="281973EA" w:rsidP="281973EA">
            <w:pPr>
              <w:spacing w:after="0"/>
              <w:jc w:val="left"/>
            </w:pPr>
            <w:r w:rsidRPr="281973EA">
              <w:rPr>
                <w:rFonts w:eastAsia="Calibri" w:cs="Calibri"/>
                <w:szCs w:val="22"/>
              </w:rPr>
              <w:t>dr. inż.</w:t>
            </w:r>
          </w:p>
          <w:p w14:paraId="6EA70697" w14:textId="5EB426F5" w:rsidR="046DF1A4" w:rsidRDefault="046DF1A4" w:rsidP="281973EA">
            <w:pPr>
              <w:spacing w:after="0"/>
              <w:jc w:val="left"/>
              <w:rPr>
                <w:rFonts w:eastAsia="Calibri" w:cs="Calibri"/>
                <w:szCs w:val="22"/>
              </w:rPr>
            </w:pPr>
            <w:r w:rsidRPr="281973EA">
              <w:rPr>
                <w:rFonts w:eastAsia="Calibri" w:cs="Calibri"/>
                <w:szCs w:val="22"/>
              </w:rPr>
              <w:t>Opiekun</w:t>
            </w:r>
            <w:r w:rsidR="42D9D245" w:rsidRPr="281973EA">
              <w:rPr>
                <w:rFonts w:eastAsia="Calibri" w:cs="Calibri"/>
                <w:szCs w:val="22"/>
              </w:rPr>
              <w:t xml:space="preserve"> </w:t>
            </w:r>
            <w:r w:rsidR="50221DBF" w:rsidRPr="281973EA">
              <w:rPr>
                <w:rFonts w:eastAsia="Calibri" w:cs="Calibri"/>
                <w:szCs w:val="22"/>
              </w:rPr>
              <w:t>Koła Naukowego Ogrodników</w:t>
            </w:r>
          </w:p>
        </w:tc>
      </w:tr>
    </w:tbl>
    <w:p w14:paraId="40032A08" w14:textId="715D470D" w:rsidR="281973EA" w:rsidRDefault="281973EA" w:rsidP="281973EA">
      <w:pPr>
        <w:rPr>
          <w:b/>
          <w:bCs/>
          <w:color w:val="233D81"/>
        </w:rPr>
      </w:pPr>
    </w:p>
    <w:p w14:paraId="0449B601" w14:textId="77777777" w:rsidR="00F35966" w:rsidRPr="00197A24" w:rsidRDefault="00F35966" w:rsidP="00F35966"/>
    <w:p w14:paraId="51F8122D" w14:textId="77777777" w:rsidR="00EC17C5" w:rsidRPr="00197A24" w:rsidRDefault="00EC17C5" w:rsidP="00E80D11">
      <w:r w:rsidRPr="00197A24">
        <w:br w:type="page"/>
      </w:r>
    </w:p>
    <w:p w14:paraId="34DE34D8" w14:textId="77777777" w:rsidR="00873376" w:rsidRPr="00197A24" w:rsidRDefault="00873376" w:rsidP="00E80D11">
      <w:pPr>
        <w:pStyle w:val="Spistreci1"/>
      </w:pPr>
      <w:r w:rsidRPr="00197A24">
        <w:lastRenderedPageBreak/>
        <w:t>Spis treści</w:t>
      </w:r>
    </w:p>
    <w:p w14:paraId="66D5498A" w14:textId="6C9DE707" w:rsidR="00D51C7A" w:rsidRDefault="002E1963">
      <w:pPr>
        <w:pStyle w:val="Spistreci1"/>
        <w:tabs>
          <w:tab w:val="right" w:leader="underscore" w:pos="9060"/>
        </w:tabs>
        <w:rPr>
          <w:rFonts w:asciiTheme="minorHAnsi" w:eastAsiaTheme="minorEastAsia" w:hAnsiTheme="minorHAnsi" w:cstheme="minorBidi"/>
          <w:b w:val="0"/>
          <w:bCs w:val="0"/>
          <w:iCs w:val="0"/>
          <w:noProof/>
          <w:color w:val="auto"/>
          <w:sz w:val="22"/>
          <w:szCs w:val="22"/>
        </w:rPr>
      </w:pPr>
      <w:r w:rsidRPr="281973EA">
        <w:rPr>
          <w:rStyle w:val="Hipercze"/>
          <w:b w:val="0"/>
          <w:i/>
          <w:iCs w:val="0"/>
          <w:noProof/>
        </w:rPr>
        <w:fldChar w:fldCharType="begin"/>
      </w:r>
      <w:r w:rsidRPr="00197A24">
        <w:rPr>
          <w:rStyle w:val="Hipercze"/>
          <w:b w:val="0"/>
          <w:i/>
          <w:iCs w:val="0"/>
          <w:noProof/>
        </w:rPr>
        <w:instrText xml:space="preserve"> TOC \o "1-2" \h \z \u </w:instrText>
      </w:r>
      <w:r w:rsidRPr="281973EA">
        <w:rPr>
          <w:rStyle w:val="Hipercze"/>
          <w:b w:val="0"/>
          <w:i/>
          <w:iCs w:val="0"/>
          <w:noProof/>
        </w:rPr>
        <w:fldChar w:fldCharType="separate"/>
      </w:r>
      <w:hyperlink w:anchor="_Toc180366973" w:history="1">
        <w:r w:rsidR="00D51C7A" w:rsidRPr="00496FD7">
          <w:rPr>
            <w:rStyle w:val="Hipercze"/>
            <w:noProof/>
          </w:rPr>
          <w:t>Efekty uczenia się zakładane dla ocenianego kierunku, poziomu i profilu studiów</w:t>
        </w:r>
        <w:r w:rsidR="00D51C7A">
          <w:rPr>
            <w:noProof/>
            <w:webHidden/>
          </w:rPr>
          <w:tab/>
        </w:r>
        <w:r w:rsidR="00D51C7A">
          <w:rPr>
            <w:noProof/>
            <w:webHidden/>
          </w:rPr>
          <w:fldChar w:fldCharType="begin"/>
        </w:r>
        <w:r w:rsidR="00D51C7A">
          <w:rPr>
            <w:noProof/>
            <w:webHidden/>
          </w:rPr>
          <w:instrText xml:space="preserve"> PAGEREF _Toc180366973 \h </w:instrText>
        </w:r>
        <w:r w:rsidR="00D51C7A">
          <w:rPr>
            <w:noProof/>
            <w:webHidden/>
          </w:rPr>
        </w:r>
        <w:r w:rsidR="00D51C7A">
          <w:rPr>
            <w:noProof/>
            <w:webHidden/>
          </w:rPr>
          <w:fldChar w:fldCharType="separate"/>
        </w:r>
        <w:r w:rsidR="00A97AF4">
          <w:rPr>
            <w:noProof/>
            <w:webHidden/>
          </w:rPr>
          <w:t>3</w:t>
        </w:r>
        <w:r w:rsidR="00D51C7A">
          <w:rPr>
            <w:noProof/>
            <w:webHidden/>
          </w:rPr>
          <w:fldChar w:fldCharType="end"/>
        </w:r>
      </w:hyperlink>
    </w:p>
    <w:p w14:paraId="1F732673" w14:textId="596E2D19" w:rsidR="00D51C7A" w:rsidRDefault="004E798A">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80366974" w:history="1">
        <w:r w:rsidR="00D51C7A" w:rsidRPr="00496FD7">
          <w:rPr>
            <w:rStyle w:val="Hipercze"/>
            <w:noProof/>
          </w:rPr>
          <w:t>Skład zespołu przygotowującego raport samooceny</w:t>
        </w:r>
        <w:r w:rsidR="00D51C7A">
          <w:rPr>
            <w:noProof/>
            <w:webHidden/>
          </w:rPr>
          <w:tab/>
        </w:r>
        <w:r w:rsidR="00D51C7A">
          <w:rPr>
            <w:noProof/>
            <w:webHidden/>
          </w:rPr>
          <w:fldChar w:fldCharType="begin"/>
        </w:r>
        <w:r w:rsidR="00D51C7A">
          <w:rPr>
            <w:noProof/>
            <w:webHidden/>
          </w:rPr>
          <w:instrText xml:space="preserve"> PAGEREF _Toc180366974 \h </w:instrText>
        </w:r>
        <w:r w:rsidR="00D51C7A">
          <w:rPr>
            <w:noProof/>
            <w:webHidden/>
          </w:rPr>
        </w:r>
        <w:r w:rsidR="00D51C7A">
          <w:rPr>
            <w:noProof/>
            <w:webHidden/>
          </w:rPr>
          <w:fldChar w:fldCharType="separate"/>
        </w:r>
        <w:r w:rsidR="00A97AF4">
          <w:rPr>
            <w:noProof/>
            <w:webHidden/>
          </w:rPr>
          <w:t>10</w:t>
        </w:r>
        <w:r w:rsidR="00D51C7A">
          <w:rPr>
            <w:noProof/>
            <w:webHidden/>
          </w:rPr>
          <w:fldChar w:fldCharType="end"/>
        </w:r>
      </w:hyperlink>
    </w:p>
    <w:p w14:paraId="1F96D229" w14:textId="0A64A6AF" w:rsidR="00D51C7A" w:rsidRDefault="004E798A">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80366975" w:history="1">
        <w:r w:rsidR="00D51C7A" w:rsidRPr="00496FD7">
          <w:rPr>
            <w:rStyle w:val="Hipercze"/>
            <w:rFonts w:eastAsia="Calibri"/>
            <w:noProof/>
          </w:rPr>
          <w:t>Prezentacja uczelni</w:t>
        </w:r>
        <w:r w:rsidR="00D51C7A">
          <w:rPr>
            <w:noProof/>
            <w:webHidden/>
          </w:rPr>
          <w:tab/>
        </w:r>
        <w:r w:rsidR="00D51C7A">
          <w:rPr>
            <w:noProof/>
            <w:webHidden/>
          </w:rPr>
          <w:fldChar w:fldCharType="begin"/>
        </w:r>
        <w:r w:rsidR="00D51C7A">
          <w:rPr>
            <w:noProof/>
            <w:webHidden/>
          </w:rPr>
          <w:instrText xml:space="preserve"> PAGEREF _Toc180366975 \h </w:instrText>
        </w:r>
        <w:r w:rsidR="00D51C7A">
          <w:rPr>
            <w:noProof/>
            <w:webHidden/>
          </w:rPr>
        </w:r>
        <w:r w:rsidR="00D51C7A">
          <w:rPr>
            <w:noProof/>
            <w:webHidden/>
          </w:rPr>
          <w:fldChar w:fldCharType="separate"/>
        </w:r>
        <w:r w:rsidR="00A97AF4">
          <w:rPr>
            <w:noProof/>
            <w:webHidden/>
          </w:rPr>
          <w:t>13</w:t>
        </w:r>
        <w:r w:rsidR="00D51C7A">
          <w:rPr>
            <w:noProof/>
            <w:webHidden/>
          </w:rPr>
          <w:fldChar w:fldCharType="end"/>
        </w:r>
      </w:hyperlink>
    </w:p>
    <w:p w14:paraId="78093433" w14:textId="10A4B705" w:rsidR="00D51C7A" w:rsidRDefault="004E798A">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80366976" w:history="1">
        <w:r w:rsidR="00D51C7A" w:rsidRPr="00496FD7">
          <w:rPr>
            <w:rStyle w:val="Hipercze"/>
            <w:noProof/>
          </w:rPr>
          <w:t>Część I. Samoocena uczelni w zakresie spełniania szczegółowych kryteriów oceny programowej na kierunku studiów o profilu ogólnoakademickim</w:t>
        </w:r>
        <w:r w:rsidR="00D51C7A">
          <w:rPr>
            <w:noProof/>
            <w:webHidden/>
          </w:rPr>
          <w:tab/>
        </w:r>
        <w:r w:rsidR="00D51C7A">
          <w:rPr>
            <w:noProof/>
            <w:webHidden/>
          </w:rPr>
          <w:fldChar w:fldCharType="begin"/>
        </w:r>
        <w:r w:rsidR="00D51C7A">
          <w:rPr>
            <w:noProof/>
            <w:webHidden/>
          </w:rPr>
          <w:instrText xml:space="preserve"> PAGEREF _Toc180366976 \h </w:instrText>
        </w:r>
        <w:r w:rsidR="00D51C7A">
          <w:rPr>
            <w:noProof/>
            <w:webHidden/>
          </w:rPr>
        </w:r>
        <w:r w:rsidR="00D51C7A">
          <w:rPr>
            <w:noProof/>
            <w:webHidden/>
          </w:rPr>
          <w:fldChar w:fldCharType="separate"/>
        </w:r>
        <w:r w:rsidR="00A97AF4">
          <w:rPr>
            <w:noProof/>
            <w:webHidden/>
          </w:rPr>
          <w:t>14</w:t>
        </w:r>
        <w:r w:rsidR="00D51C7A">
          <w:rPr>
            <w:noProof/>
            <w:webHidden/>
          </w:rPr>
          <w:fldChar w:fldCharType="end"/>
        </w:r>
      </w:hyperlink>
    </w:p>
    <w:p w14:paraId="14248968" w14:textId="2375C52E" w:rsidR="00D51C7A" w:rsidRDefault="004E798A">
      <w:pPr>
        <w:pStyle w:val="Spistreci2"/>
        <w:tabs>
          <w:tab w:val="right" w:leader="underscore" w:pos="9060"/>
        </w:tabs>
        <w:rPr>
          <w:rFonts w:asciiTheme="minorHAnsi" w:eastAsiaTheme="minorEastAsia" w:hAnsiTheme="minorHAnsi" w:cstheme="minorBidi"/>
          <w:bCs w:val="0"/>
          <w:noProof/>
        </w:rPr>
      </w:pPr>
      <w:hyperlink w:anchor="_Toc180366977" w:history="1">
        <w:r w:rsidR="00D51C7A" w:rsidRPr="00496FD7">
          <w:rPr>
            <w:rStyle w:val="Hipercze"/>
            <w:noProof/>
          </w:rPr>
          <w:t>Kryterium 1. Konstrukcja programu studiów: koncepcja, cele kształcenia i efekty uczenia się</w:t>
        </w:r>
        <w:r w:rsidR="00D51C7A">
          <w:rPr>
            <w:noProof/>
            <w:webHidden/>
          </w:rPr>
          <w:tab/>
        </w:r>
        <w:r w:rsidR="00D51C7A">
          <w:rPr>
            <w:noProof/>
            <w:webHidden/>
          </w:rPr>
          <w:fldChar w:fldCharType="begin"/>
        </w:r>
        <w:r w:rsidR="00D51C7A">
          <w:rPr>
            <w:noProof/>
            <w:webHidden/>
          </w:rPr>
          <w:instrText xml:space="preserve"> PAGEREF _Toc180366977 \h </w:instrText>
        </w:r>
        <w:r w:rsidR="00D51C7A">
          <w:rPr>
            <w:noProof/>
            <w:webHidden/>
          </w:rPr>
        </w:r>
        <w:r w:rsidR="00D51C7A">
          <w:rPr>
            <w:noProof/>
            <w:webHidden/>
          </w:rPr>
          <w:fldChar w:fldCharType="separate"/>
        </w:r>
        <w:r w:rsidR="00A97AF4">
          <w:rPr>
            <w:noProof/>
            <w:webHidden/>
          </w:rPr>
          <w:t>14</w:t>
        </w:r>
        <w:r w:rsidR="00D51C7A">
          <w:rPr>
            <w:noProof/>
            <w:webHidden/>
          </w:rPr>
          <w:fldChar w:fldCharType="end"/>
        </w:r>
      </w:hyperlink>
    </w:p>
    <w:p w14:paraId="58B81E71" w14:textId="1FD5DAA9" w:rsidR="00D51C7A" w:rsidRDefault="004E798A">
      <w:pPr>
        <w:pStyle w:val="Spistreci2"/>
        <w:tabs>
          <w:tab w:val="right" w:leader="underscore" w:pos="9060"/>
        </w:tabs>
        <w:rPr>
          <w:rFonts w:asciiTheme="minorHAnsi" w:eastAsiaTheme="minorEastAsia" w:hAnsiTheme="minorHAnsi" w:cstheme="minorBidi"/>
          <w:bCs w:val="0"/>
          <w:noProof/>
        </w:rPr>
      </w:pPr>
      <w:hyperlink w:anchor="_Toc180366978" w:history="1">
        <w:r w:rsidR="00D51C7A" w:rsidRPr="00496FD7">
          <w:rPr>
            <w:rStyle w:val="Hipercze"/>
            <w:noProof/>
          </w:rPr>
          <w:t>Kryterium 2. Realizacja programu studiów: treści programowe, harmonogram realizacji programu studiów oraz formy i organizacja zajęć, metody kształcenia, praktyki zawodowe, organizacja procesu nauczania i uczenia się</w:t>
        </w:r>
        <w:r w:rsidR="00D51C7A">
          <w:rPr>
            <w:noProof/>
            <w:webHidden/>
          </w:rPr>
          <w:tab/>
        </w:r>
        <w:r w:rsidR="00D51C7A">
          <w:rPr>
            <w:noProof/>
            <w:webHidden/>
          </w:rPr>
          <w:fldChar w:fldCharType="begin"/>
        </w:r>
        <w:r w:rsidR="00D51C7A">
          <w:rPr>
            <w:noProof/>
            <w:webHidden/>
          </w:rPr>
          <w:instrText xml:space="preserve"> PAGEREF _Toc180366978 \h </w:instrText>
        </w:r>
        <w:r w:rsidR="00D51C7A">
          <w:rPr>
            <w:noProof/>
            <w:webHidden/>
          </w:rPr>
        </w:r>
        <w:r w:rsidR="00D51C7A">
          <w:rPr>
            <w:noProof/>
            <w:webHidden/>
          </w:rPr>
          <w:fldChar w:fldCharType="separate"/>
        </w:r>
        <w:r w:rsidR="00A97AF4">
          <w:rPr>
            <w:noProof/>
            <w:webHidden/>
          </w:rPr>
          <w:t>26</w:t>
        </w:r>
        <w:r w:rsidR="00D51C7A">
          <w:rPr>
            <w:noProof/>
            <w:webHidden/>
          </w:rPr>
          <w:fldChar w:fldCharType="end"/>
        </w:r>
      </w:hyperlink>
    </w:p>
    <w:p w14:paraId="2A74AFB7" w14:textId="2873DE5E" w:rsidR="00D51C7A" w:rsidRDefault="004E798A">
      <w:pPr>
        <w:pStyle w:val="Spistreci2"/>
        <w:tabs>
          <w:tab w:val="right" w:leader="underscore" w:pos="9060"/>
        </w:tabs>
        <w:rPr>
          <w:rFonts w:asciiTheme="minorHAnsi" w:eastAsiaTheme="minorEastAsia" w:hAnsiTheme="minorHAnsi" w:cstheme="minorBidi"/>
          <w:bCs w:val="0"/>
          <w:noProof/>
        </w:rPr>
      </w:pPr>
      <w:hyperlink w:anchor="_Toc180366979" w:history="1">
        <w:r w:rsidR="00D51C7A" w:rsidRPr="00496FD7">
          <w:rPr>
            <w:rStyle w:val="Hipercze"/>
            <w:noProof/>
          </w:rPr>
          <w:t>Kryterium 3. Przyjęcie na studia, weryfikacja osiągnięcia przez studentów efektów uczenia się, zaliczanie poszczególnych semestrów i lat oraz dyplomowanie</w:t>
        </w:r>
        <w:r w:rsidR="00D51C7A">
          <w:rPr>
            <w:noProof/>
            <w:webHidden/>
          </w:rPr>
          <w:tab/>
        </w:r>
        <w:r w:rsidR="00D51C7A">
          <w:rPr>
            <w:noProof/>
            <w:webHidden/>
          </w:rPr>
          <w:fldChar w:fldCharType="begin"/>
        </w:r>
        <w:r w:rsidR="00D51C7A">
          <w:rPr>
            <w:noProof/>
            <w:webHidden/>
          </w:rPr>
          <w:instrText xml:space="preserve"> PAGEREF _Toc180366979 \h </w:instrText>
        </w:r>
        <w:r w:rsidR="00D51C7A">
          <w:rPr>
            <w:noProof/>
            <w:webHidden/>
          </w:rPr>
        </w:r>
        <w:r w:rsidR="00D51C7A">
          <w:rPr>
            <w:noProof/>
            <w:webHidden/>
          </w:rPr>
          <w:fldChar w:fldCharType="separate"/>
        </w:r>
        <w:r w:rsidR="00A97AF4">
          <w:rPr>
            <w:noProof/>
            <w:webHidden/>
          </w:rPr>
          <w:t>38</w:t>
        </w:r>
        <w:r w:rsidR="00D51C7A">
          <w:rPr>
            <w:noProof/>
            <w:webHidden/>
          </w:rPr>
          <w:fldChar w:fldCharType="end"/>
        </w:r>
      </w:hyperlink>
    </w:p>
    <w:p w14:paraId="5985D113" w14:textId="6297251E" w:rsidR="00D51C7A" w:rsidRDefault="004E798A">
      <w:pPr>
        <w:pStyle w:val="Spistreci2"/>
        <w:tabs>
          <w:tab w:val="right" w:leader="underscore" w:pos="9060"/>
        </w:tabs>
        <w:rPr>
          <w:rFonts w:asciiTheme="minorHAnsi" w:eastAsiaTheme="minorEastAsia" w:hAnsiTheme="minorHAnsi" w:cstheme="minorBidi"/>
          <w:bCs w:val="0"/>
          <w:noProof/>
        </w:rPr>
      </w:pPr>
      <w:hyperlink w:anchor="_Toc180366980" w:history="1">
        <w:r w:rsidR="00D51C7A" w:rsidRPr="00496FD7">
          <w:rPr>
            <w:rStyle w:val="Hipercze"/>
            <w:noProof/>
          </w:rPr>
          <w:t>Kryterium 4. Kompetencje, doświadczenie, kwalifikacje i liczebność kadry prowadzącej kształcenie oraz rozwój i doskonalenie kadry</w:t>
        </w:r>
        <w:r w:rsidR="00D51C7A">
          <w:rPr>
            <w:noProof/>
            <w:webHidden/>
          </w:rPr>
          <w:tab/>
        </w:r>
        <w:r w:rsidR="00D51C7A">
          <w:rPr>
            <w:noProof/>
            <w:webHidden/>
          </w:rPr>
          <w:fldChar w:fldCharType="begin"/>
        </w:r>
        <w:r w:rsidR="00D51C7A">
          <w:rPr>
            <w:noProof/>
            <w:webHidden/>
          </w:rPr>
          <w:instrText xml:space="preserve"> PAGEREF _Toc180366980 \h </w:instrText>
        </w:r>
        <w:r w:rsidR="00D51C7A">
          <w:rPr>
            <w:noProof/>
            <w:webHidden/>
          </w:rPr>
        </w:r>
        <w:r w:rsidR="00D51C7A">
          <w:rPr>
            <w:noProof/>
            <w:webHidden/>
          </w:rPr>
          <w:fldChar w:fldCharType="separate"/>
        </w:r>
        <w:r w:rsidR="00A97AF4">
          <w:rPr>
            <w:noProof/>
            <w:webHidden/>
          </w:rPr>
          <w:t>51</w:t>
        </w:r>
        <w:r w:rsidR="00D51C7A">
          <w:rPr>
            <w:noProof/>
            <w:webHidden/>
          </w:rPr>
          <w:fldChar w:fldCharType="end"/>
        </w:r>
      </w:hyperlink>
    </w:p>
    <w:p w14:paraId="7DB2BEAF" w14:textId="1DF6328C" w:rsidR="00D51C7A" w:rsidRDefault="004E798A">
      <w:pPr>
        <w:pStyle w:val="Spistreci2"/>
        <w:tabs>
          <w:tab w:val="right" w:leader="underscore" w:pos="9060"/>
        </w:tabs>
        <w:rPr>
          <w:rFonts w:asciiTheme="minorHAnsi" w:eastAsiaTheme="minorEastAsia" w:hAnsiTheme="minorHAnsi" w:cstheme="minorBidi"/>
          <w:bCs w:val="0"/>
          <w:noProof/>
        </w:rPr>
      </w:pPr>
      <w:hyperlink w:anchor="_Toc180366981" w:history="1">
        <w:r w:rsidR="00D51C7A" w:rsidRPr="00496FD7">
          <w:rPr>
            <w:rStyle w:val="Hipercze"/>
            <w:noProof/>
          </w:rPr>
          <w:t>Kryterium 5. Infrastruktura i zasoby edukacyjne wykorzystywane w realizacji programu studiów oraz ich doskonalenie</w:t>
        </w:r>
        <w:r w:rsidR="00D51C7A">
          <w:rPr>
            <w:noProof/>
            <w:webHidden/>
          </w:rPr>
          <w:tab/>
        </w:r>
        <w:r w:rsidR="00D51C7A">
          <w:rPr>
            <w:noProof/>
            <w:webHidden/>
          </w:rPr>
          <w:fldChar w:fldCharType="begin"/>
        </w:r>
        <w:r w:rsidR="00D51C7A">
          <w:rPr>
            <w:noProof/>
            <w:webHidden/>
          </w:rPr>
          <w:instrText xml:space="preserve"> PAGEREF _Toc180366981 \h </w:instrText>
        </w:r>
        <w:r w:rsidR="00D51C7A">
          <w:rPr>
            <w:noProof/>
            <w:webHidden/>
          </w:rPr>
        </w:r>
        <w:r w:rsidR="00D51C7A">
          <w:rPr>
            <w:noProof/>
            <w:webHidden/>
          </w:rPr>
          <w:fldChar w:fldCharType="separate"/>
        </w:r>
        <w:r w:rsidR="00A97AF4">
          <w:rPr>
            <w:noProof/>
            <w:webHidden/>
          </w:rPr>
          <w:t>63</w:t>
        </w:r>
        <w:r w:rsidR="00D51C7A">
          <w:rPr>
            <w:noProof/>
            <w:webHidden/>
          </w:rPr>
          <w:fldChar w:fldCharType="end"/>
        </w:r>
      </w:hyperlink>
    </w:p>
    <w:p w14:paraId="4D4A3849" w14:textId="10A2C76A" w:rsidR="00D51C7A" w:rsidRDefault="004E798A">
      <w:pPr>
        <w:pStyle w:val="Spistreci2"/>
        <w:tabs>
          <w:tab w:val="right" w:leader="underscore" w:pos="9060"/>
        </w:tabs>
        <w:rPr>
          <w:rFonts w:asciiTheme="minorHAnsi" w:eastAsiaTheme="minorEastAsia" w:hAnsiTheme="minorHAnsi" w:cstheme="minorBidi"/>
          <w:bCs w:val="0"/>
          <w:noProof/>
        </w:rPr>
      </w:pPr>
      <w:hyperlink w:anchor="_Toc180366982" w:history="1">
        <w:r w:rsidR="00D51C7A" w:rsidRPr="00496FD7">
          <w:rPr>
            <w:rStyle w:val="Hipercze"/>
            <w:noProof/>
          </w:rPr>
          <w:t>Kryterium 6. Współpraca z otoczeniem społeczno-gospodarczym w konstruowaniu, realizacji i doskonaleniu programu studiów oraz jej wpływ na rozwój kierunku</w:t>
        </w:r>
        <w:r w:rsidR="00D51C7A">
          <w:rPr>
            <w:noProof/>
            <w:webHidden/>
          </w:rPr>
          <w:tab/>
        </w:r>
        <w:r w:rsidR="00D51C7A">
          <w:rPr>
            <w:noProof/>
            <w:webHidden/>
          </w:rPr>
          <w:fldChar w:fldCharType="begin"/>
        </w:r>
        <w:r w:rsidR="00D51C7A">
          <w:rPr>
            <w:noProof/>
            <w:webHidden/>
          </w:rPr>
          <w:instrText xml:space="preserve"> PAGEREF _Toc180366982 \h </w:instrText>
        </w:r>
        <w:r w:rsidR="00D51C7A">
          <w:rPr>
            <w:noProof/>
            <w:webHidden/>
          </w:rPr>
        </w:r>
        <w:r w:rsidR="00D51C7A">
          <w:rPr>
            <w:noProof/>
            <w:webHidden/>
          </w:rPr>
          <w:fldChar w:fldCharType="separate"/>
        </w:r>
        <w:r w:rsidR="00A97AF4">
          <w:rPr>
            <w:noProof/>
            <w:webHidden/>
          </w:rPr>
          <w:t>73</w:t>
        </w:r>
        <w:r w:rsidR="00D51C7A">
          <w:rPr>
            <w:noProof/>
            <w:webHidden/>
          </w:rPr>
          <w:fldChar w:fldCharType="end"/>
        </w:r>
      </w:hyperlink>
    </w:p>
    <w:p w14:paraId="335E13F9" w14:textId="677A8014" w:rsidR="00D51C7A" w:rsidRPr="00D51C7A" w:rsidRDefault="004E798A" w:rsidP="00D51C7A">
      <w:pPr>
        <w:pStyle w:val="Spistreci2"/>
        <w:tabs>
          <w:tab w:val="right" w:leader="underscore" w:pos="9060"/>
        </w:tabs>
        <w:rPr>
          <w:rStyle w:val="Hipercze"/>
          <w:noProof/>
        </w:rPr>
      </w:pPr>
      <w:hyperlink w:anchor="_Toc180366983" w:history="1">
        <w:r w:rsidR="00D51C7A" w:rsidRPr="00D51C7A">
          <w:rPr>
            <w:rStyle w:val="Hipercze"/>
            <w:noProof/>
          </w:rPr>
          <w:t>Kryterium 7. Warunki i sposoby podnoszenia stopnia umiędzynarodowienia procesu kształcenia z</w:t>
        </w:r>
        <w:r w:rsidR="00D51C7A">
          <w:rPr>
            <w:rStyle w:val="Hipercze"/>
            <w:noProof/>
          </w:rPr>
          <w:t> </w:t>
        </w:r>
        <w:r w:rsidR="00D51C7A" w:rsidRPr="00D51C7A">
          <w:rPr>
            <w:rStyle w:val="Hipercze"/>
            <w:noProof/>
          </w:rPr>
          <w:t>uwzględnieniem specyfiki kształcenia na kierunku sztuka ogrodowa</w:t>
        </w:r>
        <w:r w:rsidR="00D51C7A" w:rsidRPr="00D51C7A">
          <w:rPr>
            <w:rStyle w:val="Hipercze"/>
            <w:noProof/>
            <w:webHidden/>
          </w:rPr>
          <w:tab/>
        </w:r>
        <w:r w:rsidR="00D51C7A" w:rsidRPr="00D51C7A">
          <w:rPr>
            <w:rStyle w:val="Hipercze"/>
            <w:noProof/>
            <w:webHidden/>
          </w:rPr>
          <w:fldChar w:fldCharType="begin"/>
        </w:r>
        <w:r w:rsidR="00D51C7A" w:rsidRPr="00D51C7A">
          <w:rPr>
            <w:rStyle w:val="Hipercze"/>
            <w:noProof/>
            <w:webHidden/>
          </w:rPr>
          <w:instrText xml:space="preserve"> PAGEREF _Toc180366983 \h </w:instrText>
        </w:r>
        <w:r w:rsidR="00D51C7A" w:rsidRPr="00D51C7A">
          <w:rPr>
            <w:rStyle w:val="Hipercze"/>
            <w:noProof/>
            <w:webHidden/>
          </w:rPr>
        </w:r>
        <w:r w:rsidR="00D51C7A" w:rsidRPr="00D51C7A">
          <w:rPr>
            <w:rStyle w:val="Hipercze"/>
            <w:noProof/>
            <w:webHidden/>
          </w:rPr>
          <w:fldChar w:fldCharType="separate"/>
        </w:r>
        <w:r w:rsidR="00A97AF4">
          <w:rPr>
            <w:rStyle w:val="Hipercze"/>
            <w:noProof/>
            <w:webHidden/>
          </w:rPr>
          <w:t>79</w:t>
        </w:r>
        <w:r w:rsidR="00D51C7A" w:rsidRPr="00D51C7A">
          <w:rPr>
            <w:rStyle w:val="Hipercze"/>
            <w:noProof/>
            <w:webHidden/>
          </w:rPr>
          <w:fldChar w:fldCharType="end"/>
        </w:r>
      </w:hyperlink>
    </w:p>
    <w:p w14:paraId="3B310DED" w14:textId="7F882F7C" w:rsidR="00D51C7A" w:rsidRDefault="004E798A">
      <w:pPr>
        <w:pStyle w:val="Spistreci2"/>
        <w:tabs>
          <w:tab w:val="right" w:leader="underscore" w:pos="9060"/>
        </w:tabs>
        <w:rPr>
          <w:rFonts w:asciiTheme="minorHAnsi" w:eastAsiaTheme="minorEastAsia" w:hAnsiTheme="minorHAnsi" w:cstheme="minorBidi"/>
          <w:bCs w:val="0"/>
          <w:noProof/>
        </w:rPr>
      </w:pPr>
      <w:hyperlink w:anchor="_Toc180366984" w:history="1">
        <w:r w:rsidR="00D51C7A" w:rsidRPr="00496FD7">
          <w:rPr>
            <w:rStyle w:val="Hipercze"/>
            <w:noProof/>
          </w:rPr>
          <w:t>Kryterium 8. Wsparcie studentów w uczeniu się, rozwoju społecznym, naukowym lub zawodowym i wejściu na rynek pracy oraz rozwój i doskonalenie form wsparcia</w:t>
        </w:r>
        <w:r w:rsidR="00D51C7A">
          <w:rPr>
            <w:noProof/>
            <w:webHidden/>
          </w:rPr>
          <w:tab/>
        </w:r>
        <w:r w:rsidR="00D51C7A">
          <w:rPr>
            <w:noProof/>
            <w:webHidden/>
          </w:rPr>
          <w:fldChar w:fldCharType="begin"/>
        </w:r>
        <w:r w:rsidR="00D51C7A">
          <w:rPr>
            <w:noProof/>
            <w:webHidden/>
          </w:rPr>
          <w:instrText xml:space="preserve"> PAGEREF _Toc180366984 \h </w:instrText>
        </w:r>
        <w:r w:rsidR="00D51C7A">
          <w:rPr>
            <w:noProof/>
            <w:webHidden/>
          </w:rPr>
        </w:r>
        <w:r w:rsidR="00D51C7A">
          <w:rPr>
            <w:noProof/>
            <w:webHidden/>
          </w:rPr>
          <w:fldChar w:fldCharType="separate"/>
        </w:r>
        <w:r w:rsidR="00A97AF4">
          <w:rPr>
            <w:noProof/>
            <w:webHidden/>
          </w:rPr>
          <w:t>85</w:t>
        </w:r>
        <w:r w:rsidR="00D51C7A">
          <w:rPr>
            <w:noProof/>
            <w:webHidden/>
          </w:rPr>
          <w:fldChar w:fldCharType="end"/>
        </w:r>
      </w:hyperlink>
    </w:p>
    <w:p w14:paraId="63F00819" w14:textId="65475A3C" w:rsidR="00D51C7A" w:rsidRDefault="004E798A">
      <w:pPr>
        <w:pStyle w:val="Spistreci2"/>
        <w:tabs>
          <w:tab w:val="right" w:leader="underscore" w:pos="9060"/>
        </w:tabs>
        <w:rPr>
          <w:rFonts w:asciiTheme="minorHAnsi" w:eastAsiaTheme="minorEastAsia" w:hAnsiTheme="minorHAnsi" w:cstheme="minorBidi"/>
          <w:bCs w:val="0"/>
          <w:noProof/>
        </w:rPr>
      </w:pPr>
      <w:hyperlink w:anchor="_Toc180366985" w:history="1">
        <w:r w:rsidR="00D51C7A" w:rsidRPr="00496FD7">
          <w:rPr>
            <w:rStyle w:val="Hipercze"/>
            <w:noProof/>
          </w:rPr>
          <w:t>Kryterium 9. Publiczny dostęp do informacji o programie studiów, warunkach jego realizacji i osiąganych rezultatach</w:t>
        </w:r>
        <w:r w:rsidR="00D51C7A">
          <w:rPr>
            <w:noProof/>
            <w:webHidden/>
          </w:rPr>
          <w:tab/>
        </w:r>
        <w:r w:rsidR="00D51C7A">
          <w:rPr>
            <w:noProof/>
            <w:webHidden/>
          </w:rPr>
          <w:fldChar w:fldCharType="begin"/>
        </w:r>
        <w:r w:rsidR="00D51C7A">
          <w:rPr>
            <w:noProof/>
            <w:webHidden/>
          </w:rPr>
          <w:instrText xml:space="preserve"> PAGEREF _Toc180366985 \h </w:instrText>
        </w:r>
        <w:r w:rsidR="00D51C7A">
          <w:rPr>
            <w:noProof/>
            <w:webHidden/>
          </w:rPr>
        </w:r>
        <w:r w:rsidR="00D51C7A">
          <w:rPr>
            <w:noProof/>
            <w:webHidden/>
          </w:rPr>
          <w:fldChar w:fldCharType="separate"/>
        </w:r>
        <w:r w:rsidR="00A97AF4">
          <w:rPr>
            <w:noProof/>
            <w:webHidden/>
          </w:rPr>
          <w:t>99</w:t>
        </w:r>
        <w:r w:rsidR="00D51C7A">
          <w:rPr>
            <w:noProof/>
            <w:webHidden/>
          </w:rPr>
          <w:fldChar w:fldCharType="end"/>
        </w:r>
      </w:hyperlink>
    </w:p>
    <w:p w14:paraId="0A73A078" w14:textId="09FA126E" w:rsidR="00D51C7A" w:rsidRDefault="004E798A">
      <w:pPr>
        <w:pStyle w:val="Spistreci2"/>
        <w:tabs>
          <w:tab w:val="right" w:leader="underscore" w:pos="9060"/>
        </w:tabs>
        <w:rPr>
          <w:rFonts w:asciiTheme="minorHAnsi" w:eastAsiaTheme="minorEastAsia" w:hAnsiTheme="minorHAnsi" w:cstheme="minorBidi"/>
          <w:bCs w:val="0"/>
          <w:noProof/>
        </w:rPr>
      </w:pPr>
      <w:hyperlink w:anchor="_Toc180366986" w:history="1">
        <w:r w:rsidR="00D51C7A" w:rsidRPr="00496FD7">
          <w:rPr>
            <w:rStyle w:val="Hipercze"/>
            <w:noProof/>
          </w:rPr>
          <w:t>Kryterium 10. Polityka jakości, projektowanie, zatwierdzanie, monitorowanie, przegląd i doskonalenie programu studiów</w:t>
        </w:r>
        <w:r w:rsidR="00D51C7A">
          <w:rPr>
            <w:noProof/>
            <w:webHidden/>
          </w:rPr>
          <w:tab/>
        </w:r>
        <w:r w:rsidR="00D51C7A">
          <w:rPr>
            <w:noProof/>
            <w:webHidden/>
          </w:rPr>
          <w:fldChar w:fldCharType="begin"/>
        </w:r>
        <w:r w:rsidR="00D51C7A">
          <w:rPr>
            <w:noProof/>
            <w:webHidden/>
          </w:rPr>
          <w:instrText xml:space="preserve"> PAGEREF _Toc180366986 \h </w:instrText>
        </w:r>
        <w:r w:rsidR="00D51C7A">
          <w:rPr>
            <w:noProof/>
            <w:webHidden/>
          </w:rPr>
        </w:r>
        <w:r w:rsidR="00D51C7A">
          <w:rPr>
            <w:noProof/>
            <w:webHidden/>
          </w:rPr>
          <w:fldChar w:fldCharType="separate"/>
        </w:r>
        <w:r w:rsidR="00A97AF4">
          <w:rPr>
            <w:noProof/>
            <w:webHidden/>
          </w:rPr>
          <w:t>102</w:t>
        </w:r>
        <w:r w:rsidR="00D51C7A">
          <w:rPr>
            <w:noProof/>
            <w:webHidden/>
          </w:rPr>
          <w:fldChar w:fldCharType="end"/>
        </w:r>
      </w:hyperlink>
    </w:p>
    <w:p w14:paraId="10DFD8F7" w14:textId="2F226F07" w:rsidR="00D51C7A" w:rsidRDefault="004E798A">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80366987" w:history="1">
        <w:r w:rsidR="00D51C7A" w:rsidRPr="00496FD7">
          <w:rPr>
            <w:rStyle w:val="Hipercze"/>
            <w:noProof/>
          </w:rPr>
          <w:t>Część II. Perspektywy rozwoju kierunku studiów</w:t>
        </w:r>
        <w:r w:rsidR="00D51C7A">
          <w:rPr>
            <w:noProof/>
            <w:webHidden/>
          </w:rPr>
          <w:tab/>
        </w:r>
        <w:r w:rsidR="00D51C7A">
          <w:rPr>
            <w:noProof/>
            <w:webHidden/>
          </w:rPr>
          <w:fldChar w:fldCharType="begin"/>
        </w:r>
        <w:r w:rsidR="00D51C7A">
          <w:rPr>
            <w:noProof/>
            <w:webHidden/>
          </w:rPr>
          <w:instrText xml:space="preserve"> PAGEREF _Toc180366987 \h </w:instrText>
        </w:r>
        <w:r w:rsidR="00D51C7A">
          <w:rPr>
            <w:noProof/>
            <w:webHidden/>
          </w:rPr>
        </w:r>
        <w:r w:rsidR="00D51C7A">
          <w:rPr>
            <w:noProof/>
            <w:webHidden/>
          </w:rPr>
          <w:fldChar w:fldCharType="separate"/>
        </w:r>
        <w:r w:rsidR="00A97AF4">
          <w:rPr>
            <w:noProof/>
            <w:webHidden/>
          </w:rPr>
          <w:t>111</w:t>
        </w:r>
        <w:r w:rsidR="00D51C7A">
          <w:rPr>
            <w:noProof/>
            <w:webHidden/>
          </w:rPr>
          <w:fldChar w:fldCharType="end"/>
        </w:r>
      </w:hyperlink>
    </w:p>
    <w:p w14:paraId="76932623" w14:textId="3F0BAD7B" w:rsidR="00D51C7A" w:rsidRDefault="004E798A">
      <w:pPr>
        <w:pStyle w:val="Spistreci1"/>
        <w:tabs>
          <w:tab w:val="right" w:leader="underscore" w:pos="9060"/>
        </w:tabs>
        <w:rPr>
          <w:rFonts w:asciiTheme="minorHAnsi" w:eastAsiaTheme="minorEastAsia" w:hAnsiTheme="minorHAnsi" w:cstheme="minorBidi"/>
          <w:b w:val="0"/>
          <w:bCs w:val="0"/>
          <w:iCs w:val="0"/>
          <w:noProof/>
          <w:color w:val="auto"/>
          <w:sz w:val="22"/>
          <w:szCs w:val="22"/>
        </w:rPr>
      </w:pPr>
      <w:hyperlink w:anchor="_Toc180366988" w:history="1">
        <w:r w:rsidR="00D51C7A" w:rsidRPr="00496FD7">
          <w:rPr>
            <w:rStyle w:val="Hipercze"/>
            <w:noProof/>
          </w:rPr>
          <w:t>Część III. Załączniki</w:t>
        </w:r>
        <w:r w:rsidR="00D51C7A">
          <w:rPr>
            <w:noProof/>
            <w:webHidden/>
          </w:rPr>
          <w:tab/>
        </w:r>
        <w:r w:rsidR="00D51C7A">
          <w:rPr>
            <w:noProof/>
            <w:webHidden/>
          </w:rPr>
          <w:fldChar w:fldCharType="begin"/>
        </w:r>
        <w:r w:rsidR="00D51C7A">
          <w:rPr>
            <w:noProof/>
            <w:webHidden/>
          </w:rPr>
          <w:instrText xml:space="preserve"> PAGEREF _Toc180366988 \h </w:instrText>
        </w:r>
        <w:r w:rsidR="00D51C7A">
          <w:rPr>
            <w:noProof/>
            <w:webHidden/>
          </w:rPr>
        </w:r>
        <w:r w:rsidR="00D51C7A">
          <w:rPr>
            <w:noProof/>
            <w:webHidden/>
          </w:rPr>
          <w:fldChar w:fldCharType="separate"/>
        </w:r>
        <w:r w:rsidR="00A97AF4">
          <w:rPr>
            <w:noProof/>
            <w:webHidden/>
          </w:rPr>
          <w:t>114</w:t>
        </w:r>
        <w:r w:rsidR="00D51C7A">
          <w:rPr>
            <w:noProof/>
            <w:webHidden/>
          </w:rPr>
          <w:fldChar w:fldCharType="end"/>
        </w:r>
      </w:hyperlink>
    </w:p>
    <w:p w14:paraId="062B0594" w14:textId="4A40384D" w:rsidR="00D51C7A" w:rsidRDefault="004E798A">
      <w:pPr>
        <w:pStyle w:val="Spistreci2"/>
        <w:tabs>
          <w:tab w:val="right" w:leader="underscore" w:pos="9060"/>
        </w:tabs>
        <w:rPr>
          <w:rFonts w:asciiTheme="minorHAnsi" w:eastAsiaTheme="minorEastAsia" w:hAnsiTheme="minorHAnsi" w:cstheme="minorBidi"/>
          <w:bCs w:val="0"/>
          <w:noProof/>
        </w:rPr>
      </w:pPr>
      <w:hyperlink w:anchor="_Toc180366989" w:history="1">
        <w:r w:rsidR="00D51C7A" w:rsidRPr="00496FD7">
          <w:rPr>
            <w:rStyle w:val="Hipercze"/>
            <w:noProof/>
          </w:rPr>
          <w:t>Załącznik nr 1. Zestawienia dotyczące ocenianego kierunku studiów</w:t>
        </w:r>
        <w:r w:rsidR="00D51C7A">
          <w:rPr>
            <w:noProof/>
            <w:webHidden/>
          </w:rPr>
          <w:tab/>
        </w:r>
        <w:r w:rsidR="00D51C7A">
          <w:rPr>
            <w:noProof/>
            <w:webHidden/>
          </w:rPr>
          <w:fldChar w:fldCharType="begin"/>
        </w:r>
        <w:r w:rsidR="00D51C7A">
          <w:rPr>
            <w:noProof/>
            <w:webHidden/>
          </w:rPr>
          <w:instrText xml:space="preserve"> PAGEREF _Toc180366989 \h </w:instrText>
        </w:r>
        <w:r w:rsidR="00D51C7A">
          <w:rPr>
            <w:noProof/>
            <w:webHidden/>
          </w:rPr>
        </w:r>
        <w:r w:rsidR="00D51C7A">
          <w:rPr>
            <w:noProof/>
            <w:webHidden/>
          </w:rPr>
          <w:fldChar w:fldCharType="separate"/>
        </w:r>
        <w:r w:rsidR="00A97AF4">
          <w:rPr>
            <w:noProof/>
            <w:webHidden/>
          </w:rPr>
          <w:t>114</w:t>
        </w:r>
        <w:r w:rsidR="00D51C7A">
          <w:rPr>
            <w:noProof/>
            <w:webHidden/>
          </w:rPr>
          <w:fldChar w:fldCharType="end"/>
        </w:r>
      </w:hyperlink>
    </w:p>
    <w:p w14:paraId="3B81B1CB" w14:textId="11BCD25F" w:rsidR="00D51C7A" w:rsidRDefault="004E798A">
      <w:pPr>
        <w:pStyle w:val="Spistreci2"/>
        <w:tabs>
          <w:tab w:val="right" w:leader="underscore" w:pos="9060"/>
        </w:tabs>
        <w:rPr>
          <w:rFonts w:asciiTheme="minorHAnsi" w:eastAsiaTheme="minorEastAsia" w:hAnsiTheme="minorHAnsi" w:cstheme="minorBidi"/>
          <w:bCs w:val="0"/>
          <w:noProof/>
        </w:rPr>
      </w:pPr>
      <w:hyperlink w:anchor="_Toc180366990" w:history="1">
        <w:r w:rsidR="00D51C7A" w:rsidRPr="00496FD7">
          <w:rPr>
            <w:rStyle w:val="Hipercze"/>
            <w:noProof/>
          </w:rPr>
          <w:t>Tabela 1. Liczba studentów ocenianego kierunku</w:t>
        </w:r>
        <w:r w:rsidR="00D51C7A">
          <w:rPr>
            <w:noProof/>
            <w:webHidden/>
          </w:rPr>
          <w:tab/>
        </w:r>
        <w:r w:rsidR="00D51C7A">
          <w:rPr>
            <w:noProof/>
            <w:webHidden/>
          </w:rPr>
          <w:fldChar w:fldCharType="begin"/>
        </w:r>
        <w:r w:rsidR="00D51C7A">
          <w:rPr>
            <w:noProof/>
            <w:webHidden/>
          </w:rPr>
          <w:instrText xml:space="preserve"> PAGEREF _Toc180366990 \h </w:instrText>
        </w:r>
        <w:r w:rsidR="00D51C7A">
          <w:rPr>
            <w:noProof/>
            <w:webHidden/>
          </w:rPr>
        </w:r>
        <w:r w:rsidR="00D51C7A">
          <w:rPr>
            <w:noProof/>
            <w:webHidden/>
          </w:rPr>
          <w:fldChar w:fldCharType="separate"/>
        </w:r>
        <w:r w:rsidR="00A97AF4">
          <w:rPr>
            <w:noProof/>
            <w:webHidden/>
          </w:rPr>
          <w:t>114</w:t>
        </w:r>
        <w:r w:rsidR="00D51C7A">
          <w:rPr>
            <w:noProof/>
            <w:webHidden/>
          </w:rPr>
          <w:fldChar w:fldCharType="end"/>
        </w:r>
      </w:hyperlink>
    </w:p>
    <w:p w14:paraId="798E86F8" w14:textId="78A60F36" w:rsidR="00D51C7A" w:rsidRDefault="004E798A">
      <w:pPr>
        <w:pStyle w:val="Spistreci2"/>
        <w:tabs>
          <w:tab w:val="right" w:leader="underscore" w:pos="9060"/>
        </w:tabs>
        <w:rPr>
          <w:rFonts w:asciiTheme="minorHAnsi" w:eastAsiaTheme="minorEastAsia" w:hAnsiTheme="minorHAnsi" w:cstheme="minorBidi"/>
          <w:bCs w:val="0"/>
          <w:noProof/>
        </w:rPr>
      </w:pPr>
      <w:hyperlink w:anchor="_Toc180366991" w:history="1">
        <w:r w:rsidR="00D51C7A" w:rsidRPr="00496FD7">
          <w:rPr>
            <w:rStyle w:val="Hipercze"/>
            <w:noProof/>
          </w:rPr>
          <w:t>Załącznik nr 2. Wykaz materiałów uzupełniających</w:t>
        </w:r>
        <w:r w:rsidR="00D51C7A">
          <w:rPr>
            <w:noProof/>
            <w:webHidden/>
          </w:rPr>
          <w:tab/>
        </w:r>
        <w:r w:rsidR="00D51C7A">
          <w:rPr>
            <w:noProof/>
            <w:webHidden/>
          </w:rPr>
          <w:fldChar w:fldCharType="begin"/>
        </w:r>
        <w:r w:rsidR="00D51C7A">
          <w:rPr>
            <w:noProof/>
            <w:webHidden/>
          </w:rPr>
          <w:instrText xml:space="preserve"> PAGEREF _Toc180366991 \h </w:instrText>
        </w:r>
        <w:r w:rsidR="00D51C7A">
          <w:rPr>
            <w:noProof/>
            <w:webHidden/>
          </w:rPr>
        </w:r>
        <w:r w:rsidR="00D51C7A">
          <w:rPr>
            <w:noProof/>
            <w:webHidden/>
          </w:rPr>
          <w:fldChar w:fldCharType="separate"/>
        </w:r>
        <w:r w:rsidR="00A97AF4">
          <w:rPr>
            <w:noProof/>
            <w:webHidden/>
          </w:rPr>
          <w:t>127</w:t>
        </w:r>
        <w:r w:rsidR="00D51C7A">
          <w:rPr>
            <w:noProof/>
            <w:webHidden/>
          </w:rPr>
          <w:fldChar w:fldCharType="end"/>
        </w:r>
      </w:hyperlink>
    </w:p>
    <w:p w14:paraId="55A2531A" w14:textId="71230074" w:rsidR="001D4B05" w:rsidRPr="00197A24" w:rsidRDefault="002E1963" w:rsidP="00E80D11">
      <w:pPr>
        <w:pStyle w:val="Tekstpodstawowy"/>
      </w:pPr>
      <w:r w:rsidRPr="281973EA">
        <w:rPr>
          <w:rStyle w:val="Hipercze"/>
          <w:b/>
          <w:bCs/>
          <w:i/>
          <w:iCs/>
          <w:noProof/>
        </w:rPr>
        <w:fldChar w:fldCharType="end"/>
      </w:r>
      <w:r>
        <w:br w:type="page"/>
      </w:r>
      <w:bookmarkStart w:id="3" w:name="_GoBack"/>
      <w:bookmarkEnd w:id="3"/>
    </w:p>
    <w:p w14:paraId="419FE405" w14:textId="52FF0EBB" w:rsidR="02BB81E7" w:rsidRDefault="3E35E3A9" w:rsidP="281973EA">
      <w:r w:rsidRPr="281973EA">
        <w:rPr>
          <w:rFonts w:eastAsia="Calibri" w:cs="Calibri"/>
          <w:b/>
          <w:bCs/>
          <w:color w:val="233D81"/>
          <w:sz w:val="24"/>
        </w:rPr>
        <w:lastRenderedPageBreak/>
        <w:t>Przyjęte w raporcie skróty</w:t>
      </w:r>
    </w:p>
    <w:p w14:paraId="7181C158" w14:textId="77777777" w:rsidR="0064403C" w:rsidRPr="008A2ED0" w:rsidRDefault="0064403C" w:rsidP="0064403C">
      <w:pPr>
        <w:spacing w:after="0" w:line="259" w:lineRule="auto"/>
        <w:rPr>
          <w:rFonts w:eastAsia="Calibri" w:cs="Calibri"/>
          <w:sz w:val="20"/>
          <w:szCs w:val="20"/>
        </w:rPr>
      </w:pPr>
      <w:r w:rsidRPr="008A2ED0">
        <w:rPr>
          <w:rFonts w:eastAsia="Calibri" w:cs="Calibri"/>
          <w:b/>
          <w:bCs/>
          <w:color w:val="233D81"/>
          <w:sz w:val="20"/>
          <w:szCs w:val="20"/>
        </w:rPr>
        <w:t>AIP</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Akademicki Inkubator Przedsiębiorczości </w:t>
      </w:r>
      <w:r>
        <w:rPr>
          <w:rFonts w:eastAsia="Calibri" w:cs="Calibri"/>
          <w:color w:val="000000" w:themeColor="text1"/>
          <w:sz w:val="20"/>
          <w:szCs w:val="20"/>
        </w:rPr>
        <w:t>URK</w:t>
      </w:r>
    </w:p>
    <w:p w14:paraId="19E330B3"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APD</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Archiwum Prac Dyplomowych </w:t>
      </w:r>
    </w:p>
    <w:p w14:paraId="3BD013E0"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ARiMR</w:t>
      </w:r>
      <w:r w:rsidRPr="008A2ED0">
        <w:rPr>
          <w:rFonts w:asciiTheme="minorHAnsi" w:eastAsiaTheme="minorEastAsia" w:hAnsiTheme="minorHAnsi" w:cstheme="minorBidi"/>
          <w:sz w:val="20"/>
          <w:szCs w:val="20"/>
        </w:rPr>
        <w:t xml:space="preserve"> </w:t>
      </w:r>
      <w:r w:rsidRPr="008A2ED0">
        <w:rPr>
          <w:sz w:val="20"/>
          <w:szCs w:val="20"/>
        </w:rPr>
        <w:tab/>
      </w:r>
      <w:r w:rsidRPr="008A2ED0">
        <w:rPr>
          <w:rFonts w:asciiTheme="minorHAnsi" w:eastAsiaTheme="minorEastAsia" w:hAnsiTheme="minorHAnsi" w:cstheme="minorBidi"/>
          <w:sz w:val="20"/>
          <w:szCs w:val="20"/>
        </w:rPr>
        <w:t xml:space="preserve">Agencja Restrukturyzacji i Modernizacji Rolnictwa </w:t>
      </w:r>
    </w:p>
    <w:p w14:paraId="389751D7"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AZS</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Akademicki Związek Sportowy </w:t>
      </w:r>
    </w:p>
    <w:p w14:paraId="202B7A4D"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BIP</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Biuletyn Informacji Publicznej </w:t>
      </w:r>
    </w:p>
    <w:p w14:paraId="3EFFA39B" w14:textId="77777777" w:rsidR="0064403C" w:rsidRPr="008A2ED0" w:rsidRDefault="0064403C" w:rsidP="0064403C">
      <w:pPr>
        <w:spacing w:after="0" w:line="259" w:lineRule="auto"/>
        <w:rPr>
          <w:rFonts w:eastAsia="Calibri" w:cs="Calibri"/>
          <w:sz w:val="20"/>
          <w:szCs w:val="20"/>
        </w:rPr>
      </w:pPr>
      <w:r w:rsidRPr="008A2ED0">
        <w:rPr>
          <w:rFonts w:eastAsia="Calibri" w:cs="Calibri"/>
          <w:b/>
          <w:bCs/>
          <w:color w:val="233D81"/>
          <w:sz w:val="20"/>
          <w:szCs w:val="20"/>
        </w:rPr>
        <w:t>BKiKP</w:t>
      </w:r>
      <w:r w:rsidRPr="008A2ED0">
        <w:rPr>
          <w:rFonts w:asciiTheme="minorHAnsi" w:eastAsiaTheme="minorEastAsia" w:hAnsiTheme="minorHAnsi" w:cstheme="minorBidi"/>
          <w:sz w:val="20"/>
          <w:szCs w:val="20"/>
        </w:rPr>
        <w:t xml:space="preserve"> </w:t>
      </w:r>
      <w:r w:rsidRPr="008A2ED0">
        <w:rPr>
          <w:sz w:val="20"/>
          <w:szCs w:val="20"/>
        </w:rPr>
        <w:tab/>
      </w:r>
      <w:r>
        <w:rPr>
          <w:sz w:val="20"/>
          <w:szCs w:val="20"/>
        </w:rPr>
        <w:tab/>
      </w:r>
      <w:r w:rsidRPr="008A2ED0">
        <w:rPr>
          <w:rFonts w:asciiTheme="minorHAnsi" w:eastAsiaTheme="minorEastAsia" w:hAnsiTheme="minorHAnsi" w:cstheme="minorBidi"/>
          <w:sz w:val="20"/>
          <w:szCs w:val="20"/>
        </w:rPr>
        <w:t xml:space="preserve">Biuro Karier i Kształcenia Praktycznego </w:t>
      </w:r>
      <w:r>
        <w:rPr>
          <w:rFonts w:eastAsia="Calibri" w:cs="Calibri"/>
          <w:color w:val="000000" w:themeColor="text1"/>
          <w:sz w:val="20"/>
          <w:szCs w:val="20"/>
        </w:rPr>
        <w:t>URK</w:t>
      </w:r>
    </w:p>
    <w:p w14:paraId="70343DA8" w14:textId="77777777" w:rsidR="0064403C" w:rsidRPr="008A2ED0" w:rsidRDefault="0064403C" w:rsidP="0064403C">
      <w:pPr>
        <w:spacing w:after="0" w:line="259" w:lineRule="auto"/>
        <w:rPr>
          <w:rFonts w:eastAsia="Calibri" w:cs="Calibri"/>
          <w:sz w:val="20"/>
          <w:szCs w:val="20"/>
        </w:rPr>
      </w:pPr>
      <w:r w:rsidRPr="008A2ED0">
        <w:rPr>
          <w:rFonts w:eastAsia="Calibri" w:cs="Calibri"/>
          <w:b/>
          <w:bCs/>
          <w:color w:val="233D81"/>
          <w:sz w:val="20"/>
          <w:szCs w:val="20"/>
        </w:rPr>
        <w:t>BON</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Biuro ds. Osób z Niepełnosprawnościami </w:t>
      </w:r>
      <w:r>
        <w:rPr>
          <w:rFonts w:eastAsia="Calibri" w:cs="Calibri"/>
          <w:color w:val="000000" w:themeColor="text1"/>
          <w:sz w:val="20"/>
          <w:szCs w:val="20"/>
        </w:rPr>
        <w:t>URK</w:t>
      </w:r>
    </w:p>
    <w:p w14:paraId="1F2E59C2" w14:textId="77777777" w:rsidR="0064403C" w:rsidRPr="008A2ED0" w:rsidRDefault="0064403C" w:rsidP="0064403C">
      <w:pPr>
        <w:spacing w:after="0" w:line="259" w:lineRule="auto"/>
        <w:rPr>
          <w:rFonts w:eastAsia="Calibri" w:cs="Calibri"/>
          <w:sz w:val="20"/>
          <w:szCs w:val="20"/>
        </w:rPr>
      </w:pPr>
      <w:r w:rsidRPr="008A2ED0">
        <w:rPr>
          <w:rFonts w:eastAsia="Calibri" w:cs="Calibri"/>
          <w:b/>
          <w:bCs/>
          <w:color w:val="233D81"/>
          <w:sz w:val="20"/>
          <w:szCs w:val="20"/>
        </w:rPr>
        <w:t>BWiWM</w:t>
      </w:r>
      <w:r w:rsidRPr="008A2ED0">
        <w:rPr>
          <w:rFonts w:asciiTheme="minorHAnsi" w:eastAsiaTheme="minorEastAsia" w:hAnsiTheme="minorHAnsi" w:cstheme="minorBidi"/>
          <w:sz w:val="20"/>
          <w:szCs w:val="20"/>
        </w:rPr>
        <w:t xml:space="preserve"> </w:t>
      </w:r>
      <w:r w:rsidRPr="008A2ED0">
        <w:rPr>
          <w:sz w:val="20"/>
          <w:szCs w:val="20"/>
        </w:rPr>
        <w:tab/>
      </w:r>
      <w:r w:rsidRPr="008A2ED0">
        <w:rPr>
          <w:rFonts w:asciiTheme="minorHAnsi" w:eastAsiaTheme="minorEastAsia" w:hAnsiTheme="minorHAnsi" w:cstheme="minorBidi"/>
          <w:sz w:val="20"/>
          <w:szCs w:val="20"/>
        </w:rPr>
        <w:t xml:space="preserve">Biuro Współpracy i Wymiany Międzynarodowej </w:t>
      </w:r>
      <w:r>
        <w:rPr>
          <w:rFonts w:asciiTheme="minorHAnsi" w:eastAsiaTheme="minorEastAsia" w:hAnsiTheme="minorHAnsi" w:cstheme="minorBidi"/>
          <w:sz w:val="20"/>
          <w:szCs w:val="20"/>
        </w:rPr>
        <w:t>URK</w:t>
      </w:r>
    </w:p>
    <w:p w14:paraId="5036278A" w14:textId="77777777" w:rsidR="0064403C" w:rsidRPr="008A2ED0" w:rsidRDefault="0064403C" w:rsidP="0064403C">
      <w:pPr>
        <w:spacing w:after="0" w:line="259" w:lineRule="auto"/>
        <w:rPr>
          <w:rFonts w:asciiTheme="minorHAnsi" w:eastAsiaTheme="minorEastAsia" w:hAnsiTheme="minorHAnsi" w:cstheme="minorBidi"/>
          <w:sz w:val="20"/>
          <w:szCs w:val="20"/>
          <w:lang w:val="en-US"/>
        </w:rPr>
      </w:pPr>
      <w:r w:rsidRPr="008A2ED0">
        <w:rPr>
          <w:rFonts w:eastAsia="Calibri" w:cs="Calibri"/>
          <w:b/>
          <w:bCs/>
          <w:color w:val="233D81"/>
          <w:sz w:val="20"/>
          <w:szCs w:val="20"/>
          <w:lang w:val="en-US"/>
        </w:rPr>
        <w:t>CEEPUS</w:t>
      </w:r>
      <w:r w:rsidRPr="008A2ED0">
        <w:rPr>
          <w:rFonts w:asciiTheme="minorHAnsi" w:eastAsiaTheme="minorEastAsia" w:hAnsiTheme="minorHAnsi" w:cstheme="minorBidi"/>
          <w:sz w:val="20"/>
          <w:szCs w:val="20"/>
          <w:lang w:val="en-US"/>
        </w:rPr>
        <w:t xml:space="preserve"> </w:t>
      </w:r>
      <w:r w:rsidRPr="008A2ED0">
        <w:rPr>
          <w:sz w:val="20"/>
          <w:szCs w:val="20"/>
          <w:lang w:val="en-US"/>
        </w:rPr>
        <w:tab/>
      </w:r>
      <w:r w:rsidRPr="008A2ED0">
        <w:rPr>
          <w:rFonts w:asciiTheme="minorHAnsi" w:eastAsiaTheme="minorEastAsia" w:hAnsiTheme="minorHAnsi" w:cstheme="minorBidi"/>
          <w:i/>
          <w:iCs/>
          <w:sz w:val="20"/>
          <w:szCs w:val="20"/>
          <w:lang w:val="en-US"/>
        </w:rPr>
        <w:t>Central European Exchange Program for University Studies</w:t>
      </w:r>
      <w:r w:rsidRPr="008A2ED0">
        <w:rPr>
          <w:rFonts w:asciiTheme="minorHAnsi" w:eastAsiaTheme="minorEastAsia" w:hAnsiTheme="minorHAnsi" w:cstheme="minorBidi"/>
          <w:sz w:val="20"/>
          <w:szCs w:val="20"/>
          <w:lang w:val="en-US"/>
        </w:rPr>
        <w:t xml:space="preserve"> </w:t>
      </w:r>
    </w:p>
    <w:p w14:paraId="4897BE96"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CKiKU</w:t>
      </w:r>
      <w:r w:rsidRPr="008A2ED0">
        <w:rPr>
          <w:rFonts w:asciiTheme="minorHAnsi" w:eastAsiaTheme="minorEastAsia" w:hAnsiTheme="minorHAnsi" w:cstheme="minorBidi"/>
          <w:sz w:val="20"/>
          <w:szCs w:val="20"/>
        </w:rPr>
        <w:t xml:space="preserve"> </w:t>
      </w:r>
      <w:r w:rsidRPr="008A2ED0">
        <w:rPr>
          <w:sz w:val="20"/>
          <w:szCs w:val="20"/>
        </w:rPr>
        <w:tab/>
      </w:r>
      <w:r>
        <w:rPr>
          <w:sz w:val="20"/>
          <w:szCs w:val="20"/>
        </w:rPr>
        <w:tab/>
      </w:r>
      <w:r w:rsidRPr="008A2ED0">
        <w:rPr>
          <w:rFonts w:asciiTheme="minorHAnsi" w:eastAsiaTheme="minorEastAsia" w:hAnsiTheme="minorHAnsi" w:cstheme="minorBidi"/>
          <w:sz w:val="20"/>
          <w:szCs w:val="20"/>
        </w:rPr>
        <w:t xml:space="preserve">Centrum Kultury i Kształcenia Ustawicznego </w:t>
      </w:r>
      <w:r>
        <w:rPr>
          <w:rFonts w:eastAsia="Calibri" w:cs="Calibri"/>
          <w:color w:val="000000" w:themeColor="text1"/>
          <w:sz w:val="20"/>
          <w:szCs w:val="20"/>
        </w:rPr>
        <w:t>URK</w:t>
      </w:r>
    </w:p>
    <w:p w14:paraId="00775816" w14:textId="77777777" w:rsidR="0064403C" w:rsidRPr="008A2ED0" w:rsidRDefault="0064403C" w:rsidP="0064403C">
      <w:pPr>
        <w:spacing w:after="0" w:line="259" w:lineRule="auto"/>
        <w:rPr>
          <w:rFonts w:eastAsia="Calibri" w:cs="Calibri"/>
          <w:sz w:val="20"/>
          <w:szCs w:val="20"/>
        </w:rPr>
      </w:pPr>
      <w:r w:rsidRPr="008A2ED0">
        <w:rPr>
          <w:rFonts w:eastAsia="Calibri" w:cs="Calibri"/>
          <w:b/>
          <w:bCs/>
          <w:color w:val="233D81"/>
          <w:sz w:val="20"/>
          <w:szCs w:val="20"/>
        </w:rPr>
        <w:t>CTT</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Centrum Transferu Technologii </w:t>
      </w:r>
      <w:r>
        <w:rPr>
          <w:rFonts w:eastAsia="Calibri" w:cs="Calibri"/>
          <w:color w:val="000000" w:themeColor="text1"/>
          <w:sz w:val="20"/>
          <w:szCs w:val="20"/>
        </w:rPr>
        <w:t>URK</w:t>
      </w:r>
    </w:p>
    <w:p w14:paraId="7D7B046D"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DKJK</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Dziekańska Komisja ds. Jakości Kształcenia </w:t>
      </w:r>
    </w:p>
    <w:p w14:paraId="7365D1E4"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EKN</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Europejska Karta Naukowca </w:t>
      </w:r>
    </w:p>
    <w:p w14:paraId="24320CCB"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ESOKJ</w:t>
      </w:r>
      <w:r w:rsidRPr="008A2ED0">
        <w:rPr>
          <w:rFonts w:asciiTheme="minorHAnsi" w:eastAsiaTheme="minorEastAsia" w:hAnsiTheme="minorHAnsi" w:cstheme="minorBidi"/>
          <w:sz w:val="20"/>
          <w:szCs w:val="20"/>
        </w:rPr>
        <w:t xml:space="preserve"> </w:t>
      </w:r>
      <w:r w:rsidRPr="008A2ED0">
        <w:rPr>
          <w:sz w:val="20"/>
          <w:szCs w:val="20"/>
        </w:rPr>
        <w:tab/>
      </w:r>
      <w:r>
        <w:rPr>
          <w:sz w:val="20"/>
          <w:szCs w:val="20"/>
        </w:rPr>
        <w:tab/>
      </w:r>
      <w:r w:rsidRPr="008A2ED0">
        <w:rPr>
          <w:rFonts w:asciiTheme="minorHAnsi" w:eastAsiaTheme="minorEastAsia" w:hAnsiTheme="minorHAnsi" w:cstheme="minorBidi"/>
          <w:sz w:val="20"/>
          <w:szCs w:val="20"/>
        </w:rPr>
        <w:t xml:space="preserve">Europejski System Oceny Kształcenia Językowego </w:t>
      </w:r>
    </w:p>
    <w:p w14:paraId="2F21900E"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FERS</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Fundusze Europejskie dla Rozwoju Społecznego </w:t>
      </w:r>
    </w:p>
    <w:p w14:paraId="35A0276D"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IF</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sz w:val="20"/>
          <w:szCs w:val="20"/>
        </w:rPr>
        <w:tab/>
      </w:r>
      <w:r w:rsidRPr="008A2ED0">
        <w:rPr>
          <w:rFonts w:asciiTheme="minorHAnsi" w:eastAsiaTheme="minorEastAsia" w:hAnsiTheme="minorHAnsi" w:cstheme="minorBidi"/>
          <w:i/>
          <w:iCs/>
          <w:sz w:val="20"/>
          <w:szCs w:val="20"/>
        </w:rPr>
        <w:t>impact factor</w:t>
      </w:r>
      <w:r w:rsidRPr="008A2ED0">
        <w:rPr>
          <w:rFonts w:asciiTheme="minorHAnsi" w:eastAsiaTheme="minorEastAsia" w:hAnsiTheme="minorHAnsi" w:cstheme="minorBidi"/>
          <w:sz w:val="20"/>
          <w:szCs w:val="20"/>
        </w:rPr>
        <w:t xml:space="preserve"> </w:t>
      </w:r>
    </w:p>
    <w:p w14:paraId="5C155F3B"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IOS</w:t>
      </w:r>
      <w:r w:rsidRPr="008A2ED0">
        <w:rPr>
          <w:sz w:val="20"/>
          <w:szCs w:val="20"/>
        </w:rPr>
        <w:tab/>
      </w:r>
      <w:r w:rsidRPr="008A2ED0">
        <w:rPr>
          <w:sz w:val="20"/>
          <w:szCs w:val="20"/>
        </w:rPr>
        <w:tab/>
      </w:r>
      <w:r>
        <w:rPr>
          <w:sz w:val="20"/>
          <w:szCs w:val="20"/>
        </w:rPr>
        <w:tab/>
      </w:r>
      <w:r w:rsidRPr="008A2ED0">
        <w:rPr>
          <w:rFonts w:asciiTheme="minorHAnsi" w:eastAsiaTheme="minorEastAsia" w:hAnsiTheme="minorHAnsi" w:cstheme="minorBidi"/>
          <w:sz w:val="20"/>
          <w:szCs w:val="20"/>
        </w:rPr>
        <w:t xml:space="preserve">indywidualna organizacja studiów </w:t>
      </w:r>
    </w:p>
    <w:p w14:paraId="3AF34415"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IRK</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system Internetowej Rekrutacji Kandydatów </w:t>
      </w:r>
    </w:p>
    <w:p w14:paraId="2187B7D1" w14:textId="77777777" w:rsidR="0064403C" w:rsidRPr="008A2ED0" w:rsidRDefault="0064403C" w:rsidP="0064403C">
      <w:pPr>
        <w:spacing w:after="0" w:line="259" w:lineRule="auto"/>
        <w:rPr>
          <w:rFonts w:asciiTheme="minorHAnsi" w:eastAsiaTheme="minorEastAsia" w:hAnsiTheme="minorHAnsi" w:cstheme="minorBidi"/>
          <w:sz w:val="20"/>
          <w:szCs w:val="20"/>
          <w:lang w:val="en-US"/>
        </w:rPr>
      </w:pPr>
      <w:r w:rsidRPr="008A2ED0">
        <w:rPr>
          <w:rFonts w:eastAsia="Calibri" w:cs="Calibri"/>
          <w:b/>
          <w:bCs/>
          <w:color w:val="233D81"/>
          <w:sz w:val="20"/>
          <w:szCs w:val="20"/>
          <w:lang w:val="en-US"/>
        </w:rPr>
        <w:t>JCR</w:t>
      </w:r>
      <w:r w:rsidRPr="008A2ED0">
        <w:rPr>
          <w:rFonts w:asciiTheme="minorHAnsi" w:eastAsiaTheme="minorEastAsia" w:hAnsiTheme="minorHAnsi" w:cstheme="minorBidi"/>
          <w:sz w:val="20"/>
          <w:szCs w:val="20"/>
          <w:lang w:val="en-US"/>
        </w:rPr>
        <w:t xml:space="preserve"> </w:t>
      </w:r>
      <w:r w:rsidRPr="008A2ED0">
        <w:rPr>
          <w:sz w:val="20"/>
          <w:szCs w:val="20"/>
          <w:lang w:val="en-US"/>
        </w:rPr>
        <w:tab/>
      </w:r>
      <w:r w:rsidRPr="008A2ED0">
        <w:rPr>
          <w:sz w:val="20"/>
          <w:szCs w:val="20"/>
          <w:lang w:val="en-US"/>
        </w:rPr>
        <w:tab/>
      </w:r>
      <w:r w:rsidRPr="008A2ED0">
        <w:rPr>
          <w:rFonts w:asciiTheme="minorHAnsi" w:eastAsiaTheme="minorEastAsia" w:hAnsiTheme="minorHAnsi" w:cstheme="minorBidi"/>
          <w:i/>
          <w:iCs/>
          <w:sz w:val="20"/>
          <w:szCs w:val="20"/>
          <w:lang w:val="en-US"/>
        </w:rPr>
        <w:t>Journal Citation Reports</w:t>
      </w:r>
      <w:r w:rsidRPr="008A2ED0">
        <w:rPr>
          <w:rFonts w:asciiTheme="minorHAnsi" w:eastAsiaTheme="minorEastAsia" w:hAnsiTheme="minorHAnsi" w:cstheme="minorBidi"/>
          <w:sz w:val="20"/>
          <w:szCs w:val="20"/>
          <w:lang w:val="en-US"/>
        </w:rPr>
        <w:t xml:space="preserve"> </w:t>
      </w:r>
    </w:p>
    <w:p w14:paraId="135C0BC1" w14:textId="0233FFA8" w:rsidR="0064403C" w:rsidRPr="0064403C" w:rsidRDefault="0064403C" w:rsidP="0064403C">
      <w:pPr>
        <w:spacing w:after="0" w:line="259" w:lineRule="auto"/>
        <w:rPr>
          <w:rFonts w:asciiTheme="minorHAnsi" w:eastAsiaTheme="minorEastAsia" w:hAnsiTheme="minorHAnsi" w:cstheme="minorBidi"/>
          <w:sz w:val="20"/>
          <w:szCs w:val="20"/>
          <w:lang w:val="en-US"/>
        </w:rPr>
      </w:pPr>
      <w:r w:rsidRPr="008A2ED0">
        <w:rPr>
          <w:rFonts w:eastAsia="Calibri" w:cs="Calibri"/>
          <w:b/>
          <w:bCs/>
          <w:color w:val="233D81"/>
          <w:sz w:val="20"/>
          <w:szCs w:val="20"/>
          <w:lang w:val="en-US"/>
        </w:rPr>
        <w:t>JSA</w:t>
      </w:r>
      <w:r w:rsidRPr="008A2ED0">
        <w:rPr>
          <w:rFonts w:asciiTheme="minorHAnsi" w:eastAsiaTheme="minorEastAsia" w:hAnsiTheme="minorHAnsi" w:cstheme="minorBidi"/>
          <w:sz w:val="20"/>
          <w:szCs w:val="20"/>
          <w:lang w:val="en-US"/>
        </w:rPr>
        <w:t xml:space="preserve"> </w:t>
      </w:r>
      <w:r w:rsidRPr="008A2ED0">
        <w:rPr>
          <w:sz w:val="20"/>
          <w:szCs w:val="20"/>
          <w:lang w:val="en-US"/>
        </w:rPr>
        <w:tab/>
      </w:r>
      <w:r w:rsidRPr="008A2ED0">
        <w:rPr>
          <w:sz w:val="20"/>
          <w:szCs w:val="20"/>
          <w:lang w:val="en-US"/>
        </w:rPr>
        <w:tab/>
      </w:r>
      <w:r w:rsidRPr="008A2ED0">
        <w:rPr>
          <w:rFonts w:asciiTheme="minorHAnsi" w:eastAsiaTheme="minorEastAsia" w:hAnsiTheme="minorHAnsi" w:cstheme="minorBidi"/>
          <w:sz w:val="20"/>
          <w:szCs w:val="20"/>
          <w:lang w:val="en-US"/>
        </w:rPr>
        <w:t xml:space="preserve">Jednolity System Antyplagiatowy </w:t>
      </w:r>
      <w:r w:rsidRPr="00436832">
        <w:rPr>
          <w:rFonts w:asciiTheme="minorHAnsi" w:eastAsiaTheme="minorEastAsia" w:hAnsiTheme="minorHAnsi" w:cstheme="minorBidi"/>
          <w:sz w:val="20"/>
          <w:szCs w:val="20"/>
          <w:lang w:val="en-GB"/>
        </w:rPr>
        <w:t xml:space="preserve"> </w:t>
      </w:r>
    </w:p>
    <w:p w14:paraId="4D3BA8C7"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KPRPN</w:t>
      </w:r>
      <w:r w:rsidRPr="008A2ED0">
        <w:rPr>
          <w:rFonts w:asciiTheme="minorHAnsi" w:eastAsiaTheme="minorEastAsia" w:hAnsiTheme="minorHAnsi" w:cstheme="minorBidi"/>
          <w:sz w:val="20"/>
          <w:szCs w:val="20"/>
        </w:rPr>
        <w:t xml:space="preserve"> </w:t>
      </w:r>
      <w:r w:rsidRPr="008A2ED0">
        <w:rPr>
          <w:sz w:val="20"/>
          <w:szCs w:val="20"/>
        </w:rPr>
        <w:tab/>
      </w:r>
      <w:r w:rsidRPr="008A2ED0">
        <w:rPr>
          <w:rFonts w:asciiTheme="minorHAnsi" w:eastAsiaTheme="minorEastAsia" w:hAnsiTheme="minorHAnsi" w:cstheme="minorBidi"/>
          <w:sz w:val="20"/>
          <w:szCs w:val="20"/>
        </w:rPr>
        <w:t xml:space="preserve">Kodeks Postępowania przy Rekrutacji Pracowników Naukowych </w:t>
      </w:r>
    </w:p>
    <w:p w14:paraId="04C6C6F1"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KW</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Kolegium Wydziału </w:t>
      </w:r>
    </w:p>
    <w:p w14:paraId="58CACD90"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MEiN</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Ministerstwo Edukacji i Nauki </w:t>
      </w:r>
    </w:p>
    <w:p w14:paraId="773CE81F" w14:textId="77777777" w:rsidR="0064403C" w:rsidRPr="008A2ED0" w:rsidRDefault="0064403C" w:rsidP="0064403C">
      <w:pPr>
        <w:spacing w:after="0" w:line="259" w:lineRule="auto"/>
        <w:rPr>
          <w:rFonts w:asciiTheme="minorHAnsi" w:eastAsiaTheme="minorEastAsia" w:hAnsiTheme="minorHAnsi" w:cstheme="minorBidi"/>
          <w:sz w:val="20"/>
          <w:szCs w:val="20"/>
        </w:rPr>
      </w:pPr>
      <w:r w:rsidRPr="008A2ED0">
        <w:rPr>
          <w:rFonts w:eastAsia="Calibri" w:cs="Calibri"/>
          <w:b/>
          <w:bCs/>
          <w:color w:val="233D81"/>
          <w:sz w:val="20"/>
          <w:szCs w:val="20"/>
        </w:rPr>
        <w:t>MNiSW</w:t>
      </w:r>
      <w:r w:rsidRPr="008A2ED0">
        <w:rPr>
          <w:rFonts w:asciiTheme="minorHAnsi" w:eastAsiaTheme="minorEastAsia" w:hAnsiTheme="minorHAnsi" w:cstheme="minorBidi"/>
          <w:sz w:val="20"/>
          <w:szCs w:val="20"/>
        </w:rPr>
        <w:t xml:space="preserve"> </w:t>
      </w:r>
      <w:r w:rsidRPr="008A2ED0">
        <w:rPr>
          <w:sz w:val="20"/>
          <w:szCs w:val="20"/>
        </w:rPr>
        <w:tab/>
      </w:r>
      <w:r w:rsidRPr="008A2ED0">
        <w:rPr>
          <w:rFonts w:asciiTheme="minorHAnsi" w:eastAsiaTheme="minorEastAsia" w:hAnsiTheme="minorHAnsi" w:cstheme="minorBidi"/>
          <w:sz w:val="20"/>
          <w:szCs w:val="20"/>
        </w:rPr>
        <w:t xml:space="preserve">Ministerstwo Nauki i Szkolnictwa Wyższego </w:t>
      </w:r>
    </w:p>
    <w:p w14:paraId="76A1F328" w14:textId="77777777" w:rsidR="0064403C" w:rsidRPr="008A2ED0" w:rsidRDefault="0064403C" w:rsidP="0064403C">
      <w:pPr>
        <w:spacing w:after="0" w:line="259" w:lineRule="auto"/>
        <w:ind w:left="-20" w:right="-20"/>
        <w:rPr>
          <w:rFonts w:asciiTheme="minorHAnsi" w:eastAsiaTheme="minorEastAsia" w:hAnsiTheme="minorHAnsi" w:cstheme="minorBidi"/>
          <w:sz w:val="20"/>
          <w:szCs w:val="20"/>
        </w:rPr>
      </w:pPr>
      <w:r w:rsidRPr="008A2ED0">
        <w:rPr>
          <w:rFonts w:eastAsia="Calibri" w:cs="Calibri"/>
          <w:b/>
          <w:bCs/>
          <w:color w:val="233D81"/>
          <w:sz w:val="20"/>
          <w:szCs w:val="20"/>
        </w:rPr>
        <w:t>MRiRW</w:t>
      </w:r>
      <w:r w:rsidRPr="008A2ED0">
        <w:rPr>
          <w:rFonts w:asciiTheme="minorHAnsi" w:eastAsiaTheme="minorEastAsia" w:hAnsiTheme="minorHAnsi" w:cstheme="minorBidi"/>
          <w:sz w:val="20"/>
          <w:szCs w:val="20"/>
        </w:rPr>
        <w:t xml:space="preserve"> </w:t>
      </w:r>
      <w:r w:rsidRPr="008A2ED0">
        <w:rPr>
          <w:sz w:val="20"/>
          <w:szCs w:val="20"/>
        </w:rPr>
        <w:tab/>
      </w:r>
      <w:r w:rsidRPr="008A2ED0">
        <w:rPr>
          <w:rFonts w:asciiTheme="minorHAnsi" w:eastAsiaTheme="minorEastAsia" w:hAnsiTheme="minorHAnsi" w:cstheme="minorBidi"/>
          <w:sz w:val="20"/>
          <w:szCs w:val="20"/>
        </w:rPr>
        <w:t xml:space="preserve">Ministerstwo Rolnictwo i Rozwoju Wsi </w:t>
      </w:r>
    </w:p>
    <w:p w14:paraId="3DFA3626"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NAWA</w:t>
      </w:r>
      <w:r w:rsidRPr="008A2ED0">
        <w:rPr>
          <w:rFonts w:asciiTheme="minorHAnsi" w:eastAsiaTheme="minorEastAsia" w:hAnsiTheme="minorHAnsi" w:cstheme="minorBidi"/>
          <w:sz w:val="20"/>
          <w:szCs w:val="20"/>
        </w:rPr>
        <w:t xml:space="preserve"> </w:t>
      </w:r>
      <w:r w:rsidRPr="008A2ED0">
        <w:rPr>
          <w:sz w:val="20"/>
          <w:szCs w:val="20"/>
        </w:rPr>
        <w:tab/>
      </w:r>
      <w:r w:rsidRPr="008A2ED0">
        <w:rPr>
          <w:rFonts w:asciiTheme="minorHAnsi" w:eastAsiaTheme="minorEastAsia" w:hAnsiTheme="minorHAnsi" w:cstheme="minorBidi"/>
          <w:sz w:val="20"/>
          <w:szCs w:val="20"/>
        </w:rPr>
        <w:t xml:space="preserve">Narodowa Agencja Wymiany Akademickiej </w:t>
      </w:r>
    </w:p>
    <w:p w14:paraId="42FC29F2"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NCBiR</w:t>
      </w:r>
      <w:r w:rsidRPr="008A2ED0">
        <w:rPr>
          <w:rFonts w:asciiTheme="minorHAnsi" w:eastAsiaTheme="minorEastAsia" w:hAnsiTheme="minorHAnsi" w:cstheme="minorBidi"/>
          <w:sz w:val="20"/>
          <w:szCs w:val="20"/>
        </w:rPr>
        <w:t xml:space="preserve"> </w:t>
      </w:r>
      <w:r w:rsidRPr="008A2ED0">
        <w:rPr>
          <w:sz w:val="20"/>
          <w:szCs w:val="20"/>
        </w:rPr>
        <w:tab/>
      </w:r>
      <w:r>
        <w:rPr>
          <w:sz w:val="20"/>
          <w:szCs w:val="20"/>
        </w:rPr>
        <w:tab/>
      </w:r>
      <w:r w:rsidRPr="008A2ED0">
        <w:rPr>
          <w:rFonts w:asciiTheme="minorHAnsi" w:eastAsiaTheme="minorEastAsia" w:hAnsiTheme="minorHAnsi" w:cstheme="minorBidi"/>
          <w:sz w:val="20"/>
          <w:szCs w:val="20"/>
        </w:rPr>
        <w:t xml:space="preserve">Narodowe Centrum Badań i Rozwoju </w:t>
      </w:r>
    </w:p>
    <w:p w14:paraId="5EE1F018"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NCN</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Narodowe Centrum Nauki </w:t>
      </w:r>
    </w:p>
    <w:p w14:paraId="1CC4B7FD"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ODN</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ocena działalności naukowej </w:t>
      </w:r>
    </w:p>
    <w:p w14:paraId="41D334A2"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OSG</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otoczenie społeczno-gospodarcze </w:t>
      </w:r>
    </w:p>
    <w:p w14:paraId="5E970EE1"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OZD</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ocena zajęć dydaktycznych </w:t>
      </w:r>
    </w:p>
    <w:p w14:paraId="6422BA62"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OzN</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osoba z niepełnosprawnościami </w:t>
      </w:r>
    </w:p>
    <w:p w14:paraId="2894C463"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PJK</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Polityka Jakości Kształcenia </w:t>
      </w:r>
    </w:p>
    <w:p w14:paraId="6E3ED424"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PO</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Pr>
          <w:sz w:val="20"/>
          <w:szCs w:val="20"/>
        </w:rPr>
        <w:tab/>
      </w:r>
      <w:r w:rsidRPr="008A2ED0">
        <w:rPr>
          <w:rFonts w:asciiTheme="minorHAnsi" w:eastAsiaTheme="minorEastAsia" w:hAnsiTheme="minorHAnsi" w:cstheme="minorBidi"/>
          <w:sz w:val="20"/>
          <w:szCs w:val="20"/>
        </w:rPr>
        <w:t xml:space="preserve">procedura ogólna </w:t>
      </w:r>
    </w:p>
    <w:p w14:paraId="7B5D6289"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PRK</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Polska Rama Kwalifikacji </w:t>
      </w:r>
    </w:p>
    <w:p w14:paraId="489A0C8B"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PW</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procedura wydziałowa </w:t>
      </w:r>
    </w:p>
    <w:p w14:paraId="58E00431"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RK</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Rada Kierunku </w:t>
      </w:r>
    </w:p>
    <w:p w14:paraId="250DA185"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SEMP</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i/>
          <w:iCs/>
          <w:sz w:val="20"/>
          <w:szCs w:val="20"/>
        </w:rPr>
        <w:t>Swiss European Mobility Programme</w:t>
      </w:r>
      <w:r w:rsidRPr="008A2ED0">
        <w:rPr>
          <w:rFonts w:asciiTheme="minorHAnsi" w:eastAsiaTheme="minorEastAsia" w:hAnsiTheme="minorHAnsi" w:cstheme="minorBidi"/>
          <w:sz w:val="20"/>
          <w:szCs w:val="20"/>
        </w:rPr>
        <w:t xml:space="preserve"> </w:t>
      </w:r>
    </w:p>
    <w:p w14:paraId="16FA3D5E" w14:textId="77777777" w:rsidR="0064403C"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SJO</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Studium Języków Obcych </w:t>
      </w:r>
    </w:p>
    <w:p w14:paraId="1910EEA8"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SKK</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Senacka Komisja ds. Kształcenia</w:t>
      </w:r>
    </w:p>
    <w:p w14:paraId="39A05CA7"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SRK</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Społeczna Rada Konsultacyjna </w:t>
      </w:r>
      <w:r>
        <w:rPr>
          <w:rFonts w:eastAsia="Calibri" w:cs="Calibri"/>
          <w:color w:val="000000" w:themeColor="text1"/>
          <w:sz w:val="20"/>
          <w:szCs w:val="20"/>
        </w:rPr>
        <w:t>WBiO</w:t>
      </w:r>
    </w:p>
    <w:p w14:paraId="580F404B"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SWF</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Studium Wychowania Fizycznego </w:t>
      </w:r>
    </w:p>
    <w:p w14:paraId="5C225DFA"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URK</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Uniwersytet Rolniczy im. Hugona Kołłątaja w Krakowie </w:t>
      </w:r>
    </w:p>
    <w:p w14:paraId="2D7C2CC4"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USOS</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Uniwersytecki System Obsługi Studiów </w:t>
      </w:r>
    </w:p>
    <w:p w14:paraId="0FCE3917" w14:textId="77777777" w:rsidR="0064403C" w:rsidRPr="008A2ED0" w:rsidRDefault="0064403C" w:rsidP="0064403C">
      <w:pPr>
        <w:spacing w:after="0" w:line="259" w:lineRule="auto"/>
        <w:ind w:left="-20" w:right="-20"/>
        <w:jc w:val="left"/>
        <w:rPr>
          <w:rFonts w:asciiTheme="minorHAnsi" w:eastAsiaTheme="minorEastAsia" w:hAnsiTheme="minorHAnsi" w:cstheme="minorBidi"/>
          <w:sz w:val="20"/>
          <w:szCs w:val="20"/>
        </w:rPr>
      </w:pPr>
      <w:r w:rsidRPr="008A2ED0">
        <w:rPr>
          <w:rFonts w:eastAsia="Calibri" w:cs="Calibri"/>
          <w:b/>
          <w:bCs/>
          <w:color w:val="233D81"/>
          <w:sz w:val="20"/>
          <w:szCs w:val="20"/>
        </w:rPr>
        <w:t>USZJK</w:t>
      </w:r>
      <w:r w:rsidRPr="008A2ED0">
        <w:rPr>
          <w:rFonts w:asciiTheme="minorHAnsi" w:eastAsiaTheme="minorEastAsia" w:hAnsiTheme="minorHAnsi" w:cstheme="minorBidi"/>
          <w:sz w:val="20"/>
          <w:szCs w:val="20"/>
        </w:rPr>
        <w:t xml:space="preserve"> </w:t>
      </w:r>
      <w:r w:rsidRPr="008A2ED0">
        <w:rPr>
          <w:sz w:val="20"/>
          <w:szCs w:val="20"/>
        </w:rPr>
        <w:tab/>
      </w:r>
      <w:r>
        <w:rPr>
          <w:sz w:val="20"/>
          <w:szCs w:val="20"/>
        </w:rPr>
        <w:tab/>
      </w:r>
      <w:r w:rsidRPr="008A2ED0">
        <w:rPr>
          <w:rFonts w:asciiTheme="minorHAnsi" w:eastAsiaTheme="minorEastAsia" w:hAnsiTheme="minorHAnsi" w:cstheme="minorBidi"/>
          <w:sz w:val="20"/>
          <w:szCs w:val="20"/>
        </w:rPr>
        <w:t xml:space="preserve">Uczelniany System Zapewnienia Jakości Kształcenia </w:t>
      </w:r>
    </w:p>
    <w:p w14:paraId="7570F1AE" w14:textId="77777777" w:rsidR="0064403C" w:rsidRPr="008A2ED0" w:rsidRDefault="0064403C" w:rsidP="0064403C">
      <w:pPr>
        <w:spacing w:after="0" w:line="259" w:lineRule="auto"/>
        <w:ind w:left="-20" w:right="-20"/>
        <w:jc w:val="left"/>
        <w:rPr>
          <w:rFonts w:eastAsia="Calibri" w:cs="Calibri"/>
          <w:sz w:val="20"/>
          <w:szCs w:val="20"/>
        </w:rPr>
      </w:pPr>
      <w:r w:rsidRPr="008A2ED0">
        <w:rPr>
          <w:rFonts w:eastAsia="Calibri" w:cs="Calibri"/>
          <w:b/>
          <w:bCs/>
          <w:color w:val="233D81"/>
          <w:sz w:val="20"/>
          <w:szCs w:val="20"/>
        </w:rPr>
        <w:t>WBiO</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Wydział Biotechnologii i Ogrodnictwa </w:t>
      </w:r>
      <w:r>
        <w:rPr>
          <w:rFonts w:asciiTheme="minorHAnsi" w:eastAsiaTheme="minorEastAsia" w:hAnsiTheme="minorHAnsi" w:cstheme="minorBidi"/>
          <w:sz w:val="20"/>
          <w:szCs w:val="20"/>
        </w:rPr>
        <w:t>URK</w:t>
      </w:r>
    </w:p>
    <w:p w14:paraId="7A89AB06" w14:textId="77777777" w:rsidR="0064403C" w:rsidRPr="008A2ED0" w:rsidRDefault="0064403C" w:rsidP="0064403C">
      <w:pPr>
        <w:spacing w:after="0" w:line="259" w:lineRule="auto"/>
        <w:ind w:left="-20" w:right="-20"/>
        <w:rPr>
          <w:rFonts w:asciiTheme="minorHAnsi" w:eastAsiaTheme="minorEastAsia" w:hAnsiTheme="minorHAnsi" w:cstheme="minorBidi"/>
          <w:sz w:val="20"/>
          <w:szCs w:val="20"/>
        </w:rPr>
      </w:pPr>
      <w:r w:rsidRPr="008A2ED0">
        <w:rPr>
          <w:rFonts w:eastAsia="Calibri" w:cs="Calibri"/>
          <w:b/>
          <w:bCs/>
          <w:color w:val="233D81"/>
          <w:sz w:val="20"/>
          <w:szCs w:val="20"/>
        </w:rPr>
        <w:t>WRSS</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sidRPr="008A2ED0">
        <w:rPr>
          <w:rFonts w:asciiTheme="minorHAnsi" w:eastAsiaTheme="minorEastAsia" w:hAnsiTheme="minorHAnsi" w:cstheme="minorBidi"/>
          <w:sz w:val="20"/>
          <w:szCs w:val="20"/>
        </w:rPr>
        <w:t xml:space="preserve">Wydziałowa Rada Samorządu Studentów </w:t>
      </w:r>
    </w:p>
    <w:p w14:paraId="7E9F2B2D" w14:textId="6FA162ED" w:rsidR="02BB81E7" w:rsidRDefault="0064403C" w:rsidP="0064403C">
      <w:pPr>
        <w:spacing w:after="0" w:line="259" w:lineRule="auto"/>
        <w:ind w:left="-20" w:right="-20"/>
        <w:jc w:val="left"/>
      </w:pPr>
      <w:r w:rsidRPr="008A2ED0">
        <w:rPr>
          <w:rFonts w:eastAsia="Calibri" w:cs="Calibri"/>
          <w:b/>
          <w:bCs/>
          <w:color w:val="233D81"/>
          <w:sz w:val="20"/>
          <w:szCs w:val="20"/>
        </w:rPr>
        <w:t>ZR</w:t>
      </w:r>
      <w:r w:rsidRPr="008A2ED0">
        <w:rPr>
          <w:rFonts w:asciiTheme="minorHAnsi" w:eastAsiaTheme="minorEastAsia" w:hAnsiTheme="minorHAnsi" w:cstheme="minorBidi"/>
          <w:sz w:val="20"/>
          <w:szCs w:val="20"/>
        </w:rPr>
        <w:t xml:space="preserve"> </w:t>
      </w:r>
      <w:r w:rsidRPr="008A2ED0">
        <w:rPr>
          <w:sz w:val="20"/>
          <w:szCs w:val="20"/>
        </w:rPr>
        <w:tab/>
      </w:r>
      <w:r w:rsidRPr="008A2ED0">
        <w:rPr>
          <w:sz w:val="20"/>
          <w:szCs w:val="20"/>
        </w:rPr>
        <w:tab/>
      </w:r>
      <w:r>
        <w:rPr>
          <w:sz w:val="20"/>
          <w:szCs w:val="20"/>
        </w:rPr>
        <w:tab/>
      </w:r>
      <w:r w:rsidRPr="008A2ED0">
        <w:rPr>
          <w:rFonts w:asciiTheme="minorHAnsi" w:eastAsiaTheme="minorEastAsia" w:hAnsiTheme="minorHAnsi" w:cstheme="minorBidi"/>
          <w:sz w:val="20"/>
          <w:szCs w:val="20"/>
        </w:rPr>
        <w:t xml:space="preserve">Zarządzenie Rektora </w:t>
      </w:r>
      <w:r>
        <w:rPr>
          <w:rFonts w:eastAsia="Calibri" w:cs="Calibri"/>
          <w:color w:val="000000" w:themeColor="text1"/>
          <w:sz w:val="20"/>
          <w:szCs w:val="20"/>
        </w:rPr>
        <w:t>URK</w:t>
      </w:r>
      <w:r w:rsidR="02BB81E7">
        <w:br w:type="page"/>
      </w:r>
    </w:p>
    <w:p w14:paraId="7F8E31DC" w14:textId="14545639" w:rsidR="02BB81E7" w:rsidRPr="00BF0131" w:rsidRDefault="38EBED5D" w:rsidP="00BF0131">
      <w:pPr>
        <w:pStyle w:val="Nagwek1"/>
      </w:pPr>
      <w:bookmarkStart w:id="4" w:name="_Toc180366975"/>
      <w:r w:rsidRPr="00BF0131">
        <w:rPr>
          <w:rFonts w:eastAsia="Calibri"/>
        </w:rPr>
        <w:lastRenderedPageBreak/>
        <w:t>Prezentacja uczelni</w:t>
      </w:r>
      <w:bookmarkEnd w:id="4"/>
    </w:p>
    <w:p w14:paraId="2F4EBAA5" w14:textId="61B8E1F6" w:rsidR="02BB81E7" w:rsidRDefault="007D141B" w:rsidP="00DE1DAB">
      <w:pPr>
        <w:spacing w:after="0" w:line="276" w:lineRule="auto"/>
        <w:rPr>
          <w:rFonts w:eastAsia="Calibri" w:cs="Calibri"/>
          <w:szCs w:val="22"/>
        </w:rPr>
      </w:pPr>
      <w:r>
        <w:rPr>
          <w:rFonts w:eastAsia="Calibri" w:cs="Calibri"/>
          <w:szCs w:val="22"/>
        </w:rPr>
        <w:tab/>
      </w:r>
      <w:r w:rsidR="02BB81E7" w:rsidRPr="281973EA">
        <w:rPr>
          <w:rFonts w:eastAsia="Calibri" w:cs="Calibri"/>
          <w:szCs w:val="22"/>
        </w:rPr>
        <w:t>Uniwersytet Rolniczy im. H. Kołłątaja w Krakowie (URK) ma bogate tradycje w środowisku akademickim Krakowa i regionie południowej Polski. Jego początki sięgają 1890 roku, kiedy na Wydziale Filozoficznym Uniwersytetu Jagiellońskiego utworzono 3-letnie Studium Rolnicze, przekształcone w 1923 roku w samodzielny Wydział Rolniczy Uniwersytetu Jagiellońskiego. Wydział ten stał się bazą dla powołania w 1953 r. Wyższej Szkoły Rolniczej, przekształconej w 1972 roku w Akademię Rolniczą, a w 2008 roku w Uniwersytet Rolniczy im. Hugona Kołłątaja. W roku 2023 Uniwersytet obchodził jubileusz 70-lecia autonomicznej działalności Uczelni.</w:t>
      </w:r>
      <w:r w:rsidR="7A89030C" w:rsidRPr="281973EA">
        <w:rPr>
          <w:rFonts w:ascii="Open Sans" w:eastAsia="Open Sans" w:hAnsi="Open Sans" w:cs="Open Sans"/>
          <w:sz w:val="24"/>
        </w:rPr>
        <w:t xml:space="preserve"> </w:t>
      </w:r>
      <w:r w:rsidR="7A89030C" w:rsidRPr="281973EA">
        <w:rPr>
          <w:rFonts w:asciiTheme="minorHAnsi" w:eastAsiaTheme="minorEastAsia" w:hAnsiTheme="minorHAnsi" w:cstheme="minorBidi"/>
          <w:szCs w:val="22"/>
        </w:rPr>
        <w:t>1 lipca 1968 roku został utworzony odrębny Wydział Ogrodniczy,</w:t>
      </w:r>
      <w:r w:rsidR="70EE1C26" w:rsidRPr="281973EA">
        <w:rPr>
          <w:rFonts w:asciiTheme="minorHAnsi" w:eastAsiaTheme="minorEastAsia" w:hAnsiTheme="minorHAnsi" w:cstheme="minorBidi"/>
          <w:szCs w:val="22"/>
        </w:rPr>
        <w:t xml:space="preserve"> któr</w:t>
      </w:r>
      <w:r w:rsidR="744C0358" w:rsidRPr="281973EA">
        <w:rPr>
          <w:rFonts w:asciiTheme="minorHAnsi" w:eastAsiaTheme="minorEastAsia" w:hAnsiTheme="minorHAnsi" w:cstheme="minorBidi"/>
          <w:szCs w:val="22"/>
        </w:rPr>
        <w:t xml:space="preserve">y w lipcu 2014 roku </w:t>
      </w:r>
      <w:r w:rsidR="70EE1C26" w:rsidRPr="281973EA">
        <w:rPr>
          <w:rFonts w:asciiTheme="minorHAnsi" w:eastAsiaTheme="minorEastAsia" w:hAnsiTheme="minorHAnsi" w:cstheme="minorBidi"/>
          <w:szCs w:val="22"/>
        </w:rPr>
        <w:t>zmienił nazwę na Wydział Biotechnologii i Ogrodnictwa</w:t>
      </w:r>
      <w:r w:rsidR="051F9905" w:rsidRPr="281973EA">
        <w:rPr>
          <w:rFonts w:asciiTheme="minorHAnsi" w:eastAsiaTheme="minorEastAsia" w:hAnsiTheme="minorHAnsi" w:cstheme="minorBidi"/>
          <w:szCs w:val="22"/>
        </w:rPr>
        <w:t xml:space="preserve"> (WBiO)</w:t>
      </w:r>
      <w:r w:rsidR="70EE1C26" w:rsidRPr="281973EA">
        <w:rPr>
          <w:rFonts w:asciiTheme="minorHAnsi" w:eastAsiaTheme="minorEastAsia" w:hAnsiTheme="minorHAnsi" w:cstheme="minorBidi"/>
          <w:szCs w:val="22"/>
        </w:rPr>
        <w:t xml:space="preserve">. </w:t>
      </w:r>
      <w:r w:rsidR="02BB81E7" w:rsidRPr="281973EA">
        <w:rPr>
          <w:rFonts w:eastAsia="Calibri" w:cs="Calibri"/>
          <w:szCs w:val="22"/>
        </w:rPr>
        <w:t>Obecnie w strukturze Uczelni funkcjonuje 8 wydziałów posiadających pełne prawa akademickie</w:t>
      </w:r>
      <w:r w:rsidR="5535DBF9" w:rsidRPr="281973EA">
        <w:rPr>
          <w:rFonts w:eastAsia="Calibri" w:cs="Calibri"/>
          <w:szCs w:val="22"/>
        </w:rPr>
        <w:t xml:space="preserve"> </w:t>
      </w:r>
      <w:r w:rsidR="02BB81E7" w:rsidRPr="281973EA">
        <w:rPr>
          <w:rFonts w:eastAsia="Calibri" w:cs="Calibri"/>
          <w:szCs w:val="22"/>
        </w:rPr>
        <w:t>oraz Szkoła Doktorska, utworzona na podstawie ustawy Prawo o szkolnictwie wyższym i nauce (Dz. U z 2023 r. poz. 742 ze zm.) oraz Statutu Uczelni</w:t>
      </w:r>
      <w:r w:rsidR="6EEC1DAC" w:rsidRPr="281973EA">
        <w:rPr>
          <w:rFonts w:eastAsia="Calibri" w:cs="Calibri"/>
          <w:szCs w:val="22"/>
        </w:rPr>
        <w:t xml:space="preserve"> </w:t>
      </w:r>
      <w:r w:rsidR="02BB81E7" w:rsidRPr="281973EA">
        <w:rPr>
          <w:rFonts w:eastAsia="Calibri" w:cs="Calibri"/>
          <w:szCs w:val="22"/>
        </w:rPr>
        <w:t>z dnia 28 czerwca 2021 r. (tekst jednolity z dnia 20 grudnia 2023 r</w:t>
      </w:r>
      <w:r w:rsidR="4DA16BEB" w:rsidRPr="281973EA">
        <w:rPr>
          <w:rFonts w:eastAsia="Calibri" w:cs="Calibri"/>
          <w:szCs w:val="22"/>
        </w:rPr>
        <w:t>.</w:t>
      </w:r>
      <w:r w:rsidR="02BB81E7" w:rsidRPr="281973EA">
        <w:rPr>
          <w:rFonts w:eastAsia="Calibri" w:cs="Calibri"/>
          <w:szCs w:val="22"/>
        </w:rPr>
        <w:t xml:space="preserve">). </w:t>
      </w:r>
    </w:p>
    <w:p w14:paraId="08524210" w14:textId="60A2CC71" w:rsidR="23A10C97" w:rsidRDefault="23A10C97" w:rsidP="00DE1DAB">
      <w:pPr>
        <w:spacing w:after="0" w:line="276" w:lineRule="auto"/>
        <w:ind w:firstLine="284"/>
        <w:rPr>
          <w:rFonts w:eastAsia="Calibri" w:cs="Calibri"/>
          <w:szCs w:val="22"/>
        </w:rPr>
      </w:pPr>
      <w:r w:rsidRPr="281973EA">
        <w:rPr>
          <w:rFonts w:eastAsia="Calibri" w:cs="Calibri"/>
          <w:szCs w:val="22"/>
        </w:rPr>
        <w:t>Wedłu</w:t>
      </w:r>
      <w:r w:rsidR="5C3A719B" w:rsidRPr="281973EA">
        <w:rPr>
          <w:rFonts w:eastAsia="Calibri" w:cs="Calibri"/>
          <w:szCs w:val="22"/>
        </w:rPr>
        <w:t>g</w:t>
      </w:r>
      <w:r w:rsidRPr="281973EA">
        <w:rPr>
          <w:rFonts w:eastAsia="Calibri" w:cs="Calibri"/>
          <w:szCs w:val="22"/>
        </w:rPr>
        <w:t xml:space="preserve"> danych z </w:t>
      </w:r>
      <w:r w:rsidR="04288EAD" w:rsidRPr="281973EA">
        <w:rPr>
          <w:rFonts w:eastAsia="Calibri" w:cs="Calibri"/>
          <w:szCs w:val="22"/>
        </w:rPr>
        <w:t xml:space="preserve">dnia </w:t>
      </w:r>
      <w:r w:rsidRPr="281973EA">
        <w:rPr>
          <w:rFonts w:eastAsia="Calibri" w:cs="Calibri"/>
          <w:szCs w:val="22"/>
        </w:rPr>
        <w:t>31.12</w:t>
      </w:r>
      <w:r w:rsidR="526859CF" w:rsidRPr="281973EA">
        <w:rPr>
          <w:rFonts w:eastAsia="Calibri" w:cs="Calibri"/>
          <w:szCs w:val="22"/>
        </w:rPr>
        <w:t>.</w:t>
      </w:r>
      <w:r w:rsidRPr="281973EA">
        <w:rPr>
          <w:rFonts w:eastAsia="Calibri" w:cs="Calibri"/>
          <w:szCs w:val="22"/>
        </w:rPr>
        <w:t>20</w:t>
      </w:r>
      <w:r w:rsidR="68D35B9D" w:rsidRPr="281973EA">
        <w:rPr>
          <w:rFonts w:eastAsia="Calibri" w:cs="Calibri"/>
          <w:szCs w:val="22"/>
        </w:rPr>
        <w:t>2</w:t>
      </w:r>
      <w:r w:rsidRPr="281973EA">
        <w:rPr>
          <w:rFonts w:eastAsia="Calibri" w:cs="Calibri"/>
          <w:szCs w:val="22"/>
        </w:rPr>
        <w:t>3</w:t>
      </w:r>
      <w:r w:rsidR="08E78BD0" w:rsidRPr="281973EA">
        <w:rPr>
          <w:rFonts w:eastAsia="Calibri" w:cs="Calibri"/>
          <w:szCs w:val="22"/>
        </w:rPr>
        <w:t xml:space="preserve"> </w:t>
      </w:r>
      <w:r w:rsidRPr="281973EA">
        <w:rPr>
          <w:rFonts w:eastAsia="Calibri" w:cs="Calibri"/>
          <w:szCs w:val="22"/>
        </w:rPr>
        <w:t xml:space="preserve">r. </w:t>
      </w:r>
      <w:r w:rsidR="041F2886" w:rsidRPr="281973EA">
        <w:rPr>
          <w:rFonts w:eastAsia="Calibri" w:cs="Calibri"/>
          <w:szCs w:val="22"/>
        </w:rPr>
        <w:t>w</w:t>
      </w:r>
      <w:r w:rsidR="02BB81E7" w:rsidRPr="281973EA">
        <w:rPr>
          <w:rFonts w:eastAsia="Calibri" w:cs="Calibri"/>
          <w:szCs w:val="22"/>
        </w:rPr>
        <w:t xml:space="preserve"> </w:t>
      </w:r>
      <w:r w:rsidR="3CBB2240" w:rsidRPr="281973EA">
        <w:rPr>
          <w:rFonts w:eastAsia="Calibri" w:cs="Calibri"/>
          <w:szCs w:val="22"/>
        </w:rPr>
        <w:t>U</w:t>
      </w:r>
      <w:r w:rsidR="30BD20FF" w:rsidRPr="281973EA">
        <w:rPr>
          <w:rFonts w:eastAsia="Calibri" w:cs="Calibri"/>
          <w:szCs w:val="22"/>
        </w:rPr>
        <w:t>cz</w:t>
      </w:r>
      <w:r w:rsidR="02BB81E7" w:rsidRPr="281973EA">
        <w:rPr>
          <w:rFonts w:eastAsia="Calibri" w:cs="Calibri"/>
          <w:szCs w:val="22"/>
        </w:rPr>
        <w:t>elni kształ</w:t>
      </w:r>
      <w:r w:rsidR="2D395B0E" w:rsidRPr="281973EA">
        <w:rPr>
          <w:rFonts w:eastAsia="Calibri" w:cs="Calibri"/>
          <w:szCs w:val="22"/>
        </w:rPr>
        <w:t>ci</w:t>
      </w:r>
      <w:r w:rsidR="6C4C34A0" w:rsidRPr="281973EA">
        <w:rPr>
          <w:rFonts w:eastAsia="Calibri" w:cs="Calibri"/>
          <w:szCs w:val="22"/>
        </w:rPr>
        <w:t>ło</w:t>
      </w:r>
      <w:r w:rsidR="2D395B0E" w:rsidRPr="281973EA">
        <w:rPr>
          <w:rFonts w:eastAsia="Calibri" w:cs="Calibri"/>
          <w:szCs w:val="22"/>
        </w:rPr>
        <w:t xml:space="preserve"> </w:t>
      </w:r>
      <w:r w:rsidR="02BB81E7" w:rsidRPr="281973EA">
        <w:rPr>
          <w:rFonts w:eastAsia="Calibri" w:cs="Calibri"/>
          <w:szCs w:val="22"/>
        </w:rPr>
        <w:t>się 6701 studentów studiów stacjonarnych i niestacjonarnych, a obsługę procesu dydaktycznego zapewnia</w:t>
      </w:r>
      <w:r w:rsidR="0E593BDC" w:rsidRPr="281973EA">
        <w:rPr>
          <w:rFonts w:eastAsia="Calibri" w:cs="Calibri"/>
          <w:szCs w:val="22"/>
        </w:rPr>
        <w:t>ła</w:t>
      </w:r>
      <w:r w:rsidR="02BB81E7" w:rsidRPr="281973EA">
        <w:rPr>
          <w:rFonts w:eastAsia="Calibri" w:cs="Calibri"/>
          <w:szCs w:val="22"/>
        </w:rPr>
        <w:t xml:space="preserve"> kadra 734 nauczycieli akademickich</w:t>
      </w:r>
      <w:r w:rsidR="0176E21B" w:rsidRPr="281973EA">
        <w:rPr>
          <w:rFonts w:eastAsia="Calibri" w:cs="Calibri"/>
          <w:szCs w:val="22"/>
        </w:rPr>
        <w:t>, ponadto</w:t>
      </w:r>
      <w:r w:rsidR="191ECC10" w:rsidRPr="281973EA">
        <w:rPr>
          <w:rFonts w:eastAsia="Calibri" w:cs="Calibri"/>
          <w:szCs w:val="22"/>
        </w:rPr>
        <w:t xml:space="preserve"> uruchomion</w:t>
      </w:r>
      <w:r w:rsidR="0CF94A07" w:rsidRPr="281973EA">
        <w:rPr>
          <w:rFonts w:eastAsia="Calibri" w:cs="Calibri"/>
          <w:szCs w:val="22"/>
        </w:rPr>
        <w:t>o 12 Studiów Podyplomowych</w:t>
      </w:r>
      <w:r w:rsidR="4D068623" w:rsidRPr="281973EA">
        <w:rPr>
          <w:rFonts w:eastAsia="Calibri" w:cs="Calibri"/>
          <w:szCs w:val="22"/>
        </w:rPr>
        <w:t>, na które uczęszcza</w:t>
      </w:r>
      <w:r w:rsidR="0DEE3421" w:rsidRPr="281973EA">
        <w:rPr>
          <w:rFonts w:eastAsia="Calibri" w:cs="Calibri"/>
          <w:szCs w:val="22"/>
        </w:rPr>
        <w:t>ło</w:t>
      </w:r>
      <w:r w:rsidR="4D068623" w:rsidRPr="281973EA">
        <w:rPr>
          <w:rFonts w:eastAsia="Calibri" w:cs="Calibri"/>
          <w:szCs w:val="22"/>
        </w:rPr>
        <w:t xml:space="preserve"> 240 słuchaczy.</w:t>
      </w:r>
    </w:p>
    <w:p w14:paraId="11FF7ADB" w14:textId="1CAE52B8" w:rsidR="02BB81E7" w:rsidRDefault="493F3FFF" w:rsidP="00DE1DAB">
      <w:pPr>
        <w:spacing w:after="0" w:line="276" w:lineRule="auto"/>
        <w:ind w:firstLine="284"/>
        <w:rPr>
          <w:rFonts w:eastAsia="Calibri" w:cs="Calibri"/>
          <w:szCs w:val="22"/>
        </w:rPr>
      </w:pPr>
      <w:r w:rsidRPr="29ECE2DC">
        <w:rPr>
          <w:rFonts w:eastAsia="Calibri" w:cs="Calibri"/>
          <w:szCs w:val="22"/>
        </w:rPr>
        <w:t>Kierunek</w:t>
      </w:r>
      <w:r w:rsidR="3B89899F" w:rsidRPr="29ECE2DC">
        <w:rPr>
          <w:rFonts w:eastAsia="Calibri" w:cs="Calibri"/>
          <w:szCs w:val="22"/>
        </w:rPr>
        <w:t xml:space="preserve"> </w:t>
      </w:r>
      <w:r w:rsidRPr="29ECE2DC">
        <w:rPr>
          <w:rFonts w:eastAsia="Calibri" w:cs="Calibri"/>
          <w:szCs w:val="22"/>
        </w:rPr>
        <w:t xml:space="preserve">studiów </w:t>
      </w:r>
      <w:r w:rsidR="6B0D1ABC" w:rsidRPr="29ECE2DC">
        <w:rPr>
          <w:rFonts w:eastAsia="Calibri" w:cs="Calibri"/>
          <w:i/>
          <w:iCs/>
          <w:szCs w:val="22"/>
        </w:rPr>
        <w:t>sztuka ogrodowa</w:t>
      </w:r>
      <w:r w:rsidRPr="29ECE2DC">
        <w:rPr>
          <w:rFonts w:eastAsia="Calibri" w:cs="Calibri"/>
          <w:szCs w:val="22"/>
        </w:rPr>
        <w:t xml:space="preserve"> </w:t>
      </w:r>
      <w:r w:rsidR="5DB01796" w:rsidRPr="29ECE2DC">
        <w:rPr>
          <w:rFonts w:eastAsia="Calibri" w:cs="Calibri"/>
          <w:szCs w:val="22"/>
        </w:rPr>
        <w:t>od pocz</w:t>
      </w:r>
      <w:r w:rsidR="0109323F" w:rsidRPr="29ECE2DC">
        <w:rPr>
          <w:rFonts w:eastAsia="Calibri" w:cs="Calibri"/>
          <w:szCs w:val="22"/>
        </w:rPr>
        <w:t>ą</w:t>
      </w:r>
      <w:r w:rsidR="5DB01796" w:rsidRPr="29ECE2DC">
        <w:rPr>
          <w:rFonts w:eastAsia="Calibri" w:cs="Calibri"/>
          <w:szCs w:val="22"/>
        </w:rPr>
        <w:t xml:space="preserve">tku swego </w:t>
      </w:r>
      <w:r w:rsidR="057BB7F9" w:rsidRPr="29ECE2DC">
        <w:rPr>
          <w:rFonts w:eastAsia="Calibri" w:cs="Calibri"/>
          <w:szCs w:val="22"/>
        </w:rPr>
        <w:t>fun</w:t>
      </w:r>
      <w:r w:rsidR="44D67121" w:rsidRPr="29ECE2DC">
        <w:rPr>
          <w:rFonts w:eastAsia="Calibri" w:cs="Calibri"/>
          <w:szCs w:val="22"/>
        </w:rPr>
        <w:t>k</w:t>
      </w:r>
      <w:r w:rsidR="057BB7F9" w:rsidRPr="29ECE2DC">
        <w:rPr>
          <w:rFonts w:eastAsia="Calibri" w:cs="Calibri"/>
          <w:szCs w:val="22"/>
        </w:rPr>
        <w:t>cjonowania</w:t>
      </w:r>
      <w:r w:rsidR="5DB01796" w:rsidRPr="29ECE2DC">
        <w:rPr>
          <w:rFonts w:eastAsia="Calibri" w:cs="Calibri"/>
          <w:szCs w:val="22"/>
        </w:rPr>
        <w:t xml:space="preserve"> tj. od 201</w:t>
      </w:r>
      <w:r w:rsidR="20186A18" w:rsidRPr="29ECE2DC">
        <w:rPr>
          <w:rFonts w:eastAsia="Calibri" w:cs="Calibri"/>
          <w:szCs w:val="22"/>
        </w:rPr>
        <w:t>5</w:t>
      </w:r>
      <w:r w:rsidR="5DB01796" w:rsidRPr="29ECE2DC">
        <w:rPr>
          <w:rFonts w:eastAsia="Calibri" w:cs="Calibri"/>
          <w:szCs w:val="22"/>
        </w:rPr>
        <w:t xml:space="preserve"> r. </w:t>
      </w:r>
      <w:r w:rsidRPr="29ECE2DC">
        <w:rPr>
          <w:rFonts w:eastAsia="Calibri" w:cs="Calibri"/>
          <w:szCs w:val="22"/>
        </w:rPr>
        <w:t>jest prowadzony</w:t>
      </w:r>
      <w:r w:rsidR="0B74C931" w:rsidRPr="29ECE2DC">
        <w:rPr>
          <w:rFonts w:eastAsia="Calibri" w:cs="Calibri"/>
          <w:szCs w:val="22"/>
        </w:rPr>
        <w:t xml:space="preserve"> </w:t>
      </w:r>
      <w:r w:rsidRPr="29ECE2DC">
        <w:rPr>
          <w:rFonts w:eastAsia="Calibri" w:cs="Calibri"/>
          <w:szCs w:val="22"/>
        </w:rPr>
        <w:t>przez Wydział Biotechnologii</w:t>
      </w:r>
      <w:r w:rsidR="240350C8" w:rsidRPr="29ECE2DC">
        <w:rPr>
          <w:rFonts w:eastAsia="Calibri" w:cs="Calibri"/>
          <w:szCs w:val="22"/>
        </w:rPr>
        <w:t xml:space="preserve"> </w:t>
      </w:r>
      <w:r w:rsidRPr="29ECE2DC">
        <w:rPr>
          <w:rFonts w:eastAsia="Calibri" w:cs="Calibri"/>
          <w:szCs w:val="22"/>
        </w:rPr>
        <w:t xml:space="preserve">i Ogrodnictwa. Oferta dydaktyczna </w:t>
      </w:r>
      <w:r w:rsidR="7D12F698" w:rsidRPr="29ECE2DC">
        <w:rPr>
          <w:rFonts w:eastAsia="Calibri" w:cs="Calibri"/>
          <w:szCs w:val="22"/>
        </w:rPr>
        <w:t>WBiO</w:t>
      </w:r>
      <w:r w:rsidRPr="29ECE2DC">
        <w:rPr>
          <w:rFonts w:eastAsia="Calibri" w:cs="Calibri"/>
          <w:szCs w:val="22"/>
        </w:rPr>
        <w:t xml:space="preserve"> obejmuje </w:t>
      </w:r>
      <w:r w:rsidR="15D8710C" w:rsidRPr="29ECE2DC">
        <w:rPr>
          <w:rFonts w:eastAsia="Calibri" w:cs="Calibri"/>
          <w:szCs w:val="22"/>
        </w:rPr>
        <w:t xml:space="preserve">poza </w:t>
      </w:r>
      <w:r w:rsidR="15D8710C" w:rsidRPr="29ECE2DC">
        <w:rPr>
          <w:rFonts w:eastAsia="Calibri" w:cs="Calibri"/>
          <w:i/>
          <w:iCs/>
          <w:szCs w:val="22"/>
        </w:rPr>
        <w:t xml:space="preserve">sztuką ogrodową </w:t>
      </w:r>
      <w:r w:rsidRPr="29ECE2DC">
        <w:rPr>
          <w:rFonts w:eastAsia="Calibri" w:cs="Calibri"/>
          <w:szCs w:val="22"/>
        </w:rPr>
        <w:t xml:space="preserve">następujące kierunki: </w:t>
      </w:r>
      <w:r w:rsidR="393C3F4D" w:rsidRPr="29ECE2DC">
        <w:rPr>
          <w:rFonts w:eastAsia="Calibri" w:cs="Calibri"/>
          <w:i/>
          <w:iCs/>
          <w:szCs w:val="22"/>
        </w:rPr>
        <w:t xml:space="preserve">biotechnologia, </w:t>
      </w:r>
      <w:r w:rsidRPr="29ECE2DC">
        <w:rPr>
          <w:rFonts w:eastAsia="Calibri" w:cs="Calibri"/>
          <w:i/>
          <w:iCs/>
          <w:szCs w:val="22"/>
        </w:rPr>
        <w:t>ogrodnictwo, technologia roślin leczniczych i</w:t>
      </w:r>
      <w:r w:rsidR="007D141B">
        <w:rPr>
          <w:rFonts w:eastAsia="Calibri" w:cs="Calibri"/>
          <w:i/>
          <w:iCs/>
          <w:szCs w:val="22"/>
        </w:rPr>
        <w:t> </w:t>
      </w:r>
      <w:r w:rsidRPr="29ECE2DC">
        <w:rPr>
          <w:rFonts w:eastAsia="Calibri" w:cs="Calibri"/>
          <w:i/>
          <w:iCs/>
          <w:szCs w:val="22"/>
        </w:rPr>
        <w:t xml:space="preserve">prozdrowotnych, winogrodnictwo i enologia </w:t>
      </w:r>
      <w:r w:rsidRPr="29ECE2DC">
        <w:rPr>
          <w:rFonts w:eastAsia="Calibri" w:cs="Calibri"/>
          <w:szCs w:val="22"/>
        </w:rPr>
        <w:t xml:space="preserve">oraz od roku akademickiego 2022/23 </w:t>
      </w:r>
      <w:r w:rsidRPr="29ECE2DC">
        <w:rPr>
          <w:rFonts w:eastAsia="Calibri" w:cs="Calibri"/>
          <w:i/>
          <w:iCs/>
          <w:szCs w:val="22"/>
        </w:rPr>
        <w:t>bioinformatyka  i</w:t>
      </w:r>
      <w:r w:rsidR="007D141B">
        <w:rPr>
          <w:rFonts w:eastAsia="Calibri" w:cs="Calibri"/>
          <w:i/>
          <w:iCs/>
          <w:szCs w:val="22"/>
        </w:rPr>
        <w:t> </w:t>
      </w:r>
      <w:r w:rsidRPr="29ECE2DC">
        <w:rPr>
          <w:rFonts w:eastAsia="Calibri" w:cs="Calibri"/>
          <w:i/>
          <w:iCs/>
          <w:szCs w:val="22"/>
        </w:rPr>
        <w:t>analiza danych</w:t>
      </w:r>
      <w:r w:rsidRPr="29ECE2DC">
        <w:rPr>
          <w:rFonts w:eastAsia="Calibri" w:cs="Calibri"/>
          <w:szCs w:val="22"/>
        </w:rPr>
        <w:t xml:space="preserve">.  W ofercie są także studia II stopnia prowadzone w języku angielskim na kierunku </w:t>
      </w:r>
      <w:r w:rsidRPr="29ECE2DC">
        <w:rPr>
          <w:rFonts w:eastAsia="Calibri" w:cs="Calibri"/>
          <w:i/>
          <w:iCs/>
          <w:szCs w:val="22"/>
        </w:rPr>
        <w:t>environmental and plant biotechnology</w:t>
      </w:r>
      <w:r w:rsidRPr="29ECE2DC">
        <w:rPr>
          <w:rFonts w:eastAsia="Calibri" w:cs="Calibri"/>
          <w:szCs w:val="22"/>
        </w:rPr>
        <w:t xml:space="preserve"> oraz </w:t>
      </w:r>
      <w:r w:rsidRPr="29ECE2DC">
        <w:rPr>
          <w:rFonts w:eastAsia="Calibri" w:cs="Calibri"/>
          <w:i/>
          <w:iCs/>
          <w:szCs w:val="22"/>
        </w:rPr>
        <w:t>international master of horticultural science</w:t>
      </w:r>
      <w:r w:rsidR="15169475" w:rsidRPr="29ECE2DC">
        <w:rPr>
          <w:rFonts w:eastAsia="Calibri" w:cs="Calibri"/>
          <w:i/>
          <w:iCs/>
          <w:szCs w:val="22"/>
        </w:rPr>
        <w:t xml:space="preserve"> </w:t>
      </w:r>
      <w:r w:rsidR="15169475" w:rsidRPr="29ECE2DC">
        <w:rPr>
          <w:rFonts w:eastAsia="Calibri" w:cs="Calibri"/>
          <w:szCs w:val="22"/>
        </w:rPr>
        <w:t>(kierunek prowadzony wspó</w:t>
      </w:r>
      <w:r w:rsidR="1A9EE696" w:rsidRPr="29ECE2DC">
        <w:rPr>
          <w:rFonts w:eastAsia="Calibri" w:cs="Calibri"/>
          <w:szCs w:val="22"/>
        </w:rPr>
        <w:t>l</w:t>
      </w:r>
      <w:r w:rsidR="15169475" w:rsidRPr="29ECE2DC">
        <w:rPr>
          <w:rFonts w:eastAsia="Calibri" w:cs="Calibri"/>
          <w:szCs w:val="22"/>
        </w:rPr>
        <w:t xml:space="preserve">nie z Uniwersytetem Mendla w Brnie oraz </w:t>
      </w:r>
      <w:r w:rsidR="6274D707" w:rsidRPr="29ECE2DC">
        <w:rPr>
          <w:rFonts w:eastAsia="Calibri" w:cs="Calibri"/>
          <w:szCs w:val="22"/>
        </w:rPr>
        <w:t>Słowackim Uniwersytetem Rolniczym w</w:t>
      </w:r>
      <w:r w:rsidR="007D141B">
        <w:rPr>
          <w:rFonts w:eastAsia="Calibri" w:cs="Calibri"/>
          <w:szCs w:val="22"/>
        </w:rPr>
        <w:t> </w:t>
      </w:r>
      <w:r w:rsidR="6274D707" w:rsidRPr="29ECE2DC">
        <w:rPr>
          <w:rFonts w:eastAsia="Calibri" w:cs="Calibri"/>
          <w:szCs w:val="22"/>
        </w:rPr>
        <w:t>Nitrze)</w:t>
      </w:r>
      <w:r w:rsidRPr="29ECE2DC">
        <w:rPr>
          <w:rFonts w:eastAsia="Calibri" w:cs="Calibri"/>
          <w:szCs w:val="22"/>
        </w:rPr>
        <w:t>. Wydział posiada pełne uprawnienia w zakresie nadawania stopni i tytułów w dziedzinie nauk rolniczych</w:t>
      </w:r>
      <w:r w:rsidR="63D52EC4" w:rsidRPr="29ECE2DC">
        <w:rPr>
          <w:rFonts w:eastAsia="Calibri" w:cs="Calibri"/>
          <w:szCs w:val="22"/>
        </w:rPr>
        <w:t xml:space="preserve"> </w:t>
      </w:r>
      <w:r w:rsidRPr="29ECE2DC">
        <w:rPr>
          <w:rFonts w:eastAsia="Calibri" w:cs="Calibri"/>
          <w:szCs w:val="22"/>
        </w:rPr>
        <w:t xml:space="preserve">w dyscyplinie rolnictwo i ogrodnictwo. Wraz z innymi </w:t>
      </w:r>
      <w:r w:rsidR="5E115169" w:rsidRPr="29ECE2DC">
        <w:rPr>
          <w:rFonts w:eastAsia="Calibri" w:cs="Calibri"/>
          <w:szCs w:val="22"/>
        </w:rPr>
        <w:t>w</w:t>
      </w:r>
      <w:r w:rsidRPr="29ECE2DC">
        <w:rPr>
          <w:rFonts w:eastAsia="Calibri" w:cs="Calibri"/>
          <w:szCs w:val="22"/>
        </w:rPr>
        <w:t>ydziałami</w:t>
      </w:r>
      <w:r w:rsidR="05F4178C" w:rsidRPr="29ECE2DC">
        <w:rPr>
          <w:rFonts w:eastAsia="Calibri" w:cs="Calibri"/>
          <w:szCs w:val="22"/>
        </w:rPr>
        <w:t xml:space="preserve"> URK</w:t>
      </w:r>
      <w:r w:rsidRPr="29ECE2DC">
        <w:rPr>
          <w:rFonts w:eastAsia="Calibri" w:cs="Calibri"/>
          <w:szCs w:val="22"/>
        </w:rPr>
        <w:t xml:space="preserve">, WBiO zapewnia kształcenie studentów na wysokim poziomie dzięki kadrze naukowo-dydaktycznej o najwyższych kwalifikacjach zawodowych oraz bazie dydaktycznej z nowoczesnymi laboratoriami, szklarniami badawczo-dydaktycznymi i stacjami doświadczalnymi. Oferuje możliwość odbywania części studiów za granicą poprzez specjalistyczne programy wymiany studentów oraz wyjazdów na zagraniczne praktyki zawodowe. Uczelnia oferuje studentom rozbudowaną pomoc materialną, miejsca w domach studenckich o wysokim standardzie, możliwość rozwijania swoich zainteresowań w kołach naukowych oraz realizowania się w zakresie artystycznym w różnorodnych zespołach twórczych. Na WBiO prowadzone są także studia podyplomowe pn. </w:t>
      </w:r>
      <w:r w:rsidRPr="29ECE2DC">
        <w:rPr>
          <w:rFonts w:eastAsia="Calibri" w:cs="Calibri"/>
          <w:i/>
          <w:iCs/>
          <w:szCs w:val="22"/>
        </w:rPr>
        <w:t>Florystyka</w:t>
      </w:r>
      <w:r w:rsidR="5FE9F4CC" w:rsidRPr="29ECE2DC">
        <w:rPr>
          <w:rFonts w:eastAsia="Calibri" w:cs="Calibri"/>
          <w:i/>
          <w:iCs/>
          <w:szCs w:val="22"/>
        </w:rPr>
        <w:t xml:space="preserve"> </w:t>
      </w:r>
      <w:r w:rsidR="5EE021BB" w:rsidRPr="29ECE2DC">
        <w:rPr>
          <w:rFonts w:eastAsia="Calibri" w:cs="Calibri"/>
          <w:szCs w:val="22"/>
        </w:rPr>
        <w:t xml:space="preserve">(od </w:t>
      </w:r>
      <w:r w:rsidR="38070F41" w:rsidRPr="29ECE2DC">
        <w:rPr>
          <w:rFonts w:eastAsia="Calibri" w:cs="Calibri"/>
          <w:szCs w:val="22"/>
        </w:rPr>
        <w:t>2009 r.)</w:t>
      </w:r>
      <w:r w:rsidR="5EE021BB" w:rsidRPr="29ECE2DC">
        <w:rPr>
          <w:rFonts w:eastAsia="Calibri" w:cs="Calibri"/>
          <w:i/>
          <w:iCs/>
          <w:szCs w:val="22"/>
        </w:rPr>
        <w:t xml:space="preserve"> </w:t>
      </w:r>
      <w:r w:rsidR="5FE9F4CC" w:rsidRPr="29ECE2DC">
        <w:rPr>
          <w:rFonts w:eastAsia="Calibri" w:cs="Calibri"/>
          <w:szCs w:val="22"/>
        </w:rPr>
        <w:t xml:space="preserve">oraz </w:t>
      </w:r>
      <w:r w:rsidR="5033951D" w:rsidRPr="29ECE2DC">
        <w:rPr>
          <w:rFonts w:eastAsia="Calibri" w:cs="Calibri"/>
          <w:i/>
          <w:iCs/>
          <w:szCs w:val="22"/>
        </w:rPr>
        <w:t>Towarozna</w:t>
      </w:r>
      <w:r w:rsidR="7AA60AF1" w:rsidRPr="29ECE2DC">
        <w:rPr>
          <w:rFonts w:eastAsia="Calibri" w:cs="Calibri"/>
          <w:i/>
          <w:iCs/>
          <w:szCs w:val="22"/>
        </w:rPr>
        <w:t>w</w:t>
      </w:r>
      <w:r w:rsidR="5033951D" w:rsidRPr="29ECE2DC">
        <w:rPr>
          <w:rFonts w:eastAsia="Calibri" w:cs="Calibri"/>
          <w:i/>
          <w:iCs/>
          <w:szCs w:val="22"/>
        </w:rPr>
        <w:t>stwo i obrót produktami ziołowymi</w:t>
      </w:r>
      <w:r w:rsidR="5033951D" w:rsidRPr="29ECE2DC">
        <w:rPr>
          <w:rFonts w:eastAsia="Calibri" w:cs="Calibri"/>
          <w:szCs w:val="22"/>
        </w:rPr>
        <w:t xml:space="preserve"> (uruchomione w 2024 r.)</w:t>
      </w:r>
      <w:r w:rsidR="34733AAA" w:rsidRPr="29ECE2DC">
        <w:rPr>
          <w:rFonts w:eastAsia="Calibri" w:cs="Calibri"/>
          <w:szCs w:val="22"/>
        </w:rPr>
        <w:t>.</w:t>
      </w:r>
    </w:p>
    <w:p w14:paraId="53C410E4" w14:textId="24F73E31" w:rsidR="2B879B1C" w:rsidRDefault="2B879B1C" w:rsidP="2B879B1C">
      <w:pPr>
        <w:rPr>
          <w:color w:val="0070C0"/>
        </w:rPr>
      </w:pPr>
    </w:p>
    <w:p w14:paraId="6F808266" w14:textId="40882119" w:rsidR="281973EA" w:rsidRDefault="281973EA">
      <w:r>
        <w:br w:type="page"/>
      </w:r>
    </w:p>
    <w:p w14:paraId="10107C0F" w14:textId="77777777" w:rsidR="009579DD" w:rsidRPr="00BF0131" w:rsidRDefault="003306CD" w:rsidP="00BF0131">
      <w:pPr>
        <w:pStyle w:val="Nagwek1"/>
      </w:pPr>
      <w:bookmarkStart w:id="5" w:name="_Toc469079425"/>
      <w:bookmarkStart w:id="6" w:name="_Toc616616"/>
      <w:bookmarkStart w:id="7" w:name="_Toc623886"/>
      <w:bookmarkStart w:id="8" w:name="_Toc624207"/>
      <w:bookmarkStart w:id="9" w:name="_Toc180366976"/>
      <w:r w:rsidRPr="00BF0131">
        <w:lastRenderedPageBreak/>
        <w:t>Część</w:t>
      </w:r>
      <w:r w:rsidR="00E96B31" w:rsidRPr="00BF0131">
        <w:t xml:space="preserve"> I</w:t>
      </w:r>
      <w:bookmarkStart w:id="10" w:name="_Toc469079426"/>
      <w:bookmarkEnd w:id="5"/>
      <w:r w:rsidR="00592A15" w:rsidRPr="00BF0131">
        <w:t xml:space="preserve">. </w:t>
      </w:r>
      <w:r w:rsidR="005F2340" w:rsidRPr="00BF0131">
        <w:t>Samoocena uczelni w zakresie spełniania szczegółowych kryteriów oceny programowej na kierunku studiów o profilu ogólnoakademickim</w:t>
      </w:r>
      <w:bookmarkEnd w:id="6"/>
      <w:bookmarkEnd w:id="7"/>
      <w:bookmarkEnd w:id="8"/>
      <w:bookmarkEnd w:id="9"/>
      <w:bookmarkEnd w:id="10"/>
    </w:p>
    <w:p w14:paraId="3D7334FE" w14:textId="3C3268B0" w:rsidR="2E312616" w:rsidRDefault="009907FA" w:rsidP="003750FA">
      <w:pPr>
        <w:pStyle w:val="Nagwek2"/>
        <w:keepNext w:val="0"/>
        <w:keepLines w:val="0"/>
        <w:spacing w:before="360" w:after="360"/>
        <w:rPr>
          <w:color w:val="FF0000"/>
        </w:rPr>
      </w:pPr>
      <w:bookmarkStart w:id="11" w:name="_Toc180366977"/>
      <w:bookmarkStart w:id="12" w:name="_Toc616617"/>
      <w:bookmarkStart w:id="13" w:name="_Toc623887"/>
      <w:bookmarkStart w:id="14" w:name="_Toc624208"/>
      <w:r w:rsidRPr="281973EA">
        <w:rPr>
          <w:sz w:val="24"/>
          <w:szCs w:val="24"/>
        </w:rPr>
        <w:t>Kryterium 1. Konstrukcja programu studiów: koncepcja, cele kształcenia i efekty uczenia się</w:t>
      </w:r>
      <w:bookmarkEnd w:id="11"/>
      <w:r w:rsidR="42342995">
        <w:t xml:space="preserve"> </w:t>
      </w:r>
      <w:bookmarkEnd w:id="12"/>
      <w:bookmarkEnd w:id="13"/>
      <w:bookmarkEnd w:id="14"/>
    </w:p>
    <w:p w14:paraId="7C16A503" w14:textId="5E016B31" w:rsidR="2E312616" w:rsidRPr="00BF0131" w:rsidRDefault="2E312616" w:rsidP="00BF0131">
      <w:pPr>
        <w:spacing w:before="240" w:after="240"/>
        <w:rPr>
          <w:rFonts w:eastAsia="Calibri" w:cs="Calibri"/>
          <w:b/>
          <w:bCs/>
          <w:color w:val="233D81"/>
          <w:szCs w:val="22"/>
        </w:rPr>
      </w:pPr>
      <w:r w:rsidRPr="00BF0131">
        <w:rPr>
          <w:rFonts w:eastAsia="Calibri" w:cs="Calibri"/>
          <w:b/>
          <w:bCs/>
          <w:color w:val="233D81"/>
          <w:szCs w:val="22"/>
        </w:rPr>
        <w:t xml:space="preserve">1.1. Powiązanie koncepcji kształcenia na kierunku sztuka ogrodowa z Misją i Strategią Uniwersytetu Rolniczego im. Hugona Kołłątaja w Krakowie (URK) oraz Wydziału Biotechnologii i Ogrodnictwa (WBiO) </w:t>
      </w:r>
    </w:p>
    <w:p w14:paraId="68A5A2A8" w14:textId="5BC885F4" w:rsidR="2E312616" w:rsidRDefault="007D141B" w:rsidP="00BE4343">
      <w:pPr>
        <w:spacing w:after="0" w:line="276" w:lineRule="auto"/>
        <w:rPr>
          <w:rFonts w:eastAsia="Calibri" w:cs="Calibri"/>
          <w:color w:val="FF0000"/>
          <w:szCs w:val="22"/>
        </w:rPr>
      </w:pPr>
      <w:r>
        <w:rPr>
          <w:rFonts w:eastAsia="Calibri" w:cs="Calibri"/>
          <w:szCs w:val="22"/>
        </w:rPr>
        <w:tab/>
      </w:r>
      <w:r w:rsidR="273050E5" w:rsidRPr="1FB35751">
        <w:rPr>
          <w:rFonts w:eastAsia="Calibri" w:cs="Calibri"/>
          <w:szCs w:val="22"/>
        </w:rPr>
        <w:t>Koncepcja, cele kształcenia i efekty uczenia się na kierunku </w:t>
      </w:r>
      <w:r w:rsidR="273050E5" w:rsidRPr="1FB35751">
        <w:rPr>
          <w:rFonts w:eastAsia="Calibri" w:cs="Calibri"/>
          <w:i/>
          <w:iCs/>
          <w:szCs w:val="22"/>
        </w:rPr>
        <w:t>sztuka ogrodowa</w:t>
      </w:r>
      <w:r w:rsidR="273050E5" w:rsidRPr="1FB35751">
        <w:rPr>
          <w:rFonts w:eastAsia="Calibri" w:cs="Calibri"/>
          <w:szCs w:val="22"/>
        </w:rPr>
        <w:t xml:space="preserve"> są zgodne z misją Uniwersytetu Rolniczego im. Hugona Kołłątaja w Krakowie i strategią rozwoju na lata 2015-2020</w:t>
      </w:r>
      <w:r w:rsidR="727E114D" w:rsidRPr="1FB35751">
        <w:rPr>
          <w:rFonts w:eastAsia="Calibri" w:cs="Calibri"/>
          <w:szCs w:val="22"/>
        </w:rPr>
        <w:t xml:space="preserve"> i</w:t>
      </w:r>
      <w:r w:rsidR="00BE4343">
        <w:rPr>
          <w:rFonts w:eastAsia="Calibri" w:cs="Calibri"/>
          <w:szCs w:val="22"/>
        </w:rPr>
        <w:t> </w:t>
      </w:r>
      <w:r w:rsidR="273050E5" w:rsidRPr="1FB35751">
        <w:rPr>
          <w:rFonts w:eastAsia="Calibri" w:cs="Calibri"/>
          <w:szCs w:val="22"/>
        </w:rPr>
        <w:t xml:space="preserve">2021-2025 </w:t>
      </w:r>
      <w:r w:rsidR="273050E5" w:rsidRPr="00BE4343">
        <w:rPr>
          <w:rFonts w:eastAsia="Calibri" w:cs="Calibri"/>
          <w:color w:val="233D81"/>
          <w:szCs w:val="22"/>
        </w:rPr>
        <w:t>(zał. 1 i 2)</w:t>
      </w:r>
      <w:r w:rsidR="273050E5" w:rsidRPr="1FB35751">
        <w:rPr>
          <w:rFonts w:eastAsia="Calibri" w:cs="Calibri"/>
          <w:szCs w:val="22"/>
        </w:rPr>
        <w:t xml:space="preserve"> oraz misją i strategią Wydziału Biotechnologii i Ogrodnictwa </w:t>
      </w:r>
      <w:r w:rsidR="273050E5" w:rsidRPr="00BE4343">
        <w:rPr>
          <w:rFonts w:eastAsia="Calibri" w:cs="Calibri"/>
          <w:color w:val="233D81"/>
          <w:szCs w:val="22"/>
        </w:rPr>
        <w:t>(zał. 3 i 4)</w:t>
      </w:r>
      <w:r w:rsidR="273050E5" w:rsidRPr="1FB35751">
        <w:rPr>
          <w:rFonts w:eastAsia="Calibri" w:cs="Calibri"/>
          <w:szCs w:val="22"/>
        </w:rPr>
        <w:t xml:space="preserve">. Zgodnie </w:t>
      </w:r>
      <w:r w:rsidR="00BE4343">
        <w:rPr>
          <w:rFonts w:eastAsia="Calibri" w:cs="Calibri"/>
          <w:szCs w:val="22"/>
        </w:rPr>
        <w:t>kryteriu</w:t>
      </w:r>
      <w:r w:rsidR="273050E5" w:rsidRPr="1FB35751">
        <w:rPr>
          <w:rFonts w:eastAsia="Calibri" w:cs="Calibri"/>
          <w:szCs w:val="22"/>
        </w:rPr>
        <w:t>ze swoją misją, URK prowadzi specjalistyczną działalność badawczą i edukacyjną, obejmującą sektory: rolniczy, żywnościowy, leśny oraz ochrony i kształtowania środowiska, we wszystkich aspektach ich funkcjonowania, tj.: przyrodniczym, technicznym, społecznym i ekonomicznym. Uczelnia rozwija i upowszechnia wiedzę, tworzy innowacje sprzyjające osiąganiu bezpieczeństwa żywnościowego i neutralności klimatycznej, podnoszące konkurencyjność gospodarki bazującej na materiałach i procesach biologicznych, umożliwiających podejmowanie wyzwań społecznych i</w:t>
      </w:r>
      <w:r w:rsidR="00BE4343">
        <w:rPr>
          <w:rFonts w:eastAsia="Calibri" w:cs="Calibri"/>
          <w:szCs w:val="22"/>
        </w:rPr>
        <w:t> </w:t>
      </w:r>
      <w:r w:rsidR="273050E5" w:rsidRPr="1FB35751">
        <w:rPr>
          <w:rFonts w:eastAsia="Calibri" w:cs="Calibri"/>
          <w:szCs w:val="22"/>
        </w:rPr>
        <w:t>cywilizacyjnych. Potencjał Uczelni wykorzystywany jest m.in. w działalności dydaktycznej, kształcącej kadry dla całej gospodarki żywnościowej i sektora agrobiznesu, przywiązując szczególną uwagę do zdobywania wiedzy na bazie aktualnych osiągnięć naukowych, nabywania umiejętności w oparciu o</w:t>
      </w:r>
      <w:r>
        <w:rPr>
          <w:rFonts w:eastAsia="Calibri" w:cs="Calibri"/>
          <w:szCs w:val="22"/>
        </w:rPr>
        <w:t> </w:t>
      </w:r>
      <w:r w:rsidR="273050E5" w:rsidRPr="1FB35751">
        <w:rPr>
          <w:rFonts w:eastAsia="Calibri" w:cs="Calibri"/>
          <w:szCs w:val="22"/>
        </w:rPr>
        <w:t xml:space="preserve">wykorzystanie w procesie kształcenia najnowszych rozwiązań technicznych i technologii oraz kształtowania kompetencji społecznych z uwzględnieniem dynamiki, zmienności i różnorodności przemian cywilizacyjnych. Umożliwia także absolwentom bycie kreatywnym i odpowiedzialnym członkiem społeczeństwa. Realizując nadrzędny cel strategii, URK rozwija i doskonali platformę współpracy badawczej będącą odpowiedzią na potrzeby dynamicznie rozwijającej się gospodarki </w:t>
      </w:r>
      <w:r w:rsidR="00BE4343" w:rsidRPr="1FB35751">
        <w:rPr>
          <w:rFonts w:eastAsia="Calibri" w:cs="Calibri"/>
          <w:szCs w:val="22"/>
        </w:rPr>
        <w:t>i</w:t>
      </w:r>
      <w:r w:rsidR="00BE4343">
        <w:rPr>
          <w:rFonts w:eastAsia="Calibri" w:cs="Calibri"/>
          <w:szCs w:val="22"/>
        </w:rPr>
        <w:t> społeczeństwa</w:t>
      </w:r>
      <w:r w:rsidR="273050E5" w:rsidRPr="1FB35751">
        <w:rPr>
          <w:rFonts w:eastAsia="Calibri" w:cs="Calibri"/>
          <w:szCs w:val="22"/>
        </w:rPr>
        <w:t xml:space="preserve"> oraz ofertę dydaktyczną w dostosowaniu do obecnych i prognozowanych zmian na rynku pracy. Umożliwia ona także podejmowanie wyzwań definiowanych przez instytucje i organizacje działające na rzecz ochrony środowiska oraz rozwoju społeczności lokalnych, krajowych i</w:t>
      </w:r>
      <w:r w:rsidR="00BE4343">
        <w:rPr>
          <w:rFonts w:eastAsia="Calibri" w:cs="Calibri"/>
          <w:szCs w:val="22"/>
        </w:rPr>
        <w:t> </w:t>
      </w:r>
      <w:r w:rsidR="273050E5" w:rsidRPr="1FB35751">
        <w:rPr>
          <w:rFonts w:eastAsia="Calibri" w:cs="Calibri"/>
          <w:szCs w:val="22"/>
        </w:rPr>
        <w:t>międzynarodowych. Uczelnia kształci kadry o silnej pozycji na rynku pracy, posiadające wiedzę i</w:t>
      </w:r>
      <w:r w:rsidR="00BE4343">
        <w:rPr>
          <w:rFonts w:eastAsia="Calibri" w:cs="Calibri"/>
          <w:szCs w:val="22"/>
        </w:rPr>
        <w:t> </w:t>
      </w:r>
      <w:r w:rsidR="273050E5" w:rsidRPr="1FB35751">
        <w:rPr>
          <w:rFonts w:eastAsia="Calibri" w:cs="Calibri"/>
          <w:szCs w:val="22"/>
        </w:rPr>
        <w:t>umiejętności oraz kompetencje społeczne w pełni odpowiadające potrzebom rozwoju nowoczesnej gospodarki.</w:t>
      </w:r>
    </w:p>
    <w:p w14:paraId="65D01BDA" w14:textId="52C192BB" w:rsidR="2E312616" w:rsidRDefault="2E312616" w:rsidP="00BE4343">
      <w:pPr>
        <w:spacing w:after="0" w:line="276" w:lineRule="auto"/>
        <w:ind w:firstLine="285"/>
        <w:rPr>
          <w:rFonts w:eastAsia="Calibri" w:cs="Calibri"/>
          <w:color w:val="FF0000"/>
          <w:szCs w:val="22"/>
        </w:rPr>
      </w:pPr>
      <w:r w:rsidRPr="281973EA">
        <w:rPr>
          <w:rFonts w:eastAsia="Calibri" w:cs="Calibri"/>
          <w:szCs w:val="22"/>
        </w:rPr>
        <w:t>Koncepcja kształcenia na kierunku </w:t>
      </w:r>
      <w:r w:rsidRPr="281973EA">
        <w:rPr>
          <w:rFonts w:eastAsia="Calibri" w:cs="Calibri"/>
          <w:i/>
          <w:iCs/>
          <w:szCs w:val="22"/>
        </w:rPr>
        <w:t>sztuka ogrodowa</w:t>
      </w:r>
      <w:r w:rsidRPr="281973EA">
        <w:rPr>
          <w:rFonts w:eastAsia="Calibri" w:cs="Calibri"/>
          <w:szCs w:val="22"/>
        </w:rPr>
        <w:t xml:space="preserve"> wiąże się z przekazywaniem przyszłym absolwentom najnowszej wiedzy, umiejętności oraz kompetencji społecznych związanych z szeroko rozumianym sektorem produktów ogrodniczych, z naciskiem na </w:t>
      </w:r>
      <w:r w:rsidR="53E75D4D" w:rsidRPr="281973EA">
        <w:rPr>
          <w:rFonts w:eastAsia="Calibri" w:cs="Calibri"/>
          <w:szCs w:val="22"/>
        </w:rPr>
        <w:t xml:space="preserve">rośliny </w:t>
      </w:r>
      <w:r w:rsidRPr="281973EA">
        <w:rPr>
          <w:rFonts w:eastAsia="Calibri" w:cs="Calibri"/>
          <w:szCs w:val="22"/>
        </w:rPr>
        <w:t>ozdobne oraz ich wykorzystania dla poprawy jakości życia. Wpisuje się pod względem merytorycznym i formalnym w misję URK oraz WBiO, będąc strategiczną odpowiedzią na zapotrzebowanie społeczeństwa i</w:t>
      </w:r>
      <w:r w:rsidR="00BE4343">
        <w:rPr>
          <w:rFonts w:eastAsia="Calibri" w:cs="Calibri"/>
          <w:szCs w:val="22"/>
        </w:rPr>
        <w:t> </w:t>
      </w:r>
      <w:r w:rsidRPr="281973EA">
        <w:rPr>
          <w:rFonts w:eastAsia="Calibri" w:cs="Calibri"/>
          <w:szCs w:val="22"/>
        </w:rPr>
        <w:t>gospodarki na profesjonalistów działających na stale rozwijającym się rynku roślin ozdobnych i</w:t>
      </w:r>
      <w:r w:rsidR="00BE4343">
        <w:rPr>
          <w:rFonts w:eastAsia="Calibri" w:cs="Calibri"/>
          <w:szCs w:val="22"/>
        </w:rPr>
        <w:t> </w:t>
      </w:r>
      <w:r w:rsidRPr="281973EA">
        <w:rPr>
          <w:rFonts w:eastAsia="Calibri" w:cs="Calibri"/>
          <w:szCs w:val="22"/>
        </w:rPr>
        <w:t>kształtowania terenów zieleni. Proces kształcenia realizowany jest przy zachowaniu wysokich standardów edukacyjnych. Podlega on ciągłemu doskonaleniu, aby przygotować absolwentów o wysokim poziomie wiedzy i umiejętności inżynierskich, kreatywności, potencjału intelektualnego i</w:t>
      </w:r>
      <w:r w:rsidR="00BE4343">
        <w:rPr>
          <w:rFonts w:eastAsia="Calibri" w:cs="Calibri"/>
          <w:szCs w:val="22"/>
        </w:rPr>
        <w:t> </w:t>
      </w:r>
      <w:r w:rsidRPr="281973EA">
        <w:rPr>
          <w:rFonts w:eastAsia="Calibri" w:cs="Calibri"/>
          <w:szCs w:val="22"/>
        </w:rPr>
        <w:t xml:space="preserve">etyki społecznej. Zgodnie z przyjętym modelem kształcenia, absolwenci kierunku </w:t>
      </w:r>
      <w:r w:rsidRPr="281973EA">
        <w:rPr>
          <w:rFonts w:eastAsia="Calibri" w:cs="Calibri"/>
          <w:i/>
          <w:iCs/>
          <w:szCs w:val="22"/>
        </w:rPr>
        <w:t>sztuka ogrodowa</w:t>
      </w:r>
      <w:r w:rsidRPr="281973EA">
        <w:rPr>
          <w:rFonts w:eastAsia="Calibri" w:cs="Calibri"/>
          <w:szCs w:val="22"/>
        </w:rPr>
        <w:t xml:space="preserve"> uzyskują specjalistyczne kompetencje inżynierskie w powiązaniu z wiedzą ogólną o charakterze interdyscyplinarnym. Mogą również wszechstronnie i indywidualnie rozwijać swoje zainteresowania naukowe. Nabyte kwalifikacje są priorytetowe w kontekście wymagań dynamicznie rozwijającego się </w:t>
      </w:r>
      <w:r w:rsidRPr="281973EA">
        <w:rPr>
          <w:rFonts w:eastAsia="Calibri" w:cs="Calibri"/>
          <w:szCs w:val="22"/>
        </w:rPr>
        <w:lastRenderedPageBreak/>
        <w:t xml:space="preserve">rynku szeroko rozumianego ogrodnictwa ozdobnego, którego produkty cechują się najwyższa jakością, są bezpieczne, szeroko dostępne, a ich oferta jest zróżnicowana. Dzięki temu sprawdzają się w realizacji różnych celów związanych z urządzaniem i utrzymaniem terenów zieleni. Absolwenci kierunku </w:t>
      </w:r>
      <w:r w:rsidRPr="281973EA">
        <w:rPr>
          <w:rFonts w:eastAsia="Calibri" w:cs="Calibri"/>
          <w:i/>
          <w:iCs/>
          <w:szCs w:val="22"/>
        </w:rPr>
        <w:t>sztuka ogrodowa</w:t>
      </w:r>
      <w:r w:rsidRPr="281973EA">
        <w:rPr>
          <w:rFonts w:eastAsia="Calibri" w:cs="Calibri"/>
          <w:szCs w:val="22"/>
        </w:rPr>
        <w:t xml:space="preserve"> identyfikują szanse i wyzwania wynikające z rosnącej świadomości współczesnego społeczeństwa, w zakresie jakości produktów ogrodniczych, w tym ozdobnych oraz są świadomi zagrożeń ze strony zaburzeń cywilizacyjnych i pogarszającego się stanu środowiska. Są przygotowani do nawiązywania i zacieśniania relacji ekonomicznych, społecznych i kulturalnych w kraju i zagranicą, cechuje ich świadoma odpowiedzialność za branżę, dla zapewnienia roślin dla wszelkich celów związanych z kształtowaniem zieleni dla poprawy jakości życia człowieka. </w:t>
      </w:r>
    </w:p>
    <w:p w14:paraId="3316F554" w14:textId="3E68A365" w:rsidR="2E312616" w:rsidRDefault="2E312616" w:rsidP="00BE4343">
      <w:pPr>
        <w:spacing w:after="0" w:line="276" w:lineRule="auto"/>
        <w:ind w:firstLine="285"/>
        <w:rPr>
          <w:rFonts w:eastAsia="Calibri" w:cs="Calibri"/>
          <w:szCs w:val="22"/>
        </w:rPr>
      </w:pPr>
      <w:r w:rsidRPr="281973EA">
        <w:rPr>
          <w:rFonts w:eastAsia="Calibri" w:cs="Calibri"/>
          <w:szCs w:val="22"/>
        </w:rPr>
        <w:t xml:space="preserve">Koncepcja kształcenia na kierunku </w:t>
      </w:r>
      <w:r w:rsidRPr="281973EA">
        <w:rPr>
          <w:rFonts w:eastAsia="Calibri" w:cs="Calibri"/>
          <w:i/>
          <w:iCs/>
          <w:szCs w:val="22"/>
        </w:rPr>
        <w:t xml:space="preserve">sztuka ogrodowa </w:t>
      </w:r>
      <w:r w:rsidRPr="281973EA">
        <w:rPr>
          <w:rFonts w:eastAsia="Calibri" w:cs="Calibri"/>
          <w:szCs w:val="22"/>
        </w:rPr>
        <w:t>zapewnia możliwość osiągnięcia sukcesu zawodowego w dynamicznie rozwijającym się i różnorodnym otoczeniu gospodarczym, w roli kadry specjalistów, ekspertów, menedżerów i doradców o ugruntowanych kompetencjach społecznych i</w:t>
      </w:r>
      <w:r w:rsidR="00BF54ED">
        <w:rPr>
          <w:rFonts w:eastAsia="Calibri" w:cs="Calibri"/>
          <w:szCs w:val="22"/>
        </w:rPr>
        <w:t> </w:t>
      </w:r>
      <w:r w:rsidRPr="281973EA">
        <w:rPr>
          <w:rFonts w:eastAsia="Calibri" w:cs="Calibri"/>
          <w:szCs w:val="22"/>
        </w:rPr>
        <w:t>etycznych.</w:t>
      </w:r>
    </w:p>
    <w:p w14:paraId="3A5F332C" w14:textId="3E31EF6A" w:rsidR="2E312616" w:rsidRDefault="5A0124CF" w:rsidP="00BE4343">
      <w:pPr>
        <w:spacing w:after="0" w:line="276" w:lineRule="auto"/>
        <w:ind w:firstLine="270"/>
        <w:rPr>
          <w:rFonts w:eastAsia="Calibri" w:cs="Calibri"/>
          <w:szCs w:val="22"/>
        </w:rPr>
      </w:pPr>
      <w:r w:rsidRPr="1FB35751">
        <w:rPr>
          <w:rFonts w:eastAsia="Calibri" w:cs="Calibri"/>
          <w:szCs w:val="22"/>
        </w:rPr>
        <w:t>Główne cele strategiczne rozwoju URK w ramach działalności dydaktycznej w latach 2015-2020 zakładały: (i) umiędzynarodowienie procesu kształcenia, (ii) wzmocnienie kształcenia praktycznego i</w:t>
      </w:r>
      <w:r w:rsidR="00BF54ED">
        <w:rPr>
          <w:rFonts w:eastAsia="Calibri" w:cs="Calibri"/>
          <w:szCs w:val="22"/>
        </w:rPr>
        <w:t> </w:t>
      </w:r>
      <w:r w:rsidRPr="1FB35751">
        <w:rPr>
          <w:rFonts w:eastAsia="Calibri" w:cs="Calibri"/>
          <w:szCs w:val="22"/>
        </w:rPr>
        <w:t xml:space="preserve">inżynierskiego w obrębie akademickiego profilu studiów i (iii) rozwój kształcenia liderów gospodarczych, przedsiębiorców i pracodawców. W tym zakresie program kierunku </w:t>
      </w:r>
      <w:r w:rsidRPr="1FB35751">
        <w:rPr>
          <w:rFonts w:eastAsia="Calibri" w:cs="Calibri"/>
          <w:i/>
          <w:iCs/>
          <w:szCs w:val="22"/>
        </w:rPr>
        <w:t>sztuka ogrodowa</w:t>
      </w:r>
      <w:r w:rsidRPr="1FB35751">
        <w:rPr>
          <w:rFonts w:eastAsia="Calibri" w:cs="Calibri"/>
          <w:szCs w:val="22"/>
        </w:rPr>
        <w:t xml:space="preserve"> wpisuje się w pierwszy cel poprzez umożliwienie studentom wymiany międzynarodowej w ramach programów Erasmus</w:t>
      </w:r>
      <w:r w:rsidR="2C47CD76" w:rsidRPr="1FB35751">
        <w:rPr>
          <w:rFonts w:eastAsia="Calibri" w:cs="Calibri"/>
          <w:szCs w:val="22"/>
        </w:rPr>
        <w:t xml:space="preserve">, </w:t>
      </w:r>
      <w:r w:rsidRPr="1FB35751">
        <w:rPr>
          <w:rFonts w:eastAsia="Calibri" w:cs="Calibri"/>
          <w:szCs w:val="22"/>
        </w:rPr>
        <w:t xml:space="preserve">Nawa </w:t>
      </w:r>
      <w:r w:rsidR="2B9E34BC" w:rsidRPr="1FB35751">
        <w:rPr>
          <w:rFonts w:eastAsia="Calibri" w:cs="Calibri"/>
          <w:szCs w:val="22"/>
        </w:rPr>
        <w:t>lub</w:t>
      </w:r>
      <w:r w:rsidRPr="1FB35751">
        <w:rPr>
          <w:rFonts w:eastAsia="Calibri" w:cs="Calibri"/>
          <w:szCs w:val="22"/>
        </w:rPr>
        <w:t xml:space="preserve"> rocznego programu </w:t>
      </w:r>
      <w:r w:rsidR="316FC443" w:rsidRPr="1FB35751">
        <w:rPr>
          <w:rFonts w:eastAsia="Calibri" w:cs="Calibri"/>
          <w:szCs w:val="22"/>
        </w:rPr>
        <w:t xml:space="preserve">stażowego </w:t>
      </w:r>
      <w:r w:rsidRPr="1FB35751">
        <w:rPr>
          <w:rFonts w:eastAsia="Calibri" w:cs="Calibri"/>
          <w:szCs w:val="22"/>
        </w:rPr>
        <w:t xml:space="preserve">w USA </w:t>
      </w:r>
      <w:r w:rsidR="40CCD65C" w:rsidRPr="1FB35751">
        <w:rPr>
          <w:rFonts w:eastAsia="Calibri" w:cs="Calibri"/>
          <w:szCs w:val="22"/>
        </w:rPr>
        <w:t xml:space="preserve">pn. </w:t>
      </w:r>
      <w:r w:rsidRPr="1FB35751">
        <w:rPr>
          <w:rFonts w:eastAsia="Calibri" w:cs="Calibri"/>
          <w:szCs w:val="22"/>
        </w:rPr>
        <w:t xml:space="preserve">International Program in Agriculture </w:t>
      </w:r>
      <w:r w:rsidR="17469D5A" w:rsidRPr="1FB35751">
        <w:rPr>
          <w:rFonts w:eastAsia="Calibri" w:cs="Calibri"/>
          <w:szCs w:val="22"/>
        </w:rPr>
        <w:t xml:space="preserve">The </w:t>
      </w:r>
      <w:r w:rsidRPr="1FB35751">
        <w:rPr>
          <w:rFonts w:eastAsia="Calibri" w:cs="Calibri"/>
          <w:szCs w:val="22"/>
        </w:rPr>
        <w:t xml:space="preserve">Ohio Program </w:t>
      </w:r>
      <w:r w:rsidRPr="00BE4343">
        <w:rPr>
          <w:rFonts w:eastAsia="Calibri" w:cs="Calibri"/>
          <w:color w:val="233D81"/>
          <w:szCs w:val="22"/>
        </w:rPr>
        <w:t>(</w:t>
      </w:r>
      <w:r w:rsidR="6F54BEDF" w:rsidRPr="00BE4343">
        <w:rPr>
          <w:rFonts w:eastAsia="Calibri" w:cs="Calibri"/>
          <w:color w:val="233D81"/>
          <w:szCs w:val="22"/>
        </w:rPr>
        <w:t>zał. 5</w:t>
      </w:r>
      <w:r w:rsidRPr="00BE4343">
        <w:rPr>
          <w:rFonts w:eastAsia="Calibri" w:cs="Calibri"/>
          <w:color w:val="233D81"/>
          <w:szCs w:val="22"/>
        </w:rPr>
        <w:t>)</w:t>
      </w:r>
      <w:r w:rsidRPr="1FB35751">
        <w:rPr>
          <w:rFonts w:eastAsia="Calibri" w:cs="Calibri"/>
          <w:szCs w:val="22"/>
        </w:rPr>
        <w:t>, a także prowadzenie zajęć przez wykładowców z zagranicy</w:t>
      </w:r>
      <w:r w:rsidR="6FF24FBF" w:rsidRPr="1FB35751">
        <w:rPr>
          <w:rFonts w:eastAsia="Calibri" w:cs="Calibri"/>
          <w:szCs w:val="22"/>
        </w:rPr>
        <w:t xml:space="preserve"> </w:t>
      </w:r>
      <w:r w:rsidR="6FF24FBF" w:rsidRPr="00BE4343">
        <w:rPr>
          <w:rFonts w:eastAsia="Calibri" w:cs="Calibri"/>
          <w:color w:val="233D81"/>
          <w:szCs w:val="22"/>
        </w:rPr>
        <w:t>(zał.</w:t>
      </w:r>
      <w:r w:rsidR="00BF54ED">
        <w:rPr>
          <w:rFonts w:eastAsia="Calibri" w:cs="Calibri"/>
          <w:color w:val="233D81"/>
          <w:szCs w:val="22"/>
        </w:rPr>
        <w:t> </w:t>
      </w:r>
      <w:r w:rsidR="528F659F" w:rsidRPr="00BE4343">
        <w:rPr>
          <w:rFonts w:eastAsia="Calibri" w:cs="Calibri"/>
          <w:color w:val="233D81"/>
          <w:szCs w:val="22"/>
        </w:rPr>
        <w:t>6</w:t>
      </w:r>
      <w:r w:rsidR="6FF24FBF" w:rsidRPr="00BE4343">
        <w:rPr>
          <w:rFonts w:eastAsia="Calibri" w:cs="Calibri"/>
          <w:color w:val="233D81"/>
          <w:szCs w:val="22"/>
        </w:rPr>
        <w:t>)</w:t>
      </w:r>
      <w:r w:rsidRPr="1FB35751">
        <w:rPr>
          <w:rFonts w:eastAsia="Calibri" w:cs="Calibri"/>
          <w:szCs w:val="22"/>
        </w:rPr>
        <w:t xml:space="preserve">. Studenci mają również możliwość wyboru studiów II stopnia </w:t>
      </w:r>
      <w:r w:rsidR="5C3C9416" w:rsidRPr="1FB35751">
        <w:rPr>
          <w:rFonts w:eastAsia="Calibri" w:cs="Calibri"/>
          <w:szCs w:val="22"/>
        </w:rPr>
        <w:t xml:space="preserve">prowadzonych </w:t>
      </w:r>
      <w:r w:rsidRPr="1FB35751">
        <w:rPr>
          <w:rFonts w:eastAsia="Calibri" w:cs="Calibri"/>
          <w:szCs w:val="22"/>
        </w:rPr>
        <w:t>w języku angielskim</w:t>
      </w:r>
      <w:r w:rsidR="2FE6471C" w:rsidRPr="1FB35751">
        <w:rPr>
          <w:rFonts w:eastAsia="Calibri" w:cs="Calibri"/>
          <w:szCs w:val="22"/>
        </w:rPr>
        <w:t xml:space="preserve"> (</w:t>
      </w:r>
      <w:r w:rsidR="2FE6471C" w:rsidRPr="1FB35751">
        <w:rPr>
          <w:rFonts w:eastAsia="Calibri" w:cs="Calibri"/>
          <w:i/>
          <w:iCs/>
          <w:szCs w:val="22"/>
        </w:rPr>
        <w:t>environmental and plant biotechnology</w:t>
      </w:r>
      <w:r w:rsidR="2FE6471C" w:rsidRPr="1FB35751">
        <w:rPr>
          <w:rFonts w:eastAsia="Calibri" w:cs="Calibri"/>
          <w:szCs w:val="22"/>
        </w:rPr>
        <w:t xml:space="preserve"> oraz </w:t>
      </w:r>
      <w:r w:rsidR="2FE6471C" w:rsidRPr="1FB35751">
        <w:rPr>
          <w:rFonts w:eastAsia="Calibri" w:cs="Calibri"/>
          <w:i/>
          <w:iCs/>
          <w:szCs w:val="22"/>
        </w:rPr>
        <w:t>international master of horticultural science</w:t>
      </w:r>
      <w:r w:rsidR="2FE6471C" w:rsidRPr="1FB35751">
        <w:rPr>
          <w:rFonts w:eastAsia="Calibri" w:cs="Calibri"/>
          <w:szCs w:val="22"/>
        </w:rPr>
        <w:t>)</w:t>
      </w:r>
      <w:r w:rsidRPr="1FB35751">
        <w:rPr>
          <w:rFonts w:eastAsia="Calibri" w:cs="Calibri"/>
          <w:szCs w:val="22"/>
        </w:rPr>
        <w:t>. Wzmocnienie kształcenia praktycznego realizuje się poprzez praktyki terenowe w stacjach doświadczalnych Wydziału, ćwiczenia terenowe obejmujące wizyty i spotkania ze specjalistami z</w:t>
      </w:r>
      <w:r w:rsidR="00BE4343">
        <w:rPr>
          <w:rFonts w:eastAsia="Calibri" w:cs="Calibri"/>
          <w:szCs w:val="22"/>
        </w:rPr>
        <w:t> </w:t>
      </w:r>
      <w:r w:rsidRPr="1FB35751">
        <w:rPr>
          <w:rFonts w:eastAsia="Calibri" w:cs="Calibri"/>
          <w:szCs w:val="22"/>
        </w:rPr>
        <w:t xml:space="preserve">branży oraz zajęcia prowadzone przez ekspertów z gospodarki, a także </w:t>
      </w:r>
      <w:r w:rsidR="41C7F97F" w:rsidRPr="1FB35751">
        <w:rPr>
          <w:rFonts w:eastAsia="Calibri" w:cs="Calibri"/>
          <w:szCs w:val="22"/>
        </w:rPr>
        <w:t xml:space="preserve">programowe </w:t>
      </w:r>
      <w:r w:rsidRPr="1FB35751">
        <w:rPr>
          <w:rFonts w:eastAsia="Calibri" w:cs="Calibri"/>
          <w:szCs w:val="22"/>
        </w:rPr>
        <w:t>praktyki studencki</w:t>
      </w:r>
      <w:r w:rsidR="2BEC2D0F" w:rsidRPr="1FB35751">
        <w:rPr>
          <w:rFonts w:eastAsia="Calibri" w:cs="Calibri"/>
          <w:szCs w:val="22"/>
        </w:rPr>
        <w:t>e</w:t>
      </w:r>
      <w:r w:rsidRPr="1FB35751">
        <w:rPr>
          <w:rFonts w:eastAsia="Calibri" w:cs="Calibri"/>
          <w:szCs w:val="22"/>
        </w:rPr>
        <w:t>. Trzeci cel jest realizowany poprzez umożliwienie studentom uzyskania dodatkowych certyfikatów oraz możliwość kontynuacji kształcenia na studiach podyplomowych.</w:t>
      </w:r>
    </w:p>
    <w:p w14:paraId="091C57DD" w14:textId="0628DB2F" w:rsidR="2E312616" w:rsidRDefault="2E312616" w:rsidP="00BE4343">
      <w:pPr>
        <w:spacing w:after="0" w:line="276" w:lineRule="auto"/>
        <w:ind w:firstLine="270"/>
        <w:rPr>
          <w:rFonts w:eastAsia="Calibri" w:cs="Calibri"/>
          <w:szCs w:val="22"/>
        </w:rPr>
      </w:pPr>
      <w:r w:rsidRPr="281973EA">
        <w:rPr>
          <w:rFonts w:eastAsia="Calibri" w:cs="Calibri"/>
          <w:szCs w:val="22"/>
        </w:rPr>
        <w:t>Główne cele strategiczne rozwoju Uczelni w ramach działalności dydaktycznej na lata 2021-2025 zakładają, że Uczelnia kształci kadry o silnej pozycji na rynku pracy, posiadające wiedzę i umiejętności oraz kompetencje społeczne w pełni odpowiadające potrzebom rozwoju nowoczesnej gospodarki. Strategiami cząstkowymi są m.in.: (i) zwiększanie w procesie kształcenia udziału specjalistów zewnętrznych, w tym pochodzących z nowoczesnych działów gospodarki, (ii) zwiększanie liczby staży i prac dyplomowych realizowanych we współpracy z partnerami strategicznymi, (iii) rozwój i</w:t>
      </w:r>
      <w:r w:rsidR="00BE4343">
        <w:rPr>
          <w:rFonts w:eastAsia="Calibri" w:cs="Calibri"/>
          <w:szCs w:val="22"/>
        </w:rPr>
        <w:t> </w:t>
      </w:r>
      <w:r w:rsidRPr="281973EA">
        <w:rPr>
          <w:rFonts w:eastAsia="Calibri" w:cs="Calibri"/>
          <w:szCs w:val="22"/>
        </w:rPr>
        <w:t>unowocześnianie zaplecza oraz infrastruktury wykorzystywanej w procesie kształcenia oraz metod opartych na rozwiązaniach cyfrowych, (iv) rozwój elastycznych programów studiów umożliwiających indywidualizację rozwoju kompetencji, opartych na analizie przypadku i pracy zespołowej oraz (v)</w:t>
      </w:r>
      <w:r w:rsidR="00BF54ED">
        <w:rPr>
          <w:rFonts w:eastAsia="Calibri" w:cs="Calibri"/>
          <w:szCs w:val="22"/>
        </w:rPr>
        <w:t> </w:t>
      </w:r>
      <w:r w:rsidRPr="281973EA">
        <w:rPr>
          <w:rFonts w:eastAsia="Calibri" w:cs="Calibri"/>
          <w:szCs w:val="22"/>
        </w:rPr>
        <w:t xml:space="preserve">zwiększanie udziału partnerów strategicznych w tworzeniu i aktualizacji programów studiów.  </w:t>
      </w:r>
    </w:p>
    <w:p w14:paraId="30A3AE00" w14:textId="129EE86D" w:rsidR="2E312616" w:rsidRDefault="2E312616" w:rsidP="00BE4343">
      <w:pPr>
        <w:spacing w:after="0" w:line="276" w:lineRule="auto"/>
        <w:ind w:firstLine="270"/>
        <w:rPr>
          <w:rFonts w:eastAsia="Calibri" w:cs="Calibri"/>
          <w:szCs w:val="22"/>
        </w:rPr>
      </w:pPr>
      <w:r w:rsidRPr="281973EA">
        <w:rPr>
          <w:rFonts w:eastAsia="Calibri" w:cs="Calibri"/>
          <w:szCs w:val="22"/>
        </w:rPr>
        <w:t>Elementami koncepcji kształcenia na kierunku</w:t>
      </w:r>
      <w:r w:rsidRPr="281973EA">
        <w:rPr>
          <w:rFonts w:eastAsia="Calibri" w:cs="Calibri"/>
          <w:i/>
          <w:iCs/>
          <w:szCs w:val="22"/>
        </w:rPr>
        <w:t xml:space="preserve"> sztuka ogrodowa,</w:t>
      </w:r>
      <w:r w:rsidRPr="281973EA">
        <w:rPr>
          <w:rFonts w:eastAsia="Calibri" w:cs="Calibri"/>
          <w:szCs w:val="22"/>
        </w:rPr>
        <w:t xml:space="preserve"> wpisującymi się w strategię Uczelni na lata 2021-2025 jest stałe podnoszenie jakości kształcenia poprzez: (i) korzystanie z pomocy wykładowców prowadzących badania w różnych dziedzinach i dyscyplinach, w tym nauk biologicznych, oraz w zakresie sztuki i architektury (ii) doskonalenie wewnętrznego systemu zapewnienia jakości kształcenia oraz formy realizacji praktyk zawodowych poprzez skutecznie działający na poziomie Wydziału i Uczelni Uczelniany System Zapewnienia Jakości Kształcenia (USZJK), (iii) podnoszenie wartości dyplomów, poprzez realizację prac dyplomowych o charakterze aplikacyjnym, we współpracy z partnerami strategicznymi, w tym podejmowanie badań o charakterze strategicznym, w dyscyplinie </w:t>
      </w:r>
      <w:r w:rsidRPr="281973EA">
        <w:rPr>
          <w:rFonts w:eastAsia="Calibri" w:cs="Calibri"/>
          <w:szCs w:val="22"/>
        </w:rPr>
        <w:lastRenderedPageBreak/>
        <w:t>rolnictwo i ogrodnictwo i innych, (iv) zwiększenie atrakcyjności form kształcenia dzięki rozwojowi i</w:t>
      </w:r>
      <w:r w:rsidR="00BE4343">
        <w:rPr>
          <w:rFonts w:eastAsia="Calibri" w:cs="Calibri"/>
          <w:szCs w:val="22"/>
        </w:rPr>
        <w:t> </w:t>
      </w:r>
      <w:r w:rsidRPr="281973EA">
        <w:rPr>
          <w:rFonts w:eastAsia="Calibri" w:cs="Calibri"/>
          <w:szCs w:val="22"/>
        </w:rPr>
        <w:t xml:space="preserve">unowocześnianiu zaplecza (np. </w:t>
      </w:r>
      <w:r w:rsidR="0CE60A05" w:rsidRPr="281973EA">
        <w:rPr>
          <w:rFonts w:eastAsia="Calibri" w:cs="Calibri"/>
          <w:szCs w:val="22"/>
        </w:rPr>
        <w:t xml:space="preserve">utworzenie </w:t>
      </w:r>
      <w:r w:rsidRPr="281973EA">
        <w:rPr>
          <w:rFonts w:eastAsia="Calibri" w:cs="Calibri"/>
          <w:szCs w:val="22"/>
        </w:rPr>
        <w:t xml:space="preserve">pracowni </w:t>
      </w:r>
      <w:r w:rsidR="57D2A889" w:rsidRPr="281973EA">
        <w:rPr>
          <w:rFonts w:eastAsia="Calibri" w:cs="Calibri"/>
          <w:szCs w:val="22"/>
        </w:rPr>
        <w:t>artystyczn</w:t>
      </w:r>
      <w:r w:rsidR="667714E1" w:rsidRPr="281973EA">
        <w:rPr>
          <w:rFonts w:eastAsia="Calibri" w:cs="Calibri"/>
          <w:szCs w:val="22"/>
        </w:rPr>
        <w:t>ej</w:t>
      </w:r>
      <w:r w:rsidR="57D2A889" w:rsidRPr="281973EA">
        <w:rPr>
          <w:rFonts w:eastAsia="Calibri" w:cs="Calibri"/>
          <w:szCs w:val="22"/>
        </w:rPr>
        <w:t xml:space="preserve"> ‘Ogród Sztuki URK’</w:t>
      </w:r>
      <w:r w:rsidRPr="281973EA">
        <w:rPr>
          <w:rFonts w:eastAsia="Calibri" w:cs="Calibri"/>
          <w:szCs w:val="22"/>
        </w:rPr>
        <w:t xml:space="preserve">) oraz infrastruktury, indywidualizacji rozwoju kompetencji oraz bogatej ofercie przedmiotów wolnego wyboru, (v) czynne uczestnictwo wewnętrznych i zewnętrznych interesariuszy Uczelni w modyfikacji programu studiów, (vi) umożliwienie studentom nabycia dodatkowych certyfikatów, podnoszących ich konkurencyjność na rynku pracy.  </w:t>
      </w:r>
    </w:p>
    <w:p w14:paraId="08CFFA2B" w14:textId="712D265A" w:rsidR="2E312616" w:rsidRDefault="2E312616" w:rsidP="00BE4343">
      <w:pPr>
        <w:spacing w:after="0" w:line="276" w:lineRule="auto"/>
        <w:ind w:firstLine="270"/>
        <w:rPr>
          <w:rFonts w:eastAsia="Calibri" w:cs="Calibri"/>
          <w:szCs w:val="22"/>
        </w:rPr>
      </w:pPr>
      <w:r w:rsidRPr="281973EA">
        <w:rPr>
          <w:rFonts w:eastAsia="Calibri" w:cs="Calibri"/>
          <w:szCs w:val="22"/>
        </w:rPr>
        <w:t xml:space="preserve">W opracowaniu programu studiów uwzględniono również cele strategiczne rozwoju Uczelni obejmujące badania i wdrożenia, ze względu na ogólnoakademicki profil kierunku </w:t>
      </w:r>
      <w:r w:rsidRPr="281973EA">
        <w:rPr>
          <w:rFonts w:eastAsia="Calibri" w:cs="Calibri"/>
          <w:i/>
          <w:iCs/>
          <w:szCs w:val="22"/>
        </w:rPr>
        <w:t>sztuka ogrodowa</w:t>
      </w:r>
      <w:r w:rsidRPr="281973EA">
        <w:rPr>
          <w:rFonts w:eastAsia="Calibri" w:cs="Calibri"/>
          <w:szCs w:val="22"/>
        </w:rPr>
        <w:t xml:space="preserve">. Kadra </w:t>
      </w:r>
      <w:r w:rsidR="40DA9AC4" w:rsidRPr="281973EA">
        <w:rPr>
          <w:rFonts w:eastAsia="Calibri" w:cs="Calibri"/>
          <w:szCs w:val="22"/>
        </w:rPr>
        <w:t>badawczo</w:t>
      </w:r>
      <w:r w:rsidRPr="281973EA">
        <w:rPr>
          <w:rFonts w:eastAsia="Calibri" w:cs="Calibri"/>
          <w:szCs w:val="22"/>
        </w:rPr>
        <w:t xml:space="preserve">-dydaktyczna prowadząca zajęcia na kierunku </w:t>
      </w:r>
      <w:r w:rsidRPr="281973EA">
        <w:rPr>
          <w:rFonts w:eastAsia="Calibri" w:cs="Calibri"/>
          <w:i/>
          <w:iCs/>
          <w:szCs w:val="22"/>
        </w:rPr>
        <w:t>sztuka ogrodowa</w:t>
      </w:r>
      <w:r w:rsidRPr="281973EA">
        <w:rPr>
          <w:rFonts w:eastAsia="Calibri" w:cs="Calibri"/>
          <w:szCs w:val="22"/>
        </w:rPr>
        <w:t xml:space="preserve"> ma znaczące osiągnięcia naukowe w postaci oryginalnych publikacji naukowych, grantów, badań zamawianych, patentów, wystąpień konferencyjnych, wystaw i projektów. Kwalifikacje oraz zainteresowania badawcze kadry uczestniczącej w procesie dydaktycznym na kierunku </w:t>
      </w:r>
      <w:r w:rsidRPr="281973EA">
        <w:rPr>
          <w:rFonts w:eastAsia="Calibri" w:cs="Calibri"/>
          <w:i/>
          <w:iCs/>
          <w:szCs w:val="22"/>
        </w:rPr>
        <w:t>sztuka ogrodowa</w:t>
      </w:r>
      <w:r w:rsidRPr="281973EA">
        <w:rPr>
          <w:rFonts w:eastAsia="Calibri" w:cs="Calibri"/>
          <w:szCs w:val="22"/>
        </w:rPr>
        <w:t xml:space="preserve"> mieszczą się głównie w dziedzinie nauk rolniczych, dyscyplinie rolnictwo i ogrodnictwo. Ale w procesie dydaktycznym, ze względu na interdyscyplinarny charakter kierunku, uczestniczą również na stałe specjaliści z pokrewnych dziedzin np. nauk ścisłych i przyrodniczych, </w:t>
      </w:r>
      <w:r w:rsidR="70B5254B" w:rsidRPr="281973EA">
        <w:rPr>
          <w:rFonts w:eastAsia="Calibri" w:cs="Calibri"/>
          <w:szCs w:val="22"/>
        </w:rPr>
        <w:t>in</w:t>
      </w:r>
      <w:r w:rsidR="494E1460" w:rsidRPr="281973EA">
        <w:rPr>
          <w:rFonts w:eastAsia="Calibri" w:cs="Calibri"/>
          <w:szCs w:val="22"/>
        </w:rPr>
        <w:t>ż</w:t>
      </w:r>
      <w:r w:rsidR="70B5254B" w:rsidRPr="281973EA">
        <w:rPr>
          <w:rFonts w:eastAsia="Calibri" w:cs="Calibri"/>
          <w:szCs w:val="22"/>
        </w:rPr>
        <w:t>ynieryjno-technicznych</w:t>
      </w:r>
      <w:r w:rsidR="25A1B85D" w:rsidRPr="281973EA">
        <w:rPr>
          <w:rFonts w:eastAsia="Calibri" w:cs="Calibri"/>
          <w:szCs w:val="22"/>
        </w:rPr>
        <w:t xml:space="preserve"> </w:t>
      </w:r>
      <w:r w:rsidR="70B5254B" w:rsidRPr="281973EA">
        <w:rPr>
          <w:rFonts w:eastAsia="Calibri" w:cs="Calibri"/>
          <w:szCs w:val="22"/>
        </w:rPr>
        <w:t>(</w:t>
      </w:r>
      <w:r w:rsidR="70372552" w:rsidRPr="281973EA">
        <w:rPr>
          <w:rFonts w:eastAsia="Calibri" w:cs="Calibri"/>
          <w:szCs w:val="22"/>
        </w:rPr>
        <w:t xml:space="preserve">architektura i urbanistyka) </w:t>
      </w:r>
      <w:r w:rsidR="496C30E4" w:rsidRPr="281973EA">
        <w:rPr>
          <w:rFonts w:eastAsia="Calibri" w:cs="Calibri"/>
          <w:szCs w:val="22"/>
        </w:rPr>
        <w:t>oraz s</w:t>
      </w:r>
      <w:r w:rsidRPr="281973EA">
        <w:rPr>
          <w:rFonts w:eastAsia="Calibri" w:cs="Calibri"/>
          <w:szCs w:val="22"/>
        </w:rPr>
        <w:t>ztuki. Analiza dorobku naukowego pracowników wskazuje na zbieżność realizowanej tematyki badawczej z przedmiotami przez nich koordynowanymi i prowadzonymi na kierunku</w:t>
      </w:r>
      <w:r w:rsidR="2439D2FF" w:rsidRPr="281973EA">
        <w:rPr>
          <w:rFonts w:eastAsia="Calibri" w:cs="Calibri"/>
          <w:szCs w:val="22"/>
        </w:rPr>
        <w:t xml:space="preserve"> </w:t>
      </w:r>
      <w:r w:rsidRPr="281973EA">
        <w:rPr>
          <w:rFonts w:eastAsia="Calibri" w:cs="Calibri"/>
          <w:i/>
          <w:iCs/>
          <w:szCs w:val="22"/>
        </w:rPr>
        <w:t>sztuka ogrodowa</w:t>
      </w:r>
      <w:r w:rsidRPr="281973EA">
        <w:rPr>
          <w:rFonts w:eastAsia="Calibri" w:cs="Calibri"/>
          <w:szCs w:val="22"/>
        </w:rPr>
        <w:t>. Studenci są angażowani w działalność badawczą w ramach Koła Naukowego Ogrodników (zawierającego 12 sekcji</w:t>
      </w:r>
      <w:r w:rsidR="19BA12E4" w:rsidRPr="281973EA">
        <w:rPr>
          <w:rFonts w:eastAsia="Calibri" w:cs="Calibri"/>
          <w:szCs w:val="22"/>
        </w:rPr>
        <w:t xml:space="preserve"> w tym sekcj</w:t>
      </w:r>
      <w:r w:rsidR="2150FEE2" w:rsidRPr="281973EA">
        <w:rPr>
          <w:rFonts w:eastAsia="Calibri" w:cs="Calibri"/>
          <w:szCs w:val="22"/>
        </w:rPr>
        <w:t>ę</w:t>
      </w:r>
      <w:r w:rsidR="19BA12E4" w:rsidRPr="281973EA">
        <w:rPr>
          <w:rFonts w:eastAsia="Calibri" w:cs="Calibri"/>
          <w:szCs w:val="22"/>
        </w:rPr>
        <w:t xml:space="preserve"> dendrologii i ar</w:t>
      </w:r>
      <w:r w:rsidR="556930B8" w:rsidRPr="281973EA">
        <w:rPr>
          <w:rFonts w:eastAsia="Calibri" w:cs="Calibri"/>
          <w:szCs w:val="22"/>
        </w:rPr>
        <w:t>chitektury krajobrazu oraz sekcj</w:t>
      </w:r>
      <w:r w:rsidR="50A4F758" w:rsidRPr="281973EA">
        <w:rPr>
          <w:rFonts w:eastAsia="Calibri" w:cs="Calibri"/>
          <w:szCs w:val="22"/>
        </w:rPr>
        <w:t>ę</w:t>
      </w:r>
      <w:r w:rsidR="556930B8" w:rsidRPr="281973EA">
        <w:rPr>
          <w:rFonts w:eastAsia="Calibri" w:cs="Calibri"/>
          <w:szCs w:val="22"/>
        </w:rPr>
        <w:t xml:space="preserve"> sztuk pięknych</w:t>
      </w:r>
      <w:r w:rsidRPr="281973EA">
        <w:rPr>
          <w:rFonts w:eastAsia="Calibri" w:cs="Calibri"/>
          <w:szCs w:val="22"/>
        </w:rPr>
        <w:t>) i bada</w:t>
      </w:r>
      <w:r w:rsidR="3C52D525" w:rsidRPr="281973EA">
        <w:rPr>
          <w:rFonts w:eastAsia="Calibri" w:cs="Calibri"/>
          <w:szCs w:val="22"/>
        </w:rPr>
        <w:t>nia</w:t>
      </w:r>
      <w:r w:rsidRPr="281973EA">
        <w:rPr>
          <w:rFonts w:eastAsia="Calibri" w:cs="Calibri"/>
          <w:szCs w:val="22"/>
        </w:rPr>
        <w:t xml:space="preserve"> prowadzon</w:t>
      </w:r>
      <w:r w:rsidR="507C1B59" w:rsidRPr="281973EA">
        <w:rPr>
          <w:rFonts w:eastAsia="Calibri" w:cs="Calibri"/>
          <w:szCs w:val="22"/>
        </w:rPr>
        <w:t>e</w:t>
      </w:r>
      <w:r w:rsidRPr="281973EA">
        <w:rPr>
          <w:rFonts w:eastAsia="Calibri" w:cs="Calibri"/>
          <w:szCs w:val="22"/>
        </w:rPr>
        <w:t xml:space="preserve"> przez opiekunów prac dyplomowych. Mierzalnym efektem działań artystycznych studentów </w:t>
      </w:r>
      <w:r w:rsidRPr="281973EA">
        <w:rPr>
          <w:rFonts w:eastAsia="Calibri" w:cs="Calibri"/>
          <w:i/>
          <w:iCs/>
          <w:szCs w:val="22"/>
        </w:rPr>
        <w:t>sztuki ogrodowej</w:t>
      </w:r>
      <w:r w:rsidRPr="281973EA">
        <w:rPr>
          <w:rFonts w:eastAsia="Calibri" w:cs="Calibri"/>
          <w:szCs w:val="22"/>
        </w:rPr>
        <w:t xml:space="preserve"> są wystawy ich prac malarskich organizowane każdego roku (w latach 2021-22 wirtualn</w:t>
      </w:r>
      <w:r w:rsidR="1A44C005" w:rsidRPr="281973EA">
        <w:rPr>
          <w:rFonts w:eastAsia="Calibri" w:cs="Calibri"/>
          <w:szCs w:val="22"/>
        </w:rPr>
        <w:t>i</w:t>
      </w:r>
      <w:r w:rsidRPr="281973EA">
        <w:rPr>
          <w:rFonts w:eastAsia="Calibri" w:cs="Calibri"/>
          <w:szCs w:val="22"/>
        </w:rPr>
        <w:t>e, dostępne na stronie internetowej WBiO, w 2023 r</w:t>
      </w:r>
      <w:r w:rsidR="58C5239F" w:rsidRPr="281973EA">
        <w:rPr>
          <w:rFonts w:eastAsia="Calibri" w:cs="Calibri"/>
          <w:szCs w:val="22"/>
        </w:rPr>
        <w:t>. ‘</w:t>
      </w:r>
      <w:r w:rsidRPr="281973EA">
        <w:rPr>
          <w:rFonts w:eastAsia="Calibri" w:cs="Calibri"/>
          <w:szCs w:val="22"/>
        </w:rPr>
        <w:t>Ogród - Krajobraz</w:t>
      </w:r>
      <w:r w:rsidR="0D98D1FB" w:rsidRPr="281973EA">
        <w:rPr>
          <w:rFonts w:eastAsia="Calibri" w:cs="Calibri"/>
          <w:szCs w:val="22"/>
        </w:rPr>
        <w:t>’</w:t>
      </w:r>
      <w:r w:rsidRPr="281973EA">
        <w:rPr>
          <w:rFonts w:eastAsia="Calibri" w:cs="Calibri"/>
          <w:szCs w:val="22"/>
        </w:rPr>
        <w:t xml:space="preserve"> w Dworku Białoprądnickim</w:t>
      </w:r>
      <w:r w:rsidR="33A4ED55" w:rsidRPr="281973EA">
        <w:rPr>
          <w:rFonts w:eastAsia="Calibri" w:cs="Calibri"/>
          <w:szCs w:val="22"/>
        </w:rPr>
        <w:t xml:space="preserve"> w Krakowie</w:t>
      </w:r>
      <w:r w:rsidRPr="281973EA">
        <w:rPr>
          <w:rFonts w:eastAsia="Calibri" w:cs="Calibri"/>
          <w:szCs w:val="22"/>
        </w:rPr>
        <w:t>, w 2024 r</w:t>
      </w:r>
      <w:r w:rsidR="5081E3C4" w:rsidRPr="281973EA">
        <w:rPr>
          <w:rFonts w:eastAsia="Calibri" w:cs="Calibri"/>
          <w:szCs w:val="22"/>
        </w:rPr>
        <w:t>.</w:t>
      </w:r>
      <w:r w:rsidRPr="281973EA">
        <w:rPr>
          <w:rFonts w:eastAsia="Calibri" w:cs="Calibri"/>
          <w:szCs w:val="22"/>
        </w:rPr>
        <w:t xml:space="preserve"> </w:t>
      </w:r>
      <w:r w:rsidR="2DED4AB8" w:rsidRPr="281973EA">
        <w:rPr>
          <w:rFonts w:eastAsia="Calibri" w:cs="Calibri"/>
          <w:szCs w:val="22"/>
        </w:rPr>
        <w:t>‘</w:t>
      </w:r>
      <w:r w:rsidRPr="281973EA">
        <w:rPr>
          <w:rFonts w:eastAsia="Calibri" w:cs="Calibri"/>
          <w:szCs w:val="22"/>
        </w:rPr>
        <w:t>Wystawa malarstwa i dzianiny</w:t>
      </w:r>
      <w:r w:rsidR="1FF085DB" w:rsidRPr="281973EA">
        <w:rPr>
          <w:rFonts w:eastAsia="Calibri" w:cs="Calibri"/>
          <w:szCs w:val="22"/>
        </w:rPr>
        <w:t>’</w:t>
      </w:r>
      <w:r w:rsidRPr="281973EA">
        <w:rPr>
          <w:rFonts w:eastAsia="Calibri" w:cs="Calibri"/>
          <w:szCs w:val="22"/>
        </w:rPr>
        <w:t xml:space="preserve"> w Galerii </w:t>
      </w:r>
      <w:r w:rsidR="5F8D9C75" w:rsidRPr="281973EA">
        <w:rPr>
          <w:rFonts w:eastAsia="Calibri" w:cs="Calibri"/>
          <w:szCs w:val="22"/>
        </w:rPr>
        <w:t>K</w:t>
      </w:r>
      <w:r w:rsidRPr="281973EA">
        <w:rPr>
          <w:rFonts w:eastAsia="Calibri" w:cs="Calibri"/>
          <w:szCs w:val="22"/>
        </w:rPr>
        <w:t xml:space="preserve">lubu </w:t>
      </w:r>
      <w:r w:rsidR="6FD3D23B" w:rsidRPr="281973EA">
        <w:rPr>
          <w:rFonts w:eastAsia="Calibri" w:cs="Calibri"/>
          <w:szCs w:val="22"/>
        </w:rPr>
        <w:t>S</w:t>
      </w:r>
      <w:r w:rsidRPr="281973EA">
        <w:rPr>
          <w:rFonts w:eastAsia="Calibri" w:cs="Calibri"/>
          <w:szCs w:val="22"/>
        </w:rPr>
        <w:t>tudenckiego Arka, oraz coroczne wystawy prac studentów organizowane na WBiO po zakończeniu przedmiotu z puli do wyboru</w:t>
      </w:r>
      <w:r w:rsidR="295B4EA7" w:rsidRPr="281973EA">
        <w:rPr>
          <w:rFonts w:eastAsia="Calibri" w:cs="Calibri"/>
          <w:szCs w:val="22"/>
        </w:rPr>
        <w:t xml:space="preserve"> pn.</w:t>
      </w:r>
      <w:r w:rsidRPr="281973EA">
        <w:rPr>
          <w:rFonts w:eastAsia="Calibri" w:cs="Calibri"/>
          <w:szCs w:val="22"/>
        </w:rPr>
        <w:t xml:space="preserve"> </w:t>
      </w:r>
      <w:r w:rsidR="6414A9B4" w:rsidRPr="281973EA">
        <w:rPr>
          <w:rFonts w:eastAsia="Calibri" w:cs="Calibri"/>
          <w:szCs w:val="22"/>
        </w:rPr>
        <w:t>p</w:t>
      </w:r>
      <w:r w:rsidRPr="281973EA">
        <w:rPr>
          <w:rFonts w:eastAsia="Calibri" w:cs="Calibri"/>
          <w:szCs w:val="22"/>
        </w:rPr>
        <w:t>lener malarski).</w:t>
      </w:r>
    </w:p>
    <w:p w14:paraId="09CDEE41" w14:textId="791B387E" w:rsidR="2E312616" w:rsidRDefault="273050E5" w:rsidP="2B879B1C">
      <w:pPr>
        <w:spacing w:before="240" w:after="240"/>
      </w:pPr>
      <w:r w:rsidRPr="1FB35751">
        <w:rPr>
          <w:rFonts w:eastAsia="Calibri" w:cs="Calibri"/>
          <w:b/>
          <w:bCs/>
          <w:color w:val="233D81"/>
          <w:szCs w:val="22"/>
        </w:rPr>
        <w:t>1.2. Zgodność koncepcji, celów kształcenia i efektów uczenia się na kierunku </w:t>
      </w:r>
      <w:r w:rsidR="67BCE7C6" w:rsidRPr="1FB35751">
        <w:rPr>
          <w:rFonts w:eastAsia="Calibri" w:cs="Calibri"/>
          <w:b/>
          <w:bCs/>
          <w:i/>
          <w:iCs/>
          <w:color w:val="233D81"/>
          <w:szCs w:val="22"/>
        </w:rPr>
        <w:t>sztuka ogrodowa</w:t>
      </w:r>
      <w:r w:rsidRPr="1FB35751">
        <w:rPr>
          <w:rFonts w:eastAsia="Calibri" w:cs="Calibri"/>
          <w:b/>
          <w:bCs/>
          <w:color w:val="233D81"/>
          <w:szCs w:val="22"/>
        </w:rPr>
        <w:t> z działalnością naukową Uczelni, Wydziału oraz dyscypliną naukową rolnictwo i ogrodnictwo</w:t>
      </w:r>
      <w:r w:rsidRPr="1FB35751">
        <w:rPr>
          <w:rFonts w:eastAsia="Calibri" w:cs="Calibri"/>
          <w:color w:val="233D81"/>
          <w:szCs w:val="22"/>
        </w:rPr>
        <w:t xml:space="preserve"> </w:t>
      </w:r>
    </w:p>
    <w:p w14:paraId="212DD16B" w14:textId="42B24A7D" w:rsidR="2E312616" w:rsidRDefault="2E312616" w:rsidP="007D141B">
      <w:pPr>
        <w:spacing w:after="0" w:line="276" w:lineRule="auto"/>
        <w:rPr>
          <w:rFonts w:eastAsia="Calibri" w:cs="Calibri"/>
          <w:szCs w:val="22"/>
        </w:rPr>
      </w:pPr>
      <w:r w:rsidRPr="281973EA">
        <w:rPr>
          <w:rFonts w:eastAsia="Calibri" w:cs="Calibri"/>
          <w:sz w:val="24"/>
        </w:rPr>
        <w:t>P</w:t>
      </w:r>
      <w:r w:rsidRPr="281973EA">
        <w:rPr>
          <w:rFonts w:eastAsia="Calibri" w:cs="Calibri"/>
          <w:szCs w:val="22"/>
        </w:rPr>
        <w:t>racownicy WBiO aktywnie uczestniczą w badaniach naukowych związanych bezpośrednio z</w:t>
      </w:r>
      <w:r w:rsidR="007D141B">
        <w:rPr>
          <w:rFonts w:eastAsia="Calibri" w:cs="Calibri"/>
          <w:szCs w:val="22"/>
        </w:rPr>
        <w:t> </w:t>
      </w:r>
      <w:r w:rsidRPr="281973EA">
        <w:rPr>
          <w:rFonts w:eastAsia="Calibri" w:cs="Calibri"/>
          <w:szCs w:val="22"/>
        </w:rPr>
        <w:t>różnymi aspektami ogrodnictwa i ogrodnictwa ozdobnego oraz zagospodarowaniem terenów zieleni i poprawą estetyki otoczni</w:t>
      </w:r>
      <w:r w:rsidR="055252BF" w:rsidRPr="281973EA">
        <w:rPr>
          <w:rFonts w:eastAsia="Calibri" w:cs="Calibri"/>
          <w:szCs w:val="22"/>
        </w:rPr>
        <w:t>a</w:t>
      </w:r>
      <w:r w:rsidRPr="281973EA">
        <w:rPr>
          <w:rFonts w:eastAsia="Calibri" w:cs="Calibri"/>
          <w:szCs w:val="22"/>
        </w:rPr>
        <w:t>, a także w mniejszym zakresie ochron</w:t>
      </w:r>
      <w:r w:rsidR="068744C1" w:rsidRPr="281973EA">
        <w:rPr>
          <w:rFonts w:eastAsia="Calibri" w:cs="Calibri"/>
          <w:szCs w:val="22"/>
        </w:rPr>
        <w:t>y</w:t>
      </w:r>
      <w:r w:rsidRPr="281973EA">
        <w:rPr>
          <w:rFonts w:eastAsia="Calibri" w:cs="Calibri"/>
          <w:szCs w:val="22"/>
        </w:rPr>
        <w:t xml:space="preserve"> roślin, biologi</w:t>
      </w:r>
      <w:r w:rsidR="17AF869C" w:rsidRPr="281973EA">
        <w:rPr>
          <w:rFonts w:eastAsia="Calibri" w:cs="Calibri"/>
          <w:szCs w:val="22"/>
        </w:rPr>
        <w:t>i</w:t>
      </w:r>
      <w:r w:rsidRPr="281973EA">
        <w:rPr>
          <w:rFonts w:eastAsia="Calibri" w:cs="Calibri"/>
          <w:szCs w:val="22"/>
        </w:rPr>
        <w:t>, fizjologi</w:t>
      </w:r>
      <w:r w:rsidR="3E77FFF8" w:rsidRPr="281973EA">
        <w:rPr>
          <w:rFonts w:eastAsia="Calibri" w:cs="Calibri"/>
          <w:szCs w:val="22"/>
        </w:rPr>
        <w:t>i</w:t>
      </w:r>
      <w:r w:rsidRPr="281973EA">
        <w:rPr>
          <w:rFonts w:eastAsia="Calibri" w:cs="Calibri"/>
          <w:szCs w:val="22"/>
        </w:rPr>
        <w:t>, biochemi</w:t>
      </w:r>
      <w:r w:rsidR="3DC79489" w:rsidRPr="281973EA">
        <w:rPr>
          <w:rFonts w:eastAsia="Calibri" w:cs="Calibri"/>
          <w:szCs w:val="22"/>
        </w:rPr>
        <w:t>i</w:t>
      </w:r>
      <w:r w:rsidRPr="281973EA">
        <w:rPr>
          <w:rFonts w:eastAsia="Calibri" w:cs="Calibri"/>
          <w:szCs w:val="22"/>
        </w:rPr>
        <w:t xml:space="preserve"> oraz biotechnologi</w:t>
      </w:r>
      <w:r w:rsidR="243CD831" w:rsidRPr="281973EA">
        <w:rPr>
          <w:rFonts w:eastAsia="Calibri" w:cs="Calibri"/>
          <w:szCs w:val="22"/>
        </w:rPr>
        <w:t>i</w:t>
      </w:r>
      <w:r w:rsidRPr="281973EA">
        <w:rPr>
          <w:rFonts w:eastAsia="Calibri" w:cs="Calibri"/>
          <w:szCs w:val="22"/>
        </w:rPr>
        <w:t xml:space="preserve">. Wydział wykorzystuje najnowsze metody, umożliwiając prowadzenie badań cechujących się dużą wartością poznawczą i potencjałem aplikacyjnym, szczególnie w zakresie zrównoważonej produkcji ogrodniczej, w tym kwiaciarskiej, ekologii, ochrony roślin i środowiska, szeroko rozumianej sztuki ogrodowej oraz terapii ogrodniczej.  </w:t>
      </w:r>
    </w:p>
    <w:p w14:paraId="273442B9" w14:textId="7F8CE226" w:rsidR="2E312616" w:rsidRDefault="273050E5" w:rsidP="007D141B">
      <w:pPr>
        <w:spacing w:after="0" w:line="276" w:lineRule="auto"/>
        <w:ind w:firstLine="225"/>
        <w:rPr>
          <w:rFonts w:eastAsia="Calibri" w:cs="Calibri"/>
          <w:szCs w:val="22"/>
        </w:rPr>
      </w:pPr>
      <w:r w:rsidRPr="1FB35751">
        <w:rPr>
          <w:rFonts w:eastAsia="Calibri" w:cs="Calibri"/>
          <w:szCs w:val="22"/>
        </w:rPr>
        <w:t>W latach 2019-2024 pracownicy WBiO, prowadzący działalność naukową w dyscyplinie rolnictwo i</w:t>
      </w:r>
      <w:r w:rsidR="007D141B">
        <w:rPr>
          <w:rFonts w:eastAsia="Calibri" w:cs="Calibri"/>
          <w:szCs w:val="22"/>
        </w:rPr>
        <w:t> </w:t>
      </w:r>
      <w:r w:rsidRPr="1FB35751">
        <w:rPr>
          <w:rFonts w:eastAsia="Calibri" w:cs="Calibri"/>
          <w:szCs w:val="22"/>
        </w:rPr>
        <w:t xml:space="preserve">ogrodnictwo opublikowali łącznie </w:t>
      </w:r>
      <w:r w:rsidR="7B8B713D" w:rsidRPr="1FB35751">
        <w:rPr>
          <w:rFonts w:eastAsia="Calibri" w:cs="Calibri"/>
          <w:szCs w:val="22"/>
        </w:rPr>
        <w:t>531</w:t>
      </w:r>
      <w:r w:rsidRPr="1FB35751">
        <w:rPr>
          <w:rFonts w:eastAsia="Calibri" w:cs="Calibri"/>
          <w:szCs w:val="22"/>
        </w:rPr>
        <w:t xml:space="preserve"> artykułów naukowych, </w:t>
      </w:r>
      <w:r w:rsidR="09F5C362" w:rsidRPr="1FB35751">
        <w:rPr>
          <w:rFonts w:eastAsia="Calibri" w:cs="Calibri"/>
          <w:szCs w:val="22"/>
        </w:rPr>
        <w:t>23</w:t>
      </w:r>
      <w:r w:rsidRPr="1FB35751">
        <w:rPr>
          <w:rFonts w:eastAsia="Calibri" w:cs="Calibri"/>
          <w:szCs w:val="22"/>
        </w:rPr>
        <w:t xml:space="preserve"> pozycj</w:t>
      </w:r>
      <w:r w:rsidR="14604CA0" w:rsidRPr="1FB35751">
        <w:rPr>
          <w:rFonts w:eastAsia="Calibri" w:cs="Calibri"/>
          <w:szCs w:val="22"/>
        </w:rPr>
        <w:t>e</w:t>
      </w:r>
      <w:r w:rsidRPr="1FB35751">
        <w:rPr>
          <w:rFonts w:eastAsia="Calibri" w:cs="Calibri"/>
          <w:szCs w:val="22"/>
        </w:rPr>
        <w:t xml:space="preserve"> książkow</w:t>
      </w:r>
      <w:r w:rsidR="02C742E4" w:rsidRPr="1FB35751">
        <w:rPr>
          <w:rFonts w:eastAsia="Calibri" w:cs="Calibri"/>
          <w:szCs w:val="22"/>
        </w:rPr>
        <w:t>e</w:t>
      </w:r>
      <w:r w:rsidRPr="1FB35751">
        <w:rPr>
          <w:rFonts w:eastAsia="Calibri" w:cs="Calibri"/>
          <w:szCs w:val="22"/>
        </w:rPr>
        <w:t xml:space="preserve"> (autorskie i</w:t>
      </w:r>
      <w:r w:rsidR="007D141B">
        <w:rPr>
          <w:rFonts w:eastAsia="Calibri" w:cs="Calibri"/>
          <w:szCs w:val="22"/>
        </w:rPr>
        <w:t> </w:t>
      </w:r>
      <w:r w:rsidRPr="1FB35751">
        <w:rPr>
          <w:rFonts w:eastAsia="Calibri" w:cs="Calibri"/>
          <w:szCs w:val="22"/>
        </w:rPr>
        <w:t xml:space="preserve">redagowane) oraz </w:t>
      </w:r>
      <w:r w:rsidR="706E09D2" w:rsidRPr="1FB35751">
        <w:rPr>
          <w:rFonts w:eastAsia="Calibri" w:cs="Calibri"/>
          <w:szCs w:val="22"/>
        </w:rPr>
        <w:t>71</w:t>
      </w:r>
      <w:r w:rsidRPr="1FB35751">
        <w:rPr>
          <w:rFonts w:eastAsia="Calibri" w:cs="Calibri"/>
          <w:szCs w:val="22"/>
        </w:rPr>
        <w:t xml:space="preserve"> rozdziałów w monografiach. Prowadzona działalność badawcza przyczyniła się do uzyskania </w:t>
      </w:r>
      <w:r w:rsidR="4D2B28A3" w:rsidRPr="1FB35751">
        <w:rPr>
          <w:rFonts w:eastAsia="Calibri" w:cs="Calibri"/>
          <w:szCs w:val="22"/>
        </w:rPr>
        <w:t>9</w:t>
      </w:r>
      <w:r w:rsidRPr="1FB35751">
        <w:rPr>
          <w:rFonts w:eastAsia="Calibri" w:cs="Calibri"/>
          <w:szCs w:val="22"/>
        </w:rPr>
        <w:t xml:space="preserve"> patentów </w:t>
      </w:r>
      <w:r w:rsidR="112A0DA2" w:rsidRPr="1FB35751">
        <w:rPr>
          <w:rFonts w:eastAsia="Calibri" w:cs="Calibri"/>
          <w:szCs w:val="22"/>
        </w:rPr>
        <w:t xml:space="preserve">oraz 1 wzoru użytkowego </w:t>
      </w:r>
      <w:r w:rsidRPr="007D141B">
        <w:rPr>
          <w:rFonts w:eastAsia="Calibri" w:cs="Calibri"/>
          <w:color w:val="233D81"/>
          <w:szCs w:val="22"/>
        </w:rPr>
        <w:t xml:space="preserve">(zał. </w:t>
      </w:r>
      <w:r w:rsidR="3EF465BE" w:rsidRPr="007D141B">
        <w:rPr>
          <w:rFonts w:eastAsia="Calibri" w:cs="Calibri"/>
          <w:color w:val="233D81"/>
          <w:szCs w:val="22"/>
        </w:rPr>
        <w:t>7</w:t>
      </w:r>
      <w:r w:rsidRPr="007D141B">
        <w:rPr>
          <w:rFonts w:eastAsia="Calibri" w:cs="Calibri"/>
          <w:color w:val="233D81"/>
          <w:szCs w:val="22"/>
        </w:rPr>
        <w:t>)</w:t>
      </w:r>
      <w:r w:rsidRPr="1FB35751">
        <w:rPr>
          <w:rFonts w:eastAsia="Calibri" w:cs="Calibri"/>
          <w:szCs w:val="22"/>
        </w:rPr>
        <w:t xml:space="preserve">. Aktywność naukowa pracowników Wydziału w dużym stopniu miała wpływ na uzyskanie w ostatniej parametryzacji (2022 r.) kategorii B+ dla dyscypliny rolnictwo i ogrodnictwo. Kadra akademicka WBiO redaguje </w:t>
      </w:r>
      <w:r w:rsidR="266246BC" w:rsidRPr="1FB35751">
        <w:rPr>
          <w:rFonts w:eastAsia="Calibri" w:cs="Calibri"/>
          <w:szCs w:val="22"/>
        </w:rPr>
        <w:t xml:space="preserve">międzynarodowe </w:t>
      </w:r>
      <w:r w:rsidRPr="1FB35751">
        <w:rPr>
          <w:rFonts w:eastAsia="Calibri" w:cs="Calibri"/>
          <w:szCs w:val="22"/>
        </w:rPr>
        <w:t xml:space="preserve">czasopismo </w:t>
      </w:r>
      <w:r w:rsidRPr="1FB35751">
        <w:rPr>
          <w:rFonts w:eastAsia="Calibri" w:cs="Calibri"/>
          <w:i/>
          <w:iCs/>
          <w:szCs w:val="22"/>
        </w:rPr>
        <w:t>Folia Horticultur</w:t>
      </w:r>
      <w:r w:rsidR="1F1D07D0" w:rsidRPr="1FB35751">
        <w:rPr>
          <w:rFonts w:eastAsia="Calibri" w:cs="Calibri"/>
          <w:i/>
          <w:iCs/>
          <w:szCs w:val="22"/>
        </w:rPr>
        <w:t>a</w:t>
      </w:r>
      <w:r w:rsidRPr="1FB35751">
        <w:rPr>
          <w:rFonts w:eastAsia="Calibri" w:cs="Calibri"/>
          <w:i/>
          <w:iCs/>
          <w:szCs w:val="22"/>
        </w:rPr>
        <w:t>e</w:t>
      </w:r>
      <w:r w:rsidRPr="1FB35751">
        <w:rPr>
          <w:rFonts w:eastAsia="Calibri" w:cs="Calibri"/>
          <w:szCs w:val="22"/>
        </w:rPr>
        <w:t xml:space="preserve"> (IF</w:t>
      </w:r>
      <w:r w:rsidRPr="1FB35751">
        <w:rPr>
          <w:rFonts w:eastAsia="Calibri" w:cs="Calibri"/>
          <w:sz w:val="17"/>
          <w:szCs w:val="17"/>
          <w:vertAlign w:val="subscript"/>
        </w:rPr>
        <w:t>202</w:t>
      </w:r>
      <w:r w:rsidR="2E4C577D" w:rsidRPr="1FB35751">
        <w:rPr>
          <w:rFonts w:eastAsia="Calibri" w:cs="Calibri"/>
          <w:sz w:val="17"/>
          <w:szCs w:val="17"/>
          <w:vertAlign w:val="subscript"/>
        </w:rPr>
        <w:t>3</w:t>
      </w:r>
      <w:r w:rsidRPr="1FB35751">
        <w:rPr>
          <w:rFonts w:eastAsia="Calibri" w:cs="Calibri"/>
          <w:szCs w:val="22"/>
        </w:rPr>
        <w:t xml:space="preserve">: </w:t>
      </w:r>
      <w:r w:rsidR="5C503193" w:rsidRPr="1FB35751">
        <w:rPr>
          <w:rFonts w:eastAsia="Calibri" w:cs="Calibri"/>
          <w:szCs w:val="22"/>
        </w:rPr>
        <w:t>2.2</w:t>
      </w:r>
      <w:r w:rsidRPr="1FB35751">
        <w:rPr>
          <w:rFonts w:eastAsia="Calibri" w:cs="Calibri"/>
          <w:szCs w:val="22"/>
        </w:rPr>
        <w:t xml:space="preserve">), a pracownicy </w:t>
      </w:r>
      <w:r w:rsidR="40F1D4F1" w:rsidRPr="1FB35751">
        <w:rPr>
          <w:rFonts w:eastAsia="Calibri" w:cs="Calibri"/>
          <w:szCs w:val="22"/>
        </w:rPr>
        <w:t>badawczo</w:t>
      </w:r>
      <w:r w:rsidRPr="1FB35751">
        <w:rPr>
          <w:rFonts w:eastAsia="Calibri" w:cs="Calibri"/>
          <w:szCs w:val="22"/>
        </w:rPr>
        <w:t xml:space="preserve">-dydaktyczni WBiO </w:t>
      </w:r>
      <w:r w:rsidR="52333C4F" w:rsidRPr="1FB35751">
        <w:rPr>
          <w:rFonts w:eastAsia="Calibri" w:cs="Calibri"/>
          <w:szCs w:val="22"/>
        </w:rPr>
        <w:t xml:space="preserve">w ocenianym okresie </w:t>
      </w:r>
      <w:r w:rsidR="4B0C89D2" w:rsidRPr="1FB35751">
        <w:rPr>
          <w:rFonts w:eastAsia="Calibri" w:cs="Calibri"/>
          <w:szCs w:val="22"/>
        </w:rPr>
        <w:t>p</w:t>
      </w:r>
      <w:r w:rsidRPr="1FB35751">
        <w:rPr>
          <w:rFonts w:eastAsia="Calibri" w:cs="Calibri"/>
          <w:szCs w:val="22"/>
        </w:rPr>
        <w:t>ełnią</w:t>
      </w:r>
      <w:r w:rsidR="7A2CCBAE" w:rsidRPr="1FB35751">
        <w:rPr>
          <w:rFonts w:eastAsia="Calibri" w:cs="Calibri"/>
          <w:szCs w:val="22"/>
        </w:rPr>
        <w:t xml:space="preserve"> </w:t>
      </w:r>
      <w:r w:rsidRPr="1FB35751">
        <w:rPr>
          <w:rFonts w:eastAsia="Calibri" w:cs="Calibri"/>
          <w:szCs w:val="22"/>
        </w:rPr>
        <w:t xml:space="preserve">funkcje </w:t>
      </w:r>
      <w:r w:rsidR="307523CC" w:rsidRPr="1FB35751">
        <w:rPr>
          <w:rFonts w:eastAsia="Calibri" w:cs="Calibri"/>
          <w:szCs w:val="22"/>
        </w:rPr>
        <w:t xml:space="preserve">redaktora naczelnego, </w:t>
      </w:r>
      <w:r w:rsidR="749B5D91" w:rsidRPr="1FB35751">
        <w:rPr>
          <w:rFonts w:eastAsia="Calibri" w:cs="Calibri"/>
          <w:szCs w:val="22"/>
        </w:rPr>
        <w:t>zastępców redaktora naczelnego</w:t>
      </w:r>
      <w:r w:rsidR="3700EA0C" w:rsidRPr="1FB35751">
        <w:rPr>
          <w:rFonts w:eastAsia="Calibri" w:cs="Calibri"/>
          <w:szCs w:val="22"/>
        </w:rPr>
        <w:t>, redaktorów</w:t>
      </w:r>
      <w:r w:rsidRPr="1FB35751">
        <w:rPr>
          <w:rFonts w:eastAsia="Calibri" w:cs="Calibri"/>
          <w:szCs w:val="22"/>
        </w:rPr>
        <w:t xml:space="preserve"> tematycznych</w:t>
      </w:r>
      <w:r w:rsidR="2FC63375" w:rsidRPr="1FB35751">
        <w:rPr>
          <w:rFonts w:eastAsia="Calibri" w:cs="Calibri"/>
          <w:szCs w:val="22"/>
        </w:rPr>
        <w:t xml:space="preserve"> oraz</w:t>
      </w:r>
      <w:r w:rsidRPr="1FB35751">
        <w:rPr>
          <w:rFonts w:eastAsia="Calibri" w:cs="Calibri"/>
          <w:szCs w:val="22"/>
        </w:rPr>
        <w:t xml:space="preserve"> członków </w:t>
      </w:r>
      <w:r w:rsidR="1B248097" w:rsidRPr="1FB35751">
        <w:rPr>
          <w:rFonts w:eastAsia="Calibri" w:cs="Calibri"/>
          <w:szCs w:val="22"/>
        </w:rPr>
        <w:t>r</w:t>
      </w:r>
      <w:r w:rsidRPr="1FB35751">
        <w:rPr>
          <w:rFonts w:eastAsia="Calibri" w:cs="Calibri"/>
          <w:szCs w:val="22"/>
        </w:rPr>
        <w:t xml:space="preserve">ad </w:t>
      </w:r>
      <w:r w:rsidR="1D278953" w:rsidRPr="1FB35751">
        <w:rPr>
          <w:rFonts w:eastAsia="Calibri" w:cs="Calibri"/>
          <w:szCs w:val="22"/>
        </w:rPr>
        <w:t>r</w:t>
      </w:r>
      <w:r w:rsidRPr="1FB35751">
        <w:rPr>
          <w:rFonts w:eastAsia="Calibri" w:cs="Calibri"/>
          <w:szCs w:val="22"/>
        </w:rPr>
        <w:t xml:space="preserve">edakcyjnych. Oprócz aktywności publikacyjnej, liczni pracownicy </w:t>
      </w:r>
      <w:r w:rsidRPr="1FB35751">
        <w:rPr>
          <w:rFonts w:eastAsia="Calibri" w:cs="Calibri"/>
          <w:szCs w:val="22"/>
        </w:rPr>
        <w:lastRenderedPageBreak/>
        <w:t xml:space="preserve">WBiO są członkami </w:t>
      </w:r>
      <w:r w:rsidR="26B595EE" w:rsidRPr="1FB35751">
        <w:rPr>
          <w:rFonts w:eastAsia="Calibri" w:cs="Calibri"/>
          <w:szCs w:val="22"/>
        </w:rPr>
        <w:t>r</w:t>
      </w:r>
      <w:r w:rsidRPr="1FB35751">
        <w:rPr>
          <w:rFonts w:eastAsia="Calibri" w:cs="Calibri"/>
          <w:szCs w:val="22"/>
        </w:rPr>
        <w:t xml:space="preserve">ad </w:t>
      </w:r>
      <w:r w:rsidR="18B4D7D0" w:rsidRPr="1FB35751">
        <w:rPr>
          <w:rFonts w:eastAsia="Calibri" w:cs="Calibri"/>
          <w:szCs w:val="22"/>
        </w:rPr>
        <w:t>p</w:t>
      </w:r>
      <w:r w:rsidRPr="1FB35751">
        <w:rPr>
          <w:rFonts w:eastAsia="Calibri" w:cs="Calibri"/>
          <w:szCs w:val="22"/>
        </w:rPr>
        <w:t xml:space="preserve">rogramowych oraz redaktorami i recenzentami wiodących czasopism naukowych z całego świata </w:t>
      </w:r>
      <w:r w:rsidRPr="007D141B">
        <w:rPr>
          <w:rFonts w:eastAsia="Calibri" w:cs="Calibri"/>
          <w:color w:val="233D81"/>
          <w:szCs w:val="22"/>
        </w:rPr>
        <w:t xml:space="preserve">(zał. </w:t>
      </w:r>
      <w:r w:rsidR="4B0C56A4" w:rsidRPr="007D141B">
        <w:rPr>
          <w:rFonts w:eastAsia="Calibri" w:cs="Calibri"/>
          <w:color w:val="233D81"/>
          <w:szCs w:val="22"/>
        </w:rPr>
        <w:t>8</w:t>
      </w:r>
      <w:r w:rsidRPr="007D141B">
        <w:rPr>
          <w:rFonts w:eastAsia="Calibri" w:cs="Calibri"/>
          <w:color w:val="233D81"/>
          <w:szCs w:val="22"/>
        </w:rPr>
        <w:t>)</w:t>
      </w:r>
      <w:r w:rsidRPr="1FB35751">
        <w:rPr>
          <w:rFonts w:eastAsia="Calibri" w:cs="Calibri"/>
          <w:szCs w:val="22"/>
        </w:rPr>
        <w:t>. Powyższe osiągnięcia naukowe i prace naukowe powiązane z</w:t>
      </w:r>
      <w:r w:rsidR="007D141B">
        <w:rPr>
          <w:rFonts w:eastAsia="Calibri" w:cs="Calibri"/>
          <w:szCs w:val="22"/>
        </w:rPr>
        <w:t> </w:t>
      </w:r>
      <w:r w:rsidRPr="1FB35751">
        <w:rPr>
          <w:rFonts w:eastAsia="Calibri" w:cs="Calibri"/>
          <w:szCs w:val="22"/>
        </w:rPr>
        <w:t xml:space="preserve">otoczeniem społeczno-gospodarczym mają decydujący wpływ na realizację procesu kształcenia na kierunku </w:t>
      </w:r>
      <w:r w:rsidRPr="1FB35751">
        <w:rPr>
          <w:rFonts w:eastAsia="Calibri" w:cs="Calibri"/>
          <w:i/>
          <w:iCs/>
          <w:szCs w:val="22"/>
        </w:rPr>
        <w:t>sztuka ogrodowa</w:t>
      </w:r>
      <w:r w:rsidRPr="1FB35751">
        <w:rPr>
          <w:rFonts w:eastAsia="Calibri" w:cs="Calibri"/>
          <w:szCs w:val="22"/>
        </w:rPr>
        <w:t xml:space="preserve">, bowiem gwarantują wysoki merytoryczny poziom zajęć oraz pozwalają na realizację prac dyplomowych o zróżnicowanej tematyce, a także realizację badań studentów w ramach kół naukowych. Wyposażenie aparaturowe i cyfrowe jednostek uczestniczących w procesie dydaktycznym na kierunku umożliwia studentom korzystanie z nowoczesnych urządzeń w pracach eksperymentalnych </w:t>
      </w:r>
      <w:r w:rsidRPr="007D141B">
        <w:rPr>
          <w:rFonts w:eastAsia="Calibri" w:cs="Calibri"/>
          <w:color w:val="233D81"/>
          <w:szCs w:val="22"/>
        </w:rPr>
        <w:t>(Kryterium 5, Infrastruktura)</w:t>
      </w:r>
      <w:r w:rsidRPr="1FB35751">
        <w:rPr>
          <w:rFonts w:eastAsia="Calibri" w:cs="Calibri"/>
          <w:szCs w:val="22"/>
        </w:rPr>
        <w:t>. Kadra naukowa WBiO jest często powoływana w</w:t>
      </w:r>
      <w:r w:rsidR="007D141B">
        <w:rPr>
          <w:rFonts w:eastAsia="Calibri" w:cs="Calibri"/>
          <w:szCs w:val="22"/>
        </w:rPr>
        <w:t> </w:t>
      </w:r>
      <w:r w:rsidRPr="1FB35751">
        <w:rPr>
          <w:rFonts w:eastAsia="Calibri" w:cs="Calibri"/>
          <w:szCs w:val="22"/>
        </w:rPr>
        <w:t xml:space="preserve">skład zespołów eksperckich opiniujących dla różnych jednostek, w tym dla organów ustawodawczych, samorządów, sądów czy też jednostek współpracujących z szeroko pojętym ogrodnictwem </w:t>
      </w:r>
      <w:r w:rsidRPr="007D141B">
        <w:rPr>
          <w:rFonts w:eastAsia="Calibri" w:cs="Calibri"/>
          <w:color w:val="233D81"/>
          <w:szCs w:val="22"/>
        </w:rPr>
        <w:t xml:space="preserve">(zał. </w:t>
      </w:r>
      <w:r w:rsidR="089DE254" w:rsidRPr="007D141B">
        <w:rPr>
          <w:rFonts w:eastAsia="Calibri" w:cs="Calibri"/>
          <w:color w:val="233D81"/>
          <w:szCs w:val="22"/>
        </w:rPr>
        <w:t>8</w:t>
      </w:r>
      <w:r w:rsidRPr="007D141B">
        <w:rPr>
          <w:rFonts w:eastAsia="Calibri" w:cs="Calibri"/>
          <w:color w:val="233D81"/>
          <w:szCs w:val="22"/>
        </w:rPr>
        <w:t>)</w:t>
      </w:r>
      <w:r w:rsidRPr="1FB35751">
        <w:rPr>
          <w:rFonts w:eastAsia="Calibri" w:cs="Calibri"/>
          <w:szCs w:val="22"/>
        </w:rPr>
        <w:t xml:space="preserve">. Wyniki badań naukowych kadry akademickiej są ważnym elementem przekazywanej studentom wiedzy i nabywanych przez nich umiejętności, pozwalającym na efektywne osiąganie założonych efektów kształcenia. Analiza zakresu badań naukowych prowadzonych przez nauczycieli akademickich jest wykorzystywana przez Radę Kierunku </w:t>
      </w:r>
      <w:r w:rsidRPr="1FB35751">
        <w:rPr>
          <w:rFonts w:eastAsia="Calibri" w:cs="Calibri"/>
          <w:i/>
          <w:iCs/>
          <w:szCs w:val="22"/>
        </w:rPr>
        <w:t>sztuka ogrodowa</w:t>
      </w:r>
      <w:r w:rsidRPr="1FB35751">
        <w:rPr>
          <w:rFonts w:eastAsia="Calibri" w:cs="Calibri"/>
          <w:szCs w:val="22"/>
        </w:rPr>
        <w:t xml:space="preserve"> do doskonalenia procesu dydaktycznego. Szczegółowo charakterystykę działalności naukowej pracowników Wydziału opisano w rozdziale </w:t>
      </w:r>
      <w:r w:rsidRPr="1FB35751">
        <w:rPr>
          <w:rFonts w:eastAsia="Calibri" w:cs="Calibri"/>
          <w:color w:val="233D81"/>
          <w:szCs w:val="22"/>
        </w:rPr>
        <w:t>Kryterium 4, Kadra</w:t>
      </w:r>
      <w:r w:rsidRPr="1FB35751">
        <w:rPr>
          <w:rFonts w:eastAsia="Calibri" w:cs="Calibri"/>
          <w:szCs w:val="22"/>
        </w:rPr>
        <w:t xml:space="preserve">.  </w:t>
      </w:r>
    </w:p>
    <w:p w14:paraId="6B563F52" w14:textId="44396C69" w:rsidR="2E312616" w:rsidRDefault="273050E5" w:rsidP="007D141B">
      <w:pPr>
        <w:spacing w:after="0" w:line="276" w:lineRule="auto"/>
        <w:ind w:firstLine="225"/>
        <w:rPr>
          <w:rFonts w:eastAsia="Calibri" w:cs="Calibri"/>
          <w:szCs w:val="22"/>
        </w:rPr>
      </w:pPr>
      <w:r w:rsidRPr="1FB35751">
        <w:rPr>
          <w:rFonts w:eastAsia="Calibri" w:cs="Calibri"/>
          <w:szCs w:val="22"/>
        </w:rPr>
        <w:t xml:space="preserve">Treści merytoryczne przedmiotów kierunku </w:t>
      </w:r>
      <w:r w:rsidRPr="1FB35751">
        <w:rPr>
          <w:rFonts w:eastAsia="Calibri" w:cs="Calibri"/>
          <w:i/>
          <w:iCs/>
          <w:szCs w:val="22"/>
        </w:rPr>
        <w:t>sztuka ogrodowa</w:t>
      </w:r>
      <w:r w:rsidRPr="1FB35751">
        <w:rPr>
          <w:rFonts w:eastAsia="Calibri" w:cs="Calibri"/>
          <w:szCs w:val="22"/>
        </w:rPr>
        <w:t xml:space="preserve"> odpowiadają kierunkom badań prowadzonych przez nauczycieli akademickich. Tematyka badawcza jest bardzo szeroka, wpisuje się </w:t>
      </w:r>
      <w:r w:rsidRPr="00BF54ED">
        <w:rPr>
          <w:rFonts w:eastAsia="Calibri"/>
        </w:rPr>
        <w:t>w</w:t>
      </w:r>
      <w:r w:rsidR="00BF54ED">
        <w:rPr>
          <w:rFonts w:eastAsia="Calibri"/>
        </w:rPr>
        <w:t> </w:t>
      </w:r>
      <w:r w:rsidRPr="00BF54ED">
        <w:rPr>
          <w:rFonts w:eastAsia="Calibri"/>
        </w:rPr>
        <w:t>najnowsze</w:t>
      </w:r>
      <w:r w:rsidRPr="1FB35751">
        <w:rPr>
          <w:rFonts w:eastAsia="Calibri" w:cs="Calibri"/>
          <w:szCs w:val="22"/>
        </w:rPr>
        <w:t>, światowe trendy badawcze, ale również powiązana jest z bieżącymi potrzebami otoczenia społeczno-gospodarczego. Obejmuje ona takie obszary badań, jak:</w:t>
      </w:r>
    </w:p>
    <w:p w14:paraId="20B550A2" w14:textId="4506BF87" w:rsidR="2E312616" w:rsidRDefault="6C046B61" w:rsidP="007D141B">
      <w:pPr>
        <w:pStyle w:val="Akapitzlist"/>
        <w:numPr>
          <w:ilvl w:val="0"/>
          <w:numId w:val="11"/>
        </w:numPr>
        <w:spacing w:after="0" w:line="276" w:lineRule="auto"/>
        <w:rPr>
          <w:rFonts w:eastAsia="Calibri" w:cs="Calibri"/>
        </w:rPr>
      </w:pPr>
      <w:r w:rsidRPr="281973EA">
        <w:rPr>
          <w:rFonts w:eastAsia="Calibri" w:cs="Calibri"/>
        </w:rPr>
        <w:t>o</w:t>
      </w:r>
      <w:r w:rsidR="2E312616" w:rsidRPr="281973EA">
        <w:rPr>
          <w:rFonts w:eastAsia="Calibri" w:cs="Calibri"/>
        </w:rPr>
        <w:t xml:space="preserve">cena stanu zachowania zasobów roślin ozdobnych - zagrożenia i przemiany terenów zieleni, krajobrazu kulturowego, środowiska przyrodniczego Polski oraz warunki występowanie </w:t>
      </w:r>
      <w:r w:rsidR="2E312616" w:rsidRPr="281973EA">
        <w:rPr>
          <w:rFonts w:eastAsia="Calibri" w:cs="Calibri"/>
          <w:i/>
          <w:iCs/>
        </w:rPr>
        <w:t>in situ</w:t>
      </w:r>
      <w:r w:rsidR="2E312616" w:rsidRPr="281973EA">
        <w:rPr>
          <w:rFonts w:eastAsia="Calibri" w:cs="Calibri"/>
        </w:rPr>
        <w:t xml:space="preserve"> bylin i krzewów dla wykorzystania w ogrodnictwie ozdobnym i czynnej ochronie; badania nad inwentaryzacją i gromadzeniem zasobów roślinnych z ogrodów wiejskich i historycznych Małopolski; fenologia cennych i zagrożonych roślin ozdobnych</w:t>
      </w:r>
      <w:r w:rsidR="3EDF7DF7" w:rsidRPr="281973EA">
        <w:rPr>
          <w:rFonts w:eastAsia="Calibri" w:cs="Calibri"/>
        </w:rPr>
        <w:t>;</w:t>
      </w:r>
      <w:r w:rsidR="2E312616" w:rsidRPr="281973EA">
        <w:rPr>
          <w:rFonts w:eastAsia="Calibri" w:cs="Calibri"/>
        </w:rPr>
        <w:t xml:space="preserve"> </w:t>
      </w:r>
    </w:p>
    <w:p w14:paraId="73545974" w14:textId="3EEBA68B" w:rsidR="2E312616" w:rsidRDefault="7C0B137B" w:rsidP="007D141B">
      <w:pPr>
        <w:pStyle w:val="Akapitzlist"/>
        <w:numPr>
          <w:ilvl w:val="0"/>
          <w:numId w:val="11"/>
        </w:numPr>
        <w:spacing w:after="0" w:line="276" w:lineRule="auto"/>
        <w:rPr>
          <w:rFonts w:eastAsia="Calibri" w:cs="Calibri"/>
        </w:rPr>
      </w:pPr>
      <w:r w:rsidRPr="281973EA">
        <w:rPr>
          <w:rFonts w:eastAsia="Calibri" w:cs="Calibri"/>
        </w:rPr>
        <w:t>w</w:t>
      </w:r>
      <w:r w:rsidR="2E312616" w:rsidRPr="281973EA">
        <w:rPr>
          <w:rFonts w:eastAsia="Calibri" w:cs="Calibri"/>
        </w:rPr>
        <w:t>aloryzacja roślin i sposobu zagospodarowania przestrzeni w ogrodach historycznych w</w:t>
      </w:r>
      <w:r w:rsidR="00BF54ED">
        <w:rPr>
          <w:rFonts w:eastAsia="Calibri" w:cs="Calibri"/>
        </w:rPr>
        <w:t> </w:t>
      </w:r>
      <w:r w:rsidR="2E312616" w:rsidRPr="281973EA">
        <w:rPr>
          <w:rFonts w:eastAsia="Calibri" w:cs="Calibri"/>
        </w:rPr>
        <w:t>kontekście rewaloryzacji, ogrodach specjalnego przeznaczenia</w:t>
      </w:r>
      <w:r w:rsidR="39CEC9AD" w:rsidRPr="281973EA">
        <w:rPr>
          <w:rFonts w:eastAsia="Calibri" w:cs="Calibri"/>
        </w:rPr>
        <w:t xml:space="preserve"> </w:t>
      </w:r>
      <w:r w:rsidR="2E312616" w:rsidRPr="281973EA">
        <w:rPr>
          <w:rFonts w:eastAsia="Calibri" w:cs="Calibri"/>
        </w:rPr>
        <w:t>(edukacyjnych, terapeutycznych), cmentarzach, parkach i skwerach osiedlowych</w:t>
      </w:r>
      <w:r w:rsidR="791B68E9" w:rsidRPr="281973EA">
        <w:rPr>
          <w:rFonts w:eastAsia="Calibri" w:cs="Calibri"/>
        </w:rPr>
        <w:t>;</w:t>
      </w:r>
      <w:r w:rsidR="2E312616" w:rsidRPr="281973EA">
        <w:rPr>
          <w:rFonts w:eastAsia="Calibri" w:cs="Calibri"/>
        </w:rPr>
        <w:t xml:space="preserve"> </w:t>
      </w:r>
    </w:p>
    <w:p w14:paraId="0E81D909" w14:textId="192C8B14" w:rsidR="2E312616" w:rsidRDefault="37A825D5" w:rsidP="007D141B">
      <w:pPr>
        <w:pStyle w:val="Akapitzlist"/>
        <w:numPr>
          <w:ilvl w:val="0"/>
          <w:numId w:val="11"/>
        </w:numPr>
        <w:spacing w:after="0" w:line="276" w:lineRule="auto"/>
        <w:rPr>
          <w:rFonts w:eastAsia="Calibri" w:cs="Calibri"/>
        </w:rPr>
      </w:pPr>
      <w:r w:rsidRPr="281973EA">
        <w:rPr>
          <w:rFonts w:eastAsia="Calibri" w:cs="Calibri"/>
        </w:rPr>
        <w:t>o</w:t>
      </w:r>
      <w:r w:rsidR="2E312616" w:rsidRPr="281973EA">
        <w:rPr>
          <w:rFonts w:eastAsia="Calibri" w:cs="Calibri"/>
        </w:rPr>
        <w:t>cena wpływu stresów miejskich oraz warunków klimatycznych na wybrane gatunki roślin zielnych i drzewiastych, waloryzacja ich dekoracyjności i weryfikacja doborów – analiza stanu roślin, diagnoza przewidywanych zagrożeń oraz perspektywy rozwoju zieleni przy szlakach komunikacyjnych, zmiany fizjologiczne w liściach wybranych drzew i krzewów ozdobnych</w:t>
      </w:r>
      <w:r w:rsidR="1BD05EA7" w:rsidRPr="281973EA">
        <w:rPr>
          <w:rFonts w:eastAsia="Calibri" w:cs="Calibri"/>
        </w:rPr>
        <w:t>;</w:t>
      </w:r>
      <w:r w:rsidR="2E312616" w:rsidRPr="281973EA">
        <w:rPr>
          <w:rFonts w:eastAsia="Calibri" w:cs="Calibri"/>
        </w:rPr>
        <w:t xml:space="preserve"> </w:t>
      </w:r>
    </w:p>
    <w:p w14:paraId="055DB29B" w14:textId="5C3CB088" w:rsidR="2E312616" w:rsidRDefault="57F2B0BB" w:rsidP="007D141B">
      <w:pPr>
        <w:pStyle w:val="Akapitzlist"/>
        <w:numPr>
          <w:ilvl w:val="0"/>
          <w:numId w:val="11"/>
        </w:numPr>
        <w:spacing w:after="0" w:line="276" w:lineRule="auto"/>
        <w:rPr>
          <w:rFonts w:eastAsia="Calibri" w:cs="Calibri"/>
        </w:rPr>
      </w:pPr>
      <w:r w:rsidRPr="281973EA">
        <w:rPr>
          <w:rFonts w:eastAsia="Calibri" w:cs="Calibri"/>
        </w:rPr>
        <w:t>o</w:t>
      </w:r>
      <w:r w:rsidR="2E312616" w:rsidRPr="281973EA">
        <w:rPr>
          <w:rFonts w:eastAsia="Calibri" w:cs="Calibri"/>
        </w:rPr>
        <w:t>cena zmian szaty roślinnej w zbiorowisku ekstensywnego dachu zielonego</w:t>
      </w:r>
      <w:r w:rsidR="60331FD0" w:rsidRPr="281973EA">
        <w:rPr>
          <w:rFonts w:eastAsia="Calibri" w:cs="Calibri"/>
        </w:rPr>
        <w:t>; w</w:t>
      </w:r>
      <w:r w:rsidR="2E312616" w:rsidRPr="281973EA">
        <w:rPr>
          <w:rFonts w:eastAsia="Calibri" w:cs="Calibri"/>
        </w:rPr>
        <w:t>ykorzystanie rodzimych gatunków muraw napiaskowych i kserotermicznych do uprawy w technologii zielonego dachu ekstensywnego</w:t>
      </w:r>
      <w:r w:rsidR="32A1800B" w:rsidRPr="281973EA">
        <w:rPr>
          <w:rFonts w:eastAsia="Calibri" w:cs="Calibri"/>
        </w:rPr>
        <w:t>; o</w:t>
      </w:r>
      <w:r w:rsidR="2E312616" w:rsidRPr="281973EA">
        <w:rPr>
          <w:rFonts w:eastAsia="Calibri" w:cs="Calibri"/>
        </w:rPr>
        <w:t>pracowanie receptur i walidacja substratów uprawowych wykorzystywanych do zazieleniania stropodachów</w:t>
      </w:r>
      <w:r w:rsidR="59D06090" w:rsidRPr="281973EA">
        <w:rPr>
          <w:rFonts w:eastAsia="Calibri" w:cs="Calibri"/>
        </w:rPr>
        <w:t>;</w:t>
      </w:r>
    </w:p>
    <w:p w14:paraId="66F17BC9" w14:textId="19F4275F" w:rsidR="2E312616" w:rsidRDefault="59D06090" w:rsidP="007D141B">
      <w:pPr>
        <w:pStyle w:val="Akapitzlist"/>
        <w:numPr>
          <w:ilvl w:val="0"/>
          <w:numId w:val="11"/>
        </w:numPr>
        <w:spacing w:after="0" w:line="276" w:lineRule="auto"/>
        <w:rPr>
          <w:rFonts w:eastAsia="Calibri" w:cs="Calibri"/>
        </w:rPr>
      </w:pPr>
      <w:r w:rsidRPr="281973EA">
        <w:rPr>
          <w:rFonts w:eastAsia="Calibri" w:cs="Calibri"/>
        </w:rPr>
        <w:t>n</w:t>
      </w:r>
      <w:r w:rsidR="2E312616" w:rsidRPr="281973EA">
        <w:rPr>
          <w:rFonts w:eastAsia="Calibri" w:cs="Calibri"/>
        </w:rPr>
        <w:t>owe funkcje terenów zieleni: ogrody retencjonujące wodę, ogrody na dachach, projektowanie inkluzyjne</w:t>
      </w:r>
      <w:r w:rsidR="63B27B12" w:rsidRPr="281973EA">
        <w:rPr>
          <w:rFonts w:eastAsia="Calibri" w:cs="Calibri"/>
        </w:rPr>
        <w:t>;</w:t>
      </w:r>
    </w:p>
    <w:p w14:paraId="44026110" w14:textId="564E67CE" w:rsidR="2E312616" w:rsidRDefault="63B27B12" w:rsidP="007D141B">
      <w:pPr>
        <w:pStyle w:val="Akapitzlist"/>
        <w:numPr>
          <w:ilvl w:val="0"/>
          <w:numId w:val="11"/>
        </w:numPr>
        <w:spacing w:after="0" w:line="276" w:lineRule="auto"/>
        <w:rPr>
          <w:rFonts w:eastAsia="Calibri" w:cs="Calibri"/>
        </w:rPr>
      </w:pPr>
      <w:r w:rsidRPr="281973EA">
        <w:rPr>
          <w:rFonts w:eastAsia="Calibri" w:cs="Calibri"/>
        </w:rPr>
        <w:t>w</w:t>
      </w:r>
      <w:r w:rsidR="2E312616" w:rsidRPr="281973EA">
        <w:rPr>
          <w:rFonts w:eastAsia="Calibri" w:cs="Calibri"/>
        </w:rPr>
        <w:t>pływ roślin ozdobnych na jakość życia i poprawę estetyki otoczenia - przedłużanie trwałości kwiatów i zieleni ciętej, analizy preferencji konsumentów rynku roślin ozdobnych</w:t>
      </w:r>
      <w:r w:rsidR="16466ADE" w:rsidRPr="281973EA">
        <w:rPr>
          <w:rFonts w:eastAsia="Calibri" w:cs="Calibri"/>
        </w:rPr>
        <w:t>;</w:t>
      </w:r>
      <w:r w:rsidR="2E312616" w:rsidRPr="281973EA">
        <w:rPr>
          <w:rFonts w:eastAsia="Calibri" w:cs="Calibri"/>
        </w:rPr>
        <w:t xml:space="preserve"> zagadnienia związane z florystyką i kompozycjami roślinnymi w architekturze wnętrz</w:t>
      </w:r>
      <w:r w:rsidR="21B12FE7" w:rsidRPr="281973EA">
        <w:rPr>
          <w:rFonts w:eastAsia="Calibri" w:cs="Calibri"/>
        </w:rPr>
        <w:t>;</w:t>
      </w:r>
    </w:p>
    <w:p w14:paraId="0371DB11" w14:textId="09C57D1F" w:rsidR="2E312616" w:rsidRDefault="479EABE0" w:rsidP="007D141B">
      <w:pPr>
        <w:pStyle w:val="Akapitzlist"/>
        <w:numPr>
          <w:ilvl w:val="0"/>
          <w:numId w:val="11"/>
        </w:numPr>
        <w:spacing w:after="0" w:line="276" w:lineRule="auto"/>
        <w:rPr>
          <w:rFonts w:eastAsia="Calibri" w:cs="Calibri"/>
        </w:rPr>
      </w:pPr>
      <w:r w:rsidRPr="281973EA">
        <w:rPr>
          <w:rFonts w:eastAsia="Calibri" w:cs="Calibri"/>
        </w:rPr>
        <w:t>h</w:t>
      </w:r>
      <w:r w:rsidR="2E312616" w:rsidRPr="281973EA">
        <w:rPr>
          <w:rFonts w:eastAsia="Calibri" w:cs="Calibri"/>
        </w:rPr>
        <w:t>ortiterapia jako metoda terapii zajęciowej, ogrody terapeutyczne</w:t>
      </w:r>
      <w:r w:rsidR="7C8551C6" w:rsidRPr="281973EA">
        <w:rPr>
          <w:rFonts w:eastAsia="Calibri" w:cs="Calibri"/>
        </w:rPr>
        <w:t>;</w:t>
      </w:r>
      <w:r w:rsidR="2E312616" w:rsidRPr="281973EA">
        <w:rPr>
          <w:rFonts w:eastAsia="Calibri" w:cs="Calibri"/>
        </w:rPr>
        <w:t xml:space="preserve"> </w:t>
      </w:r>
    </w:p>
    <w:p w14:paraId="79971284" w14:textId="22FA814B" w:rsidR="2E312616" w:rsidRDefault="21630DEE" w:rsidP="007D141B">
      <w:pPr>
        <w:pStyle w:val="Akapitzlist"/>
        <w:numPr>
          <w:ilvl w:val="0"/>
          <w:numId w:val="11"/>
        </w:numPr>
        <w:spacing w:after="0" w:line="276" w:lineRule="auto"/>
        <w:rPr>
          <w:rFonts w:eastAsia="Calibri" w:cs="Calibri"/>
          <w:i/>
          <w:iCs/>
        </w:rPr>
      </w:pPr>
      <w:r w:rsidRPr="281973EA">
        <w:rPr>
          <w:rFonts w:eastAsia="Calibri" w:cs="Calibri"/>
        </w:rPr>
        <w:t>h</w:t>
      </w:r>
      <w:r w:rsidR="2E312616" w:rsidRPr="281973EA">
        <w:rPr>
          <w:rFonts w:eastAsia="Calibri" w:cs="Calibri"/>
        </w:rPr>
        <w:t xml:space="preserve">odowla, aklimatyzacja, opracowanie technologii rozmnażania oraz metod uprawy roślin ozdobnych - ocena przydatności bylin w ogrodach i terenach zieleni (mieszańce </w:t>
      </w:r>
      <w:r w:rsidR="2E312616" w:rsidRPr="281973EA">
        <w:rPr>
          <w:rFonts w:eastAsia="Calibri" w:cs="Calibri"/>
          <w:i/>
          <w:iCs/>
        </w:rPr>
        <w:t>Iris</w:t>
      </w:r>
      <w:r w:rsidR="2E312616" w:rsidRPr="281973EA">
        <w:rPr>
          <w:rFonts w:eastAsia="Calibri" w:cs="Calibri"/>
        </w:rPr>
        <w:t xml:space="preserve">), </w:t>
      </w:r>
      <w:r w:rsidR="2E312616" w:rsidRPr="281973EA">
        <w:rPr>
          <w:rFonts w:eastAsia="Calibri" w:cs="Calibri"/>
        </w:rPr>
        <w:lastRenderedPageBreak/>
        <w:t>doskonalenie technologii uprawy roślin ozdobnych: róże gruntowe, upraw</w:t>
      </w:r>
      <w:r w:rsidR="28A56798" w:rsidRPr="281973EA">
        <w:rPr>
          <w:rFonts w:eastAsia="Calibri" w:cs="Calibri"/>
        </w:rPr>
        <w:t>a</w:t>
      </w:r>
      <w:r w:rsidR="2E312616" w:rsidRPr="281973EA">
        <w:rPr>
          <w:rFonts w:eastAsia="Calibri" w:cs="Calibri"/>
        </w:rPr>
        <w:t xml:space="preserve"> pojemnikowa lachenalii, rozmnażanie i produkcja kontenerowa traw rabatowych, wpływ doświetlania lampami LED na rozwój roślin, hodowla i aklimatyzacja roślin z rodzajów: </w:t>
      </w:r>
      <w:r w:rsidR="2E312616" w:rsidRPr="281973EA">
        <w:rPr>
          <w:rFonts w:eastAsia="Calibri" w:cs="Calibri"/>
          <w:i/>
          <w:iCs/>
        </w:rPr>
        <w:t>Rhododendron, Stewartia, Betul</w:t>
      </w:r>
      <w:r w:rsidR="26185B4F" w:rsidRPr="281973EA">
        <w:rPr>
          <w:rFonts w:eastAsia="Calibri" w:cs="Calibri"/>
          <w:i/>
          <w:iCs/>
        </w:rPr>
        <w:t>a;</w:t>
      </w:r>
      <w:r w:rsidR="2E312616" w:rsidRPr="281973EA">
        <w:rPr>
          <w:rFonts w:eastAsia="Calibri" w:cs="Calibri"/>
          <w:i/>
          <w:iCs/>
        </w:rPr>
        <w:t xml:space="preserve"> </w:t>
      </w:r>
    </w:p>
    <w:p w14:paraId="4A95CB0B" w14:textId="6D223E84" w:rsidR="2E312616" w:rsidRDefault="0FE6F029" w:rsidP="007D141B">
      <w:pPr>
        <w:pStyle w:val="Akapitzlist"/>
        <w:numPr>
          <w:ilvl w:val="0"/>
          <w:numId w:val="11"/>
        </w:numPr>
        <w:spacing w:after="0" w:line="276" w:lineRule="auto"/>
        <w:rPr>
          <w:rFonts w:eastAsia="Calibri" w:cs="Calibri"/>
        </w:rPr>
      </w:pPr>
      <w:r w:rsidRPr="281973EA">
        <w:rPr>
          <w:rFonts w:eastAsia="Calibri" w:cs="Calibri"/>
        </w:rPr>
        <w:t>b</w:t>
      </w:r>
      <w:r w:rsidR="2E312616" w:rsidRPr="281973EA">
        <w:rPr>
          <w:rFonts w:eastAsia="Calibri" w:cs="Calibri"/>
        </w:rPr>
        <w:t>iologia kwitnienia oraz selekcja wybranych cech roślin ozdobnych o owocach konsumpcyjnych - dereń jadalny, pigwowiec japoński, bez czarny</w:t>
      </w:r>
      <w:r w:rsidR="13997A92" w:rsidRPr="281973EA">
        <w:rPr>
          <w:rFonts w:eastAsia="Calibri" w:cs="Calibri"/>
        </w:rPr>
        <w:t>;</w:t>
      </w:r>
    </w:p>
    <w:p w14:paraId="7F41D127" w14:textId="696FA761" w:rsidR="2E312616" w:rsidRDefault="13997A92" w:rsidP="007D141B">
      <w:pPr>
        <w:pStyle w:val="Akapitzlist"/>
        <w:numPr>
          <w:ilvl w:val="0"/>
          <w:numId w:val="11"/>
        </w:numPr>
        <w:spacing w:after="0" w:line="276" w:lineRule="auto"/>
        <w:rPr>
          <w:rFonts w:eastAsia="Calibri" w:cs="Calibri"/>
        </w:rPr>
      </w:pPr>
      <w:r w:rsidRPr="281973EA">
        <w:rPr>
          <w:rFonts w:eastAsia="Calibri" w:cs="Calibri"/>
        </w:rPr>
        <w:t>i</w:t>
      </w:r>
      <w:r w:rsidR="2E312616" w:rsidRPr="281973EA">
        <w:rPr>
          <w:rFonts w:eastAsia="Calibri" w:cs="Calibri"/>
        </w:rPr>
        <w:t xml:space="preserve">ntensyfikacja produkcji roślin ozdobnych z wykorzystaniem metod biotechnologicznych - organogeneza i somatyczna embriogeneza, kultury płynne i bioreaktorowe oraz ocena jakości roślin reprodukowanych </w:t>
      </w:r>
      <w:r w:rsidR="2E312616" w:rsidRPr="281973EA">
        <w:rPr>
          <w:rFonts w:eastAsia="Calibri" w:cs="Calibri"/>
          <w:i/>
          <w:iCs/>
        </w:rPr>
        <w:t>in vitro</w:t>
      </w:r>
      <w:r w:rsidR="2E312616" w:rsidRPr="281973EA">
        <w:rPr>
          <w:rFonts w:eastAsia="Calibri" w:cs="Calibri"/>
        </w:rPr>
        <w:t xml:space="preserve"> (gatunki z rodzajów </w:t>
      </w:r>
      <w:r w:rsidR="2E312616" w:rsidRPr="281973EA">
        <w:rPr>
          <w:rFonts w:eastAsia="Calibri" w:cs="Calibri"/>
          <w:i/>
          <w:iCs/>
        </w:rPr>
        <w:t>Rosa, Lilium, Tulipa, Narcissus, Galanthus, Lachenalia, Hepatica, Staphylea, Gerbera</w:t>
      </w:r>
      <w:r w:rsidR="2E312616" w:rsidRPr="281973EA">
        <w:rPr>
          <w:rFonts w:eastAsia="Calibri" w:cs="Calibri"/>
        </w:rPr>
        <w:t>)</w:t>
      </w:r>
      <w:r w:rsidR="6EB5A4CF" w:rsidRPr="281973EA">
        <w:rPr>
          <w:rFonts w:eastAsia="Calibri" w:cs="Calibri"/>
        </w:rPr>
        <w:t>;</w:t>
      </w:r>
      <w:r w:rsidR="2E312616" w:rsidRPr="281973EA">
        <w:rPr>
          <w:rFonts w:eastAsia="Calibri" w:cs="Calibri"/>
        </w:rPr>
        <w:t xml:space="preserve"> </w:t>
      </w:r>
    </w:p>
    <w:p w14:paraId="0356D44D" w14:textId="18F3FB5F" w:rsidR="2E312616" w:rsidRDefault="5232BC86" w:rsidP="007D141B">
      <w:pPr>
        <w:pStyle w:val="Akapitzlist"/>
        <w:numPr>
          <w:ilvl w:val="0"/>
          <w:numId w:val="11"/>
        </w:numPr>
        <w:spacing w:after="0" w:line="276" w:lineRule="auto"/>
        <w:rPr>
          <w:rFonts w:eastAsia="Calibri" w:cs="Calibri"/>
        </w:rPr>
      </w:pPr>
      <w:r w:rsidRPr="29ECE2DC">
        <w:rPr>
          <w:rFonts w:eastAsia="Calibri" w:cs="Calibri"/>
        </w:rPr>
        <w:t>p</w:t>
      </w:r>
      <w:r w:rsidR="4AE37A7F" w:rsidRPr="29ECE2DC">
        <w:rPr>
          <w:rFonts w:eastAsia="Calibri" w:cs="Calibri"/>
        </w:rPr>
        <w:t>rzechowywanie materiału roślinnego w ciekłym azocie dla zachowania różnorodności biologicznej - optymalizacja metod krioprezerwacji: witryfikacja, kapsułkowanie, kropla oraz metody kombinowane, wieloaspektowa ocena jakości regenerantów</w:t>
      </w:r>
      <w:r w:rsidR="3E2A8C9A" w:rsidRPr="29ECE2DC">
        <w:rPr>
          <w:rFonts w:eastAsia="Calibri" w:cs="Calibri"/>
        </w:rPr>
        <w:t xml:space="preserve"> </w:t>
      </w:r>
      <w:r w:rsidR="4AE37A7F" w:rsidRPr="29ECE2DC">
        <w:rPr>
          <w:rFonts w:eastAsia="Calibri" w:cs="Calibri"/>
        </w:rPr>
        <w:t>uzyskanych po krioprzechowywaniu</w:t>
      </w:r>
      <w:r w:rsidR="25921CB8" w:rsidRPr="29ECE2DC">
        <w:rPr>
          <w:rFonts w:eastAsia="Calibri" w:cs="Calibri"/>
        </w:rPr>
        <w:t>;</w:t>
      </w:r>
      <w:r w:rsidR="4AE37A7F" w:rsidRPr="29ECE2DC">
        <w:rPr>
          <w:rFonts w:eastAsia="Calibri" w:cs="Calibri"/>
        </w:rPr>
        <w:t xml:space="preserve"> </w:t>
      </w:r>
    </w:p>
    <w:p w14:paraId="4B32B5D9" w14:textId="21A426E1" w:rsidR="2E312616" w:rsidRDefault="1D6F7513" w:rsidP="007D141B">
      <w:pPr>
        <w:pStyle w:val="Akapitzlist"/>
        <w:numPr>
          <w:ilvl w:val="0"/>
          <w:numId w:val="11"/>
        </w:numPr>
        <w:spacing w:after="0" w:line="276" w:lineRule="auto"/>
        <w:rPr>
          <w:rFonts w:eastAsia="Calibri" w:cs="Calibri"/>
        </w:rPr>
      </w:pPr>
      <w:r w:rsidRPr="281973EA">
        <w:rPr>
          <w:rFonts w:eastAsia="Calibri" w:cs="Calibri"/>
        </w:rPr>
        <w:t>m</w:t>
      </w:r>
      <w:r w:rsidR="2E312616" w:rsidRPr="281973EA">
        <w:rPr>
          <w:rFonts w:eastAsia="Calibri" w:cs="Calibri"/>
        </w:rPr>
        <w:t>etody badania stanu przestrzeni dla poprawy jakości środowiska miejskiego – rewitalizacja terenów rekreacyjnych, mieszkaniowych i usługowych</w:t>
      </w:r>
      <w:r w:rsidR="6428C100" w:rsidRPr="281973EA">
        <w:rPr>
          <w:rFonts w:eastAsia="Calibri" w:cs="Calibri"/>
        </w:rPr>
        <w:t>;</w:t>
      </w:r>
      <w:r w:rsidR="2E312616" w:rsidRPr="281973EA">
        <w:rPr>
          <w:rFonts w:eastAsia="Calibri" w:cs="Calibri"/>
        </w:rPr>
        <w:t xml:space="preserve"> </w:t>
      </w:r>
    </w:p>
    <w:p w14:paraId="17F56398" w14:textId="71BB6025" w:rsidR="2E312616" w:rsidRDefault="2B5BF628" w:rsidP="007D141B">
      <w:pPr>
        <w:pStyle w:val="Akapitzlist"/>
        <w:numPr>
          <w:ilvl w:val="0"/>
          <w:numId w:val="11"/>
        </w:numPr>
        <w:spacing w:after="0" w:line="276" w:lineRule="auto"/>
        <w:rPr>
          <w:rFonts w:eastAsia="Calibri" w:cs="Calibri"/>
        </w:rPr>
      </w:pPr>
      <w:r w:rsidRPr="281973EA">
        <w:rPr>
          <w:rFonts w:eastAsia="Calibri" w:cs="Calibri"/>
        </w:rPr>
        <w:t>m</w:t>
      </w:r>
      <w:r w:rsidR="2E312616" w:rsidRPr="281973EA">
        <w:rPr>
          <w:rFonts w:eastAsia="Calibri" w:cs="Calibri"/>
        </w:rPr>
        <w:t>otywy roślinne i symbolika światłocienia w sztukach pięknych</w:t>
      </w:r>
      <w:r w:rsidR="708758D5" w:rsidRPr="281973EA">
        <w:rPr>
          <w:rFonts w:eastAsia="Calibri" w:cs="Calibri"/>
        </w:rPr>
        <w:t>;</w:t>
      </w:r>
      <w:r w:rsidR="2E312616" w:rsidRPr="281973EA">
        <w:rPr>
          <w:rFonts w:eastAsia="Calibri" w:cs="Calibri"/>
        </w:rPr>
        <w:t xml:space="preserve"> </w:t>
      </w:r>
    </w:p>
    <w:p w14:paraId="31823681" w14:textId="30BD40EA" w:rsidR="2E312616" w:rsidRDefault="169702A2" w:rsidP="007D141B">
      <w:pPr>
        <w:pStyle w:val="Akapitzlist"/>
        <w:numPr>
          <w:ilvl w:val="0"/>
          <w:numId w:val="11"/>
        </w:numPr>
        <w:spacing w:after="0" w:line="276" w:lineRule="auto"/>
        <w:rPr>
          <w:rFonts w:eastAsia="Calibri" w:cs="Calibri"/>
        </w:rPr>
      </w:pPr>
      <w:r w:rsidRPr="281973EA">
        <w:rPr>
          <w:rFonts w:eastAsia="Calibri" w:cs="Calibri"/>
        </w:rPr>
        <w:t>w</w:t>
      </w:r>
      <w:r w:rsidR="2E312616" w:rsidRPr="281973EA">
        <w:rPr>
          <w:rFonts w:eastAsia="Calibri" w:cs="Calibri"/>
        </w:rPr>
        <w:t>ystępowanie, biologia, szkodliwość wybranych gatunków owadów dla drzew, krzewów i</w:t>
      </w:r>
      <w:r w:rsidR="00BF54ED">
        <w:rPr>
          <w:rFonts w:eastAsia="Calibri" w:cs="Calibri"/>
        </w:rPr>
        <w:t> </w:t>
      </w:r>
      <w:r w:rsidR="2E312616" w:rsidRPr="281973EA">
        <w:rPr>
          <w:rFonts w:eastAsia="Calibri" w:cs="Calibri"/>
        </w:rPr>
        <w:t>zielnych roślin ozdobnych oraz możliwości ich biologicznego zwalczania</w:t>
      </w:r>
      <w:r w:rsidR="3B3B5DA6" w:rsidRPr="281973EA">
        <w:rPr>
          <w:rFonts w:eastAsia="Calibri" w:cs="Calibri"/>
        </w:rPr>
        <w:t>;</w:t>
      </w:r>
      <w:r w:rsidR="2E312616" w:rsidRPr="281973EA">
        <w:rPr>
          <w:rFonts w:eastAsia="Calibri" w:cs="Calibri"/>
        </w:rPr>
        <w:t xml:space="preserve"> </w:t>
      </w:r>
    </w:p>
    <w:p w14:paraId="201F3456" w14:textId="66C65DFC" w:rsidR="2E312616" w:rsidRDefault="68F00E49" w:rsidP="007D141B">
      <w:pPr>
        <w:pStyle w:val="Akapitzlist"/>
        <w:numPr>
          <w:ilvl w:val="0"/>
          <w:numId w:val="11"/>
        </w:numPr>
        <w:spacing w:after="0" w:line="276" w:lineRule="auto"/>
        <w:rPr>
          <w:rFonts w:eastAsia="Calibri" w:cs="Calibri"/>
        </w:rPr>
      </w:pPr>
      <w:r w:rsidRPr="281973EA">
        <w:rPr>
          <w:rFonts w:eastAsia="Calibri" w:cs="Calibri"/>
        </w:rPr>
        <w:t>p</w:t>
      </w:r>
      <w:r w:rsidR="2E312616" w:rsidRPr="281973EA">
        <w:rPr>
          <w:rFonts w:eastAsia="Calibri" w:cs="Calibri"/>
        </w:rPr>
        <w:t>atogeny obniżające wartość dekoracyjną wybranych roślin ozdobnych</w:t>
      </w:r>
      <w:r w:rsidR="74B8BCD9" w:rsidRPr="281973EA">
        <w:rPr>
          <w:rFonts w:eastAsia="Calibri" w:cs="Calibri"/>
        </w:rPr>
        <w:t>;</w:t>
      </w:r>
    </w:p>
    <w:p w14:paraId="67F550AC" w14:textId="5624E223" w:rsidR="2E312616" w:rsidRDefault="74B8BCD9" w:rsidP="007D141B">
      <w:pPr>
        <w:pStyle w:val="Akapitzlist"/>
        <w:numPr>
          <w:ilvl w:val="0"/>
          <w:numId w:val="11"/>
        </w:numPr>
        <w:spacing w:after="0" w:line="276" w:lineRule="auto"/>
        <w:rPr>
          <w:rFonts w:eastAsia="Calibri" w:cs="Calibri"/>
        </w:rPr>
      </w:pPr>
      <w:r w:rsidRPr="281973EA">
        <w:rPr>
          <w:rFonts w:eastAsia="Calibri" w:cs="Calibri"/>
        </w:rPr>
        <w:t>m</w:t>
      </w:r>
      <w:r w:rsidR="2E312616" w:rsidRPr="281973EA">
        <w:rPr>
          <w:rFonts w:eastAsia="Calibri" w:cs="Calibri"/>
        </w:rPr>
        <w:t>etody optymalizacji wielkości plonu, wartości odżywczej i standaryzacji składu chemicznego roślin ogrodniczych, w uprawach gruntowych i pod osłonami, w tym w systemach produkcji ekologicznej oraz opracowanie metod optymalizacji produkcji roślin ozdobnych, tj</w:t>
      </w:r>
      <w:r w:rsidR="7D4D6E58" w:rsidRPr="281973EA">
        <w:rPr>
          <w:rFonts w:eastAsia="Calibri" w:cs="Calibri"/>
        </w:rPr>
        <w:t>.</w:t>
      </w:r>
      <w:r w:rsidR="425D384C" w:rsidRPr="281973EA">
        <w:rPr>
          <w:rFonts w:eastAsia="Calibri" w:cs="Calibri"/>
        </w:rPr>
        <w:t xml:space="preserve"> </w:t>
      </w:r>
      <w:r w:rsidR="2E312616" w:rsidRPr="281973EA">
        <w:rPr>
          <w:rFonts w:eastAsia="Calibri" w:cs="Calibri"/>
        </w:rPr>
        <w:t>drzew, krzewów, bylin i roślin sezonowych oraz monitorowanie wartości ozdobnej</w:t>
      </w:r>
      <w:r w:rsidR="3A2782BD" w:rsidRPr="281973EA">
        <w:rPr>
          <w:rFonts w:eastAsia="Calibri" w:cs="Calibri"/>
        </w:rPr>
        <w:t>;</w:t>
      </w:r>
      <w:r w:rsidR="2E312616" w:rsidRPr="281973EA">
        <w:rPr>
          <w:rFonts w:eastAsia="Calibri" w:cs="Calibri"/>
        </w:rPr>
        <w:t xml:space="preserve">  </w:t>
      </w:r>
    </w:p>
    <w:p w14:paraId="6EB21011" w14:textId="220CBF5E" w:rsidR="2E312616" w:rsidRDefault="0EBEB98E" w:rsidP="007D141B">
      <w:pPr>
        <w:pStyle w:val="Akapitzlist"/>
        <w:numPr>
          <w:ilvl w:val="0"/>
          <w:numId w:val="11"/>
        </w:numPr>
        <w:spacing w:after="0" w:line="276" w:lineRule="auto"/>
        <w:rPr>
          <w:rFonts w:eastAsia="Calibri" w:cs="Calibri"/>
        </w:rPr>
      </w:pPr>
      <w:r w:rsidRPr="281973EA">
        <w:rPr>
          <w:rFonts w:eastAsia="Calibri" w:cs="Calibri"/>
        </w:rPr>
        <w:t>d</w:t>
      </w:r>
      <w:r w:rsidR="2E312616" w:rsidRPr="281973EA">
        <w:rPr>
          <w:rFonts w:eastAsia="Calibri" w:cs="Calibri"/>
        </w:rPr>
        <w:t>oskonalenie metod rozmna</w:t>
      </w:r>
      <w:r w:rsidR="6A064C7A" w:rsidRPr="281973EA">
        <w:rPr>
          <w:rFonts w:eastAsia="Calibri" w:cs="Calibri"/>
        </w:rPr>
        <w:t>ż</w:t>
      </w:r>
      <w:r w:rsidR="2E312616" w:rsidRPr="281973EA">
        <w:rPr>
          <w:rFonts w:eastAsia="Calibri" w:cs="Calibri"/>
        </w:rPr>
        <w:t>ania i mikrorozmnażania drzew i krzewów oraz doskonalenie fizjologicznych metod oceny produktywności i jakości roślin ogrodniczych</w:t>
      </w:r>
      <w:r w:rsidR="2E08713E" w:rsidRPr="281973EA">
        <w:rPr>
          <w:rFonts w:eastAsia="Calibri" w:cs="Calibri"/>
        </w:rPr>
        <w:t>;</w:t>
      </w:r>
      <w:r w:rsidR="2E312616" w:rsidRPr="281973EA">
        <w:rPr>
          <w:rFonts w:eastAsia="Calibri" w:cs="Calibri"/>
        </w:rPr>
        <w:t xml:space="preserve"> </w:t>
      </w:r>
    </w:p>
    <w:p w14:paraId="67ED7776" w14:textId="35BDF529" w:rsidR="2E312616" w:rsidRDefault="5B0285A6" w:rsidP="007D141B">
      <w:pPr>
        <w:pStyle w:val="Akapitzlist"/>
        <w:numPr>
          <w:ilvl w:val="0"/>
          <w:numId w:val="11"/>
        </w:numPr>
        <w:spacing w:after="0" w:line="276" w:lineRule="auto"/>
        <w:rPr>
          <w:rFonts w:eastAsia="Calibri" w:cs="Calibri"/>
        </w:rPr>
      </w:pPr>
      <w:r w:rsidRPr="281973EA">
        <w:rPr>
          <w:rFonts w:eastAsia="Calibri" w:cs="Calibri"/>
        </w:rPr>
        <w:t>a</w:t>
      </w:r>
      <w:r w:rsidR="2E312616" w:rsidRPr="281973EA">
        <w:rPr>
          <w:rFonts w:eastAsia="Calibri" w:cs="Calibri"/>
        </w:rPr>
        <w:t>naliza wpływu doświetlania roślin światłem diodowym (LED) na procesy fizjologiczne oraz parametry związane z wysoką wartością biologiczną plonu i jakością roślin</w:t>
      </w:r>
      <w:r w:rsidR="11DAA5BF" w:rsidRPr="281973EA">
        <w:rPr>
          <w:rFonts w:eastAsia="Calibri" w:cs="Calibri"/>
        </w:rPr>
        <w:t>;</w:t>
      </w:r>
      <w:r w:rsidR="2E312616" w:rsidRPr="281973EA">
        <w:rPr>
          <w:rFonts w:eastAsia="Calibri" w:cs="Calibri"/>
        </w:rPr>
        <w:t xml:space="preserve">  </w:t>
      </w:r>
    </w:p>
    <w:p w14:paraId="58CEAA17" w14:textId="52462048" w:rsidR="2E312616" w:rsidRDefault="39727939" w:rsidP="007D141B">
      <w:pPr>
        <w:pStyle w:val="Akapitzlist"/>
        <w:numPr>
          <w:ilvl w:val="0"/>
          <w:numId w:val="11"/>
        </w:numPr>
        <w:spacing w:after="0" w:line="276" w:lineRule="auto"/>
        <w:rPr>
          <w:rFonts w:eastAsia="Calibri" w:cs="Calibri"/>
        </w:rPr>
      </w:pPr>
      <w:r w:rsidRPr="281973EA">
        <w:rPr>
          <w:rFonts w:eastAsia="Calibri" w:cs="Calibri"/>
        </w:rPr>
        <w:t>s</w:t>
      </w:r>
      <w:r w:rsidR="2E312616" w:rsidRPr="281973EA">
        <w:rPr>
          <w:rFonts w:eastAsia="Calibri" w:cs="Calibri"/>
        </w:rPr>
        <w:t>tosowanie nanocząstek, biostymulatorów i efektywnych mikroorganizmów w uprawach roślin ogrodniczych dla poprawy wielkości i jakości plonu, w tym zdrowotności</w:t>
      </w:r>
      <w:r w:rsidR="2F6271A5" w:rsidRPr="281973EA">
        <w:rPr>
          <w:rFonts w:eastAsia="Calibri" w:cs="Calibri"/>
        </w:rPr>
        <w:t>;</w:t>
      </w:r>
    </w:p>
    <w:p w14:paraId="0F1EAEFB" w14:textId="15DA96D9" w:rsidR="2E312616" w:rsidRDefault="2F6271A5" w:rsidP="007D141B">
      <w:pPr>
        <w:pStyle w:val="Akapitzlist"/>
        <w:numPr>
          <w:ilvl w:val="0"/>
          <w:numId w:val="11"/>
        </w:numPr>
        <w:spacing w:after="0" w:line="276" w:lineRule="auto"/>
        <w:rPr>
          <w:rFonts w:eastAsia="Calibri" w:cs="Calibri"/>
        </w:rPr>
      </w:pPr>
      <w:r w:rsidRPr="281973EA">
        <w:rPr>
          <w:rFonts w:eastAsia="Calibri" w:cs="Calibri"/>
        </w:rPr>
        <w:t>b</w:t>
      </w:r>
      <w:r w:rsidR="2E312616" w:rsidRPr="281973EA">
        <w:rPr>
          <w:rFonts w:eastAsia="Calibri" w:cs="Calibri"/>
        </w:rPr>
        <w:t>iologia kwitnienia i zapylania roślin ogrodniczych</w:t>
      </w:r>
      <w:r w:rsidR="0E208F39" w:rsidRPr="281973EA">
        <w:rPr>
          <w:rFonts w:eastAsia="Calibri" w:cs="Calibri"/>
        </w:rPr>
        <w:t>;</w:t>
      </w:r>
    </w:p>
    <w:p w14:paraId="78175D94" w14:textId="05A44DDC" w:rsidR="2E312616" w:rsidRDefault="0E208F39" w:rsidP="007D141B">
      <w:pPr>
        <w:pStyle w:val="Akapitzlist"/>
        <w:numPr>
          <w:ilvl w:val="0"/>
          <w:numId w:val="11"/>
        </w:numPr>
        <w:spacing w:after="0" w:line="276" w:lineRule="auto"/>
        <w:rPr>
          <w:rFonts w:eastAsia="Calibri" w:cs="Calibri"/>
        </w:rPr>
      </w:pPr>
      <w:r w:rsidRPr="281973EA">
        <w:rPr>
          <w:rFonts w:eastAsia="Calibri" w:cs="Calibri"/>
        </w:rPr>
        <w:t>p</w:t>
      </w:r>
      <w:r w:rsidR="2E312616" w:rsidRPr="281973EA">
        <w:rPr>
          <w:rFonts w:eastAsia="Calibri" w:cs="Calibri"/>
        </w:rPr>
        <w:t>rzechowalnictwo i logistyka produktów ogrodniczych, w tym kwiatów ciętych i doniczkowych</w:t>
      </w:r>
      <w:r w:rsidR="5DA1B571" w:rsidRPr="281973EA">
        <w:rPr>
          <w:rFonts w:eastAsia="Calibri" w:cs="Calibri"/>
        </w:rPr>
        <w:t>;</w:t>
      </w:r>
    </w:p>
    <w:p w14:paraId="4978C89A" w14:textId="0ED4BCDA" w:rsidR="2E312616" w:rsidRDefault="5DA1B571" w:rsidP="007D141B">
      <w:pPr>
        <w:pStyle w:val="Akapitzlist"/>
        <w:numPr>
          <w:ilvl w:val="0"/>
          <w:numId w:val="11"/>
        </w:numPr>
        <w:spacing w:after="0" w:line="276" w:lineRule="auto"/>
        <w:rPr>
          <w:rFonts w:eastAsia="Calibri" w:cs="Calibri"/>
        </w:rPr>
      </w:pPr>
      <w:r w:rsidRPr="281973EA">
        <w:rPr>
          <w:rFonts w:eastAsia="Calibri" w:cs="Calibri"/>
        </w:rPr>
        <w:t>p</w:t>
      </w:r>
      <w:r w:rsidR="2E312616" w:rsidRPr="281973EA">
        <w:rPr>
          <w:rFonts w:eastAsia="Calibri" w:cs="Calibri"/>
        </w:rPr>
        <w:t>race eksperymentalne dotyczące efektywności regeneracji roślin dziko rosnących oraz użytkowych z protoplastów, komórek i organów m.in. w obecności związków biologicznie czynnych</w:t>
      </w:r>
      <w:r w:rsidR="3FC92E04" w:rsidRPr="281973EA">
        <w:rPr>
          <w:rFonts w:eastAsia="Calibri" w:cs="Calibri"/>
        </w:rPr>
        <w:t>;</w:t>
      </w:r>
      <w:r w:rsidR="2E312616" w:rsidRPr="281973EA">
        <w:rPr>
          <w:rFonts w:eastAsia="Calibri" w:cs="Calibri"/>
        </w:rPr>
        <w:t xml:space="preserve">  </w:t>
      </w:r>
    </w:p>
    <w:p w14:paraId="45B5C7DE" w14:textId="493893D4" w:rsidR="2E312616" w:rsidRDefault="2136303F" w:rsidP="007D141B">
      <w:pPr>
        <w:pStyle w:val="Akapitzlist"/>
        <w:numPr>
          <w:ilvl w:val="0"/>
          <w:numId w:val="11"/>
        </w:numPr>
        <w:spacing w:after="0" w:line="276" w:lineRule="auto"/>
        <w:rPr>
          <w:rFonts w:eastAsia="Calibri" w:cs="Calibri"/>
        </w:rPr>
      </w:pPr>
      <w:r w:rsidRPr="281973EA">
        <w:rPr>
          <w:rFonts w:eastAsia="Calibri" w:cs="Calibri"/>
        </w:rPr>
        <w:t>b</w:t>
      </w:r>
      <w:r w:rsidR="2E312616" w:rsidRPr="281973EA">
        <w:rPr>
          <w:rFonts w:eastAsia="Calibri" w:cs="Calibri"/>
        </w:rPr>
        <w:t>adania z zakresu wirusologii roślin, w aspekcie opracowania metod zwiększenia odporności populacji/linii gatunków użytkowych na choroby wirusowe i identyfikację nieznanych dotychczas w Polsce sprawców wiroz, opracowanie protokołów odwirusowania materiału roślinnego</w:t>
      </w:r>
      <w:r w:rsidR="321BACB2" w:rsidRPr="281973EA">
        <w:rPr>
          <w:rFonts w:eastAsia="Calibri" w:cs="Calibri"/>
        </w:rPr>
        <w:t>;</w:t>
      </w:r>
      <w:r w:rsidR="2E312616" w:rsidRPr="281973EA">
        <w:rPr>
          <w:rFonts w:eastAsia="Calibri" w:cs="Calibri"/>
        </w:rPr>
        <w:t xml:space="preserve">  </w:t>
      </w:r>
    </w:p>
    <w:p w14:paraId="710C2332" w14:textId="7415D7ED" w:rsidR="2E312616" w:rsidRDefault="33E440E4" w:rsidP="007D141B">
      <w:pPr>
        <w:pStyle w:val="Akapitzlist"/>
        <w:numPr>
          <w:ilvl w:val="0"/>
          <w:numId w:val="11"/>
        </w:numPr>
        <w:spacing w:after="0" w:line="276" w:lineRule="auto"/>
        <w:rPr>
          <w:rFonts w:eastAsia="Calibri" w:cs="Calibri"/>
        </w:rPr>
      </w:pPr>
      <w:r w:rsidRPr="281973EA">
        <w:rPr>
          <w:rFonts w:eastAsia="Calibri" w:cs="Calibri"/>
        </w:rPr>
        <w:t>b</w:t>
      </w:r>
      <w:r w:rsidR="2E312616" w:rsidRPr="281973EA">
        <w:rPr>
          <w:rFonts w:eastAsia="Calibri" w:cs="Calibri"/>
        </w:rPr>
        <w:t xml:space="preserve">adania nad hodowlą roślin ogrodniczych: hybrydyzacja somatyczna, indukcja androgenezy, funkcje genów związanych z cechami użytkowymi, odpornością na choroby i reakcją na czynniki stresowe; różnicowanie genetyczne i występowanie wariantów allelicznych sprzężonych z cechami użytkowymi, odpornością na choroby i tolerancją na stres abiotyczny; </w:t>
      </w:r>
      <w:r w:rsidR="2E312616" w:rsidRPr="281973EA">
        <w:rPr>
          <w:rFonts w:eastAsia="Calibri" w:cs="Calibri"/>
        </w:rPr>
        <w:lastRenderedPageBreak/>
        <w:t>opracowanie markerów molekularnych sprzężonych z genami warunkującymi cechy użytkowe roślin</w:t>
      </w:r>
      <w:r w:rsidR="074E931B" w:rsidRPr="281973EA">
        <w:rPr>
          <w:rFonts w:eastAsia="Calibri" w:cs="Calibri"/>
        </w:rPr>
        <w:t>.</w:t>
      </w:r>
    </w:p>
    <w:p w14:paraId="6D97D4E6" w14:textId="7082E045" w:rsidR="2E312616" w:rsidRDefault="2E312616" w:rsidP="2B879B1C">
      <w:pPr>
        <w:spacing w:after="0"/>
        <w:ind w:left="1077"/>
        <w:rPr>
          <w:rFonts w:eastAsia="Calibri" w:cs="Calibri"/>
          <w:color w:val="FF0000"/>
          <w:szCs w:val="22"/>
        </w:rPr>
      </w:pPr>
      <w:r w:rsidRPr="2B879B1C">
        <w:rPr>
          <w:rFonts w:eastAsia="Calibri" w:cs="Calibri"/>
          <w:color w:val="FF0000"/>
          <w:szCs w:val="22"/>
        </w:rPr>
        <w:t xml:space="preserve"> </w:t>
      </w:r>
    </w:p>
    <w:p w14:paraId="2C24E8CC" w14:textId="53063DC8" w:rsidR="2E312616" w:rsidRDefault="2E312616" w:rsidP="281973EA">
      <w:pPr>
        <w:spacing w:before="120"/>
        <w:rPr>
          <w:rFonts w:eastAsia="Calibri" w:cs="Calibri"/>
          <w:color w:val="233D81"/>
          <w:szCs w:val="22"/>
        </w:rPr>
      </w:pPr>
      <w:r w:rsidRPr="281973EA">
        <w:rPr>
          <w:rFonts w:eastAsia="Calibri" w:cs="Calibri"/>
          <w:b/>
          <w:bCs/>
          <w:i/>
          <w:iCs/>
          <w:color w:val="233D81"/>
          <w:szCs w:val="22"/>
        </w:rPr>
        <w:t>Wykorzystanie wyników badań w realizacji programu kształcenia</w:t>
      </w:r>
      <w:r w:rsidRPr="281973EA">
        <w:rPr>
          <w:rFonts w:eastAsia="Calibri" w:cs="Calibri"/>
          <w:color w:val="233D81"/>
          <w:szCs w:val="22"/>
        </w:rPr>
        <w:t xml:space="preserve">  </w:t>
      </w:r>
    </w:p>
    <w:p w14:paraId="47E79307" w14:textId="1658A4D9" w:rsidR="2E312616" w:rsidRDefault="007D141B" w:rsidP="007D141B">
      <w:pPr>
        <w:spacing w:after="0" w:line="276" w:lineRule="auto"/>
        <w:rPr>
          <w:rFonts w:eastAsia="Calibri" w:cs="Calibri"/>
          <w:szCs w:val="22"/>
        </w:rPr>
      </w:pPr>
      <w:r>
        <w:rPr>
          <w:rFonts w:eastAsia="Calibri" w:cs="Calibri"/>
          <w:szCs w:val="22"/>
        </w:rPr>
        <w:tab/>
      </w:r>
      <w:r w:rsidR="273050E5" w:rsidRPr="1FB35751">
        <w:rPr>
          <w:rFonts w:eastAsia="Calibri" w:cs="Calibri"/>
          <w:szCs w:val="22"/>
        </w:rPr>
        <w:t xml:space="preserve">Projekty badawcze realizowane przez pracowników WBiO prowadzone są w stacjach eksperymentalnych, szklarniach i dobrze wyposażonych laboratoriach oraz na terenach należących do podmiotów zewnętrznych, w tym terenach zieleni publicznej. Pozwala to na kompleksowe kształcenie studentów w zakresie dyscypliny rolnictwo i ogrodnictwo poprzez ich udział w pracach badawczych zarówno w zakresie nauk podstawowych, jak i nowoczesnej technologii produkcji ogrodniczej, a także projektowania, urządzania i utrzymania terenów zieleni. Zagadnienia badawcze, z którymi studenci </w:t>
      </w:r>
      <w:r w:rsidR="273050E5" w:rsidRPr="1FB35751">
        <w:rPr>
          <w:rFonts w:eastAsia="Calibri" w:cs="Calibri"/>
          <w:i/>
          <w:iCs/>
          <w:szCs w:val="22"/>
        </w:rPr>
        <w:t xml:space="preserve">sztuki ogrodowej </w:t>
      </w:r>
      <w:r w:rsidR="273050E5" w:rsidRPr="1FB35751">
        <w:rPr>
          <w:rFonts w:eastAsia="Calibri" w:cs="Calibri"/>
          <w:szCs w:val="22"/>
        </w:rPr>
        <w:t>mogą się zapoznać od strony praktycznej, obejmują m.in. udoskonalanie metod integrowanej i ekologicznej produkcji roślin ozdobnych, podnoszenie jakości produktów ogrodniczych (roślin doniczkowych, gruntowych sezonowych i bylin oraz drzew i krzewów ozdobnych); wykazanie</w:t>
      </w:r>
      <w:r w:rsidR="273050E5" w:rsidRPr="1FB35751">
        <w:rPr>
          <w:rFonts w:eastAsia="Calibri" w:cs="Calibri"/>
          <w:color w:val="FF0000"/>
          <w:szCs w:val="22"/>
        </w:rPr>
        <w:t xml:space="preserve"> </w:t>
      </w:r>
      <w:r w:rsidR="273050E5" w:rsidRPr="1FB35751">
        <w:rPr>
          <w:rFonts w:eastAsia="Calibri" w:cs="Calibri"/>
          <w:szCs w:val="22"/>
        </w:rPr>
        <w:t xml:space="preserve">potencjału roślin dla poprawy </w:t>
      </w:r>
      <w:r w:rsidR="3E95E9A7" w:rsidRPr="1FB35751">
        <w:rPr>
          <w:rFonts w:eastAsia="Calibri" w:cs="Calibri"/>
          <w:szCs w:val="22"/>
        </w:rPr>
        <w:t>z</w:t>
      </w:r>
      <w:r w:rsidR="273050E5" w:rsidRPr="1FB35751">
        <w:rPr>
          <w:rFonts w:eastAsia="Calibri" w:cs="Calibri"/>
          <w:szCs w:val="22"/>
        </w:rPr>
        <w:t xml:space="preserve">drowia człowieka, nie tylko w aspekcie zwiększenia zawartości substancji prozdrowotnych, ale do wykorzystania w terapii ogrodniczej i podnoszeniu jakości życia. Ponadto badania dotyczą wykorzystania metod biotechnologicznych dla tworzenia i rozmnażania nowoczesnych odmian roślin ozdobnych zwiększających biologiczną różnorodność w warunkach zurbanizowanych; upraw w systemie zrównoważonego ogrodnictwa; rekultywacji i bioremediacji terenów zdegradowanych działalnością człowieka, ochrony rzadkich i chronionych gatunków polskiej flory; monitoringu wybranych gatunków na stanowiskach naturalnych oraz zagrożonych działalnością człowieka. Prowadzona jest także ocena struktury populacji i jej zmian w przypadku gatunków roślin zagrożonych wyginięciem, zachowania różnorodności biologicznej oraz opracowania nowoczesnych zrównoważonych metod kształtowania i pielęgnacji terenów zieleni </w:t>
      </w:r>
      <w:r w:rsidR="273050E5" w:rsidRPr="007D141B">
        <w:rPr>
          <w:rFonts w:eastAsia="Calibri" w:cs="Calibri"/>
          <w:color w:val="233D81"/>
          <w:szCs w:val="22"/>
        </w:rPr>
        <w:t xml:space="preserve">(zał. </w:t>
      </w:r>
      <w:r w:rsidR="09C30C58" w:rsidRPr="007D141B">
        <w:rPr>
          <w:rFonts w:eastAsia="Calibri" w:cs="Calibri"/>
          <w:color w:val="233D81"/>
          <w:szCs w:val="22"/>
        </w:rPr>
        <w:t>9</w:t>
      </w:r>
      <w:r w:rsidR="273050E5" w:rsidRPr="007D141B">
        <w:rPr>
          <w:rFonts w:eastAsia="Calibri" w:cs="Calibri"/>
          <w:color w:val="233D81"/>
          <w:szCs w:val="22"/>
        </w:rPr>
        <w:t>)</w:t>
      </w:r>
      <w:r w:rsidR="273050E5" w:rsidRPr="1FB35751">
        <w:rPr>
          <w:rFonts w:eastAsia="Calibri" w:cs="Calibri"/>
          <w:szCs w:val="22"/>
        </w:rPr>
        <w:t xml:space="preserve">.  </w:t>
      </w:r>
    </w:p>
    <w:p w14:paraId="561A6B93" w14:textId="480E281C" w:rsidR="2E312616" w:rsidRDefault="2E312616" w:rsidP="2B879B1C">
      <w:pPr>
        <w:spacing w:before="240" w:after="240"/>
      </w:pPr>
      <w:r w:rsidRPr="2B879B1C">
        <w:rPr>
          <w:rFonts w:eastAsia="Calibri" w:cs="Calibri"/>
          <w:b/>
          <w:bCs/>
          <w:color w:val="233D81"/>
          <w:szCs w:val="22"/>
        </w:rPr>
        <w:t xml:space="preserve">1.3. Zgodność koncepcji, celów kształcenia i efektów uczenia na kierunku </w:t>
      </w:r>
      <w:r w:rsidRPr="2B879B1C">
        <w:rPr>
          <w:rFonts w:eastAsia="Calibri" w:cs="Calibri"/>
          <w:b/>
          <w:bCs/>
          <w:i/>
          <w:iCs/>
          <w:color w:val="233D81"/>
          <w:szCs w:val="22"/>
        </w:rPr>
        <w:t>sztuka ogrodowa </w:t>
      </w:r>
      <w:r w:rsidRPr="2B879B1C">
        <w:rPr>
          <w:rFonts w:eastAsia="Calibri" w:cs="Calibri"/>
          <w:b/>
          <w:bCs/>
          <w:color w:val="233D81"/>
          <w:szCs w:val="22"/>
        </w:rPr>
        <w:t>z oczekiwaniami otoczenia społeczno-gospodarczego i rynku pracy</w:t>
      </w:r>
      <w:r w:rsidRPr="2B879B1C">
        <w:rPr>
          <w:rFonts w:eastAsia="Calibri" w:cs="Calibri"/>
          <w:color w:val="233D81"/>
          <w:szCs w:val="22"/>
        </w:rPr>
        <w:t xml:space="preserve"> </w:t>
      </w:r>
    </w:p>
    <w:p w14:paraId="0374B7A4" w14:textId="549EB8C9" w:rsidR="2E312616" w:rsidRDefault="007D141B" w:rsidP="007D141B">
      <w:pPr>
        <w:spacing w:after="0" w:line="276" w:lineRule="auto"/>
        <w:rPr>
          <w:rFonts w:eastAsia="Calibri" w:cs="Calibri"/>
          <w:szCs w:val="22"/>
        </w:rPr>
      </w:pPr>
      <w:r>
        <w:rPr>
          <w:rFonts w:eastAsia="Calibri" w:cs="Calibri"/>
          <w:szCs w:val="22"/>
        </w:rPr>
        <w:tab/>
      </w:r>
      <w:r w:rsidR="5A0124CF" w:rsidRPr="1FB35751">
        <w:rPr>
          <w:rFonts w:eastAsia="Calibri" w:cs="Calibri"/>
          <w:szCs w:val="22"/>
        </w:rPr>
        <w:t xml:space="preserve">Inspiracją do stworzenia programu kierunku </w:t>
      </w:r>
      <w:r w:rsidR="5A0124CF" w:rsidRPr="1FB35751">
        <w:rPr>
          <w:rFonts w:eastAsia="Calibri" w:cs="Calibri"/>
          <w:i/>
          <w:iCs/>
          <w:szCs w:val="22"/>
        </w:rPr>
        <w:t>sztuka ogrodowa</w:t>
      </w:r>
      <w:r w:rsidR="5A0124CF" w:rsidRPr="1FB35751">
        <w:rPr>
          <w:rFonts w:eastAsia="Calibri" w:cs="Calibri"/>
          <w:szCs w:val="22"/>
        </w:rPr>
        <w:t xml:space="preserve"> były rozmowy i konstruktywne konsultacje z przedstawicielami otoczenia społeczno-gospodarczego, którzy już wówczas (</w:t>
      </w:r>
      <w:r w:rsidR="0E38384E" w:rsidRPr="1FB35751">
        <w:rPr>
          <w:rFonts w:eastAsia="Calibri" w:cs="Calibri"/>
          <w:szCs w:val="22"/>
        </w:rPr>
        <w:t>2014 r.</w:t>
      </w:r>
      <w:r w:rsidR="5A0124CF" w:rsidRPr="1FB35751">
        <w:rPr>
          <w:rFonts w:eastAsia="Calibri" w:cs="Calibri"/>
          <w:szCs w:val="22"/>
        </w:rPr>
        <w:t>) zgłaszali potrzebę przygotowania i wprowadzenia na rynek, absolwenta uczelni wyedukowanego w</w:t>
      </w:r>
      <w:r>
        <w:rPr>
          <w:rFonts w:eastAsia="Calibri" w:cs="Calibri"/>
          <w:szCs w:val="22"/>
        </w:rPr>
        <w:t> </w:t>
      </w:r>
      <w:r w:rsidR="5A0124CF" w:rsidRPr="1FB35751">
        <w:rPr>
          <w:rFonts w:eastAsia="Calibri" w:cs="Calibri"/>
          <w:szCs w:val="22"/>
        </w:rPr>
        <w:t>zakresie nauk ogrodniczych, z naciskiem na ogrodnictwo ozdobne, jednocześnie kompetentnego w</w:t>
      </w:r>
      <w:r>
        <w:rPr>
          <w:rFonts w:eastAsia="Calibri" w:cs="Calibri"/>
          <w:szCs w:val="22"/>
        </w:rPr>
        <w:t> </w:t>
      </w:r>
      <w:r w:rsidR="5A0124CF" w:rsidRPr="1FB35751">
        <w:rPr>
          <w:rFonts w:eastAsia="Calibri" w:cs="Calibri"/>
          <w:szCs w:val="22"/>
        </w:rPr>
        <w:t>zakresie szeroko pojętego projektowania, urządzania i utrzymania terenów zieleni, w trosce o</w:t>
      </w:r>
      <w:r>
        <w:rPr>
          <w:rFonts w:eastAsia="Calibri" w:cs="Calibri"/>
          <w:szCs w:val="22"/>
        </w:rPr>
        <w:t> </w:t>
      </w:r>
      <w:r w:rsidR="5A0124CF" w:rsidRPr="1FB35751">
        <w:rPr>
          <w:rFonts w:eastAsia="Calibri" w:cs="Calibri"/>
          <w:szCs w:val="22"/>
        </w:rPr>
        <w:t xml:space="preserve">poprawę jakości życia człowieka. Interdyscyplinarna </w:t>
      </w:r>
      <w:r w:rsidR="5A0124CF" w:rsidRPr="1FB35751">
        <w:rPr>
          <w:rFonts w:eastAsia="Calibri" w:cs="Calibri"/>
          <w:i/>
          <w:iCs/>
          <w:szCs w:val="22"/>
        </w:rPr>
        <w:t>sztuka ogrodowa</w:t>
      </w:r>
      <w:r w:rsidR="5A0124CF" w:rsidRPr="1FB35751">
        <w:rPr>
          <w:rFonts w:eastAsia="Calibri" w:cs="Calibri"/>
          <w:szCs w:val="22"/>
        </w:rPr>
        <w:t xml:space="preserve"> jest więc odpowiedzią na potrzeby rynku pracy, a dobre praktyki podtrzymywania bliskich relacji z przedstawicielami otoczenia społeczno-gospodarczego (z których się zrodziła) są kontynuowane. Co więcej, rozwijane są zarówno w zakresie częstości spotkań i dyskusji, jak i zwiększania grupy interesariuszy zewnętrznych, którzy mają rzeczywisty wpływ na modyfikacje kierunku </w:t>
      </w:r>
      <w:r w:rsidR="5A0124CF" w:rsidRPr="1FB35751">
        <w:rPr>
          <w:rFonts w:eastAsia="Calibri" w:cs="Calibri"/>
          <w:i/>
          <w:iCs/>
          <w:szCs w:val="22"/>
        </w:rPr>
        <w:t>sztuka ogrodowa</w:t>
      </w:r>
      <w:r w:rsidR="5A0124CF" w:rsidRPr="1FB35751">
        <w:rPr>
          <w:rFonts w:eastAsia="Calibri" w:cs="Calibri"/>
          <w:szCs w:val="22"/>
        </w:rPr>
        <w:t xml:space="preserve">. Dynamicznie rozwijająca się zielona branża, w kontraście do wszechpanującej w Polsce </w:t>
      </w:r>
      <w:r w:rsidR="4934D1C2" w:rsidRPr="1FB35751">
        <w:rPr>
          <w:rFonts w:eastAsia="Calibri" w:cs="Calibri"/>
          <w:szCs w:val="22"/>
        </w:rPr>
        <w:t>‘</w:t>
      </w:r>
      <w:r w:rsidR="5A0124CF" w:rsidRPr="1FB35751">
        <w:rPr>
          <w:rFonts w:eastAsia="Calibri" w:cs="Calibri"/>
          <w:szCs w:val="22"/>
        </w:rPr>
        <w:t>betonozy</w:t>
      </w:r>
      <w:r w:rsidR="420B89EA" w:rsidRPr="1FB35751">
        <w:rPr>
          <w:rFonts w:eastAsia="Calibri" w:cs="Calibri"/>
          <w:szCs w:val="22"/>
        </w:rPr>
        <w:t>’</w:t>
      </w:r>
      <w:r w:rsidR="5A0124CF" w:rsidRPr="1FB35751">
        <w:rPr>
          <w:rFonts w:eastAsia="Calibri" w:cs="Calibri"/>
          <w:szCs w:val="22"/>
        </w:rPr>
        <w:t xml:space="preserve">, sprawia, że </w:t>
      </w:r>
      <w:r w:rsidR="5A0124CF" w:rsidRPr="1FB35751">
        <w:rPr>
          <w:rFonts w:eastAsia="Calibri" w:cs="Calibri"/>
          <w:i/>
          <w:iCs/>
          <w:szCs w:val="22"/>
        </w:rPr>
        <w:t>sztuka ogrodowa</w:t>
      </w:r>
      <w:r w:rsidR="5A0124CF" w:rsidRPr="1FB35751">
        <w:rPr>
          <w:rFonts w:eastAsia="Calibri" w:cs="Calibri"/>
          <w:szCs w:val="22"/>
        </w:rPr>
        <w:t xml:space="preserve"> cieszy się niesłabnącym zainteresowaniem absolwentów szkół średnich, na co w dużym stopniu wpływa nieustający monitoring potrzeb rynkowych i za nim podążające zmiany oraz aktualizacje w</w:t>
      </w:r>
      <w:r>
        <w:rPr>
          <w:rFonts w:eastAsia="Calibri" w:cs="Calibri"/>
          <w:szCs w:val="22"/>
        </w:rPr>
        <w:t> </w:t>
      </w:r>
      <w:r w:rsidR="5A0124CF" w:rsidRPr="1FB35751">
        <w:rPr>
          <w:rFonts w:eastAsia="Calibri" w:cs="Calibri"/>
          <w:szCs w:val="22"/>
        </w:rPr>
        <w:t>programie, które są przeprowadzane na wniosek członków Rady Kierunku. Ostatnia miała miejsce w</w:t>
      </w:r>
      <w:r>
        <w:rPr>
          <w:rFonts w:eastAsia="Calibri" w:cs="Calibri"/>
          <w:szCs w:val="22"/>
        </w:rPr>
        <w:t> </w:t>
      </w:r>
      <w:r w:rsidR="3F9DF7C1" w:rsidRPr="1FB35751">
        <w:rPr>
          <w:rFonts w:eastAsia="Calibri" w:cs="Calibri"/>
          <w:szCs w:val="22"/>
        </w:rPr>
        <w:t>czerwcu 2022</w:t>
      </w:r>
      <w:r>
        <w:rPr>
          <w:rFonts w:eastAsia="Calibri" w:cs="Calibri"/>
          <w:szCs w:val="22"/>
        </w:rPr>
        <w:t> </w:t>
      </w:r>
      <w:r w:rsidR="3F9DF7C1" w:rsidRPr="1FB35751">
        <w:rPr>
          <w:rFonts w:eastAsia="Calibri" w:cs="Calibri"/>
          <w:szCs w:val="22"/>
        </w:rPr>
        <w:t>r.</w:t>
      </w:r>
      <w:r w:rsidR="5A0124CF" w:rsidRPr="1FB35751">
        <w:rPr>
          <w:rFonts w:eastAsia="Calibri" w:cs="Calibri"/>
          <w:szCs w:val="22"/>
        </w:rPr>
        <w:t xml:space="preserve"> </w:t>
      </w:r>
      <w:r w:rsidR="7A5F9290" w:rsidRPr="007D141B">
        <w:rPr>
          <w:rFonts w:eastAsia="Calibri" w:cs="Calibri"/>
          <w:color w:val="233D81"/>
          <w:szCs w:val="22"/>
        </w:rPr>
        <w:t>(zał. 10)</w:t>
      </w:r>
      <w:r w:rsidR="7A5F9290" w:rsidRPr="1FB35751">
        <w:rPr>
          <w:rFonts w:eastAsia="Calibri" w:cs="Calibri"/>
          <w:szCs w:val="22"/>
        </w:rPr>
        <w:t xml:space="preserve"> </w:t>
      </w:r>
      <w:r w:rsidR="5A0124CF" w:rsidRPr="1FB35751">
        <w:rPr>
          <w:rFonts w:eastAsia="Calibri" w:cs="Calibri"/>
          <w:szCs w:val="22"/>
        </w:rPr>
        <w:t xml:space="preserve">i uwzględniła także postulaty zewnętrznych interesariuszy. Jednak szybko rozwijający się rynek wskazuje na konieczność wprowadzenia nowych modyfikacji, które, kontynuując dobre praktyki kierunku </w:t>
      </w:r>
      <w:r w:rsidR="5A0124CF" w:rsidRPr="1FB35751">
        <w:rPr>
          <w:rFonts w:eastAsia="Calibri" w:cs="Calibri"/>
          <w:i/>
          <w:iCs/>
          <w:szCs w:val="22"/>
        </w:rPr>
        <w:t>sztuka ogrodowa</w:t>
      </w:r>
      <w:r w:rsidR="5A0124CF" w:rsidRPr="1FB35751">
        <w:rPr>
          <w:rFonts w:eastAsia="Calibri" w:cs="Calibri"/>
          <w:szCs w:val="22"/>
        </w:rPr>
        <w:t>, planujemy przeprowadzić w przyszłym roku.</w:t>
      </w:r>
    </w:p>
    <w:p w14:paraId="369C3C7E" w14:textId="48614D49" w:rsidR="2E312616" w:rsidRDefault="007D141B" w:rsidP="007D141B">
      <w:pPr>
        <w:spacing w:after="0" w:line="276" w:lineRule="auto"/>
        <w:rPr>
          <w:rFonts w:eastAsia="Calibri" w:cs="Calibri"/>
          <w:szCs w:val="22"/>
        </w:rPr>
      </w:pPr>
      <w:r>
        <w:rPr>
          <w:rFonts w:eastAsia="Calibri" w:cs="Calibri"/>
          <w:szCs w:val="22"/>
        </w:rPr>
        <w:lastRenderedPageBreak/>
        <w:tab/>
      </w:r>
      <w:r w:rsidR="2E312616" w:rsidRPr="281973EA">
        <w:rPr>
          <w:rFonts w:eastAsia="Calibri" w:cs="Calibri"/>
          <w:szCs w:val="22"/>
        </w:rPr>
        <w:t>Kształcenie na kierunku </w:t>
      </w:r>
      <w:r w:rsidR="2E312616" w:rsidRPr="281973EA">
        <w:rPr>
          <w:rFonts w:eastAsia="Calibri" w:cs="Calibri"/>
          <w:i/>
          <w:iCs/>
          <w:szCs w:val="22"/>
        </w:rPr>
        <w:t xml:space="preserve">sztuka ogrodowa </w:t>
      </w:r>
      <w:r w:rsidR="2E312616" w:rsidRPr="281973EA">
        <w:rPr>
          <w:rFonts w:eastAsia="Calibri" w:cs="Calibri"/>
          <w:szCs w:val="22"/>
        </w:rPr>
        <w:t xml:space="preserve">umożliwia absolwentom uzyskanie wiedzy, umiejętności oraz kompetencji społecznych, które są podstawą do podjęcia zatrudnienia lub rozwinięcia własnych inicjatyw gospodarczych w szeroko rozumianym </w:t>
      </w:r>
      <w:r w:rsidR="62505F79" w:rsidRPr="281973EA">
        <w:rPr>
          <w:rFonts w:eastAsia="Calibri" w:cs="Calibri"/>
          <w:szCs w:val="22"/>
        </w:rPr>
        <w:t>‘</w:t>
      </w:r>
      <w:r w:rsidR="2E312616" w:rsidRPr="281973EA">
        <w:rPr>
          <w:rFonts w:eastAsia="Calibri" w:cs="Calibri"/>
          <w:szCs w:val="22"/>
        </w:rPr>
        <w:t>zielonym</w:t>
      </w:r>
      <w:r w:rsidR="4BA8806A" w:rsidRPr="281973EA">
        <w:rPr>
          <w:rFonts w:eastAsia="Calibri" w:cs="Calibri"/>
          <w:szCs w:val="22"/>
        </w:rPr>
        <w:t>’</w:t>
      </w:r>
      <w:r w:rsidR="2E312616" w:rsidRPr="281973EA">
        <w:rPr>
          <w:rFonts w:eastAsia="Calibri" w:cs="Calibri"/>
          <w:szCs w:val="22"/>
        </w:rPr>
        <w:t xml:space="preserve"> sektorze, związanym z projektowaniem, urządzaniem i utrzymaniem terenów zieleni. Koncepcja kształcenia wpisuje się również w priorytetowe działania w zakresie zrównoważonego rozwoju, alternatywnych upraw, jakości i bezpieczeństwa produktów ogrodniczych. Kolejną koncepcją i celem kształcenia jest szeroko rozumiana poprawa jakości życia, będąca efektem działalności absolwentów wśród różnych grup społecznych: od producentów roślin, poprzez projektantów terenów zieleni </w:t>
      </w:r>
      <w:r w:rsidR="14B243FB" w:rsidRPr="281973EA">
        <w:rPr>
          <w:rFonts w:eastAsia="Calibri" w:cs="Calibri"/>
          <w:szCs w:val="22"/>
        </w:rPr>
        <w:t>oraz</w:t>
      </w:r>
      <w:r w:rsidR="2E312616" w:rsidRPr="281973EA">
        <w:rPr>
          <w:rFonts w:eastAsia="Calibri" w:cs="Calibri"/>
          <w:szCs w:val="22"/>
        </w:rPr>
        <w:t xml:space="preserve"> firmy zakładające i utrzymujące zieleń, kadrę zarządzającą i nadzorującą, aż po najważniejsze ogniwo w tym łańcuchu tj. </w:t>
      </w:r>
      <w:r w:rsidR="1AF6D370" w:rsidRPr="281973EA">
        <w:rPr>
          <w:rFonts w:eastAsia="Calibri" w:cs="Calibri"/>
          <w:szCs w:val="22"/>
        </w:rPr>
        <w:t>o</w:t>
      </w:r>
      <w:r w:rsidR="2E312616" w:rsidRPr="281973EA">
        <w:rPr>
          <w:rFonts w:eastAsia="Calibri" w:cs="Calibri"/>
          <w:szCs w:val="22"/>
        </w:rPr>
        <w:t>dbiorców</w:t>
      </w:r>
      <w:r w:rsidR="6EA01798" w:rsidRPr="281973EA">
        <w:rPr>
          <w:rFonts w:eastAsia="Calibri" w:cs="Calibri"/>
          <w:szCs w:val="22"/>
        </w:rPr>
        <w:t>,</w:t>
      </w:r>
      <w:r w:rsidR="264A6E46" w:rsidRPr="281973EA">
        <w:rPr>
          <w:rFonts w:eastAsia="Calibri" w:cs="Calibri"/>
          <w:szCs w:val="22"/>
        </w:rPr>
        <w:t xml:space="preserve"> </w:t>
      </w:r>
      <w:r w:rsidR="2E312616" w:rsidRPr="281973EA">
        <w:rPr>
          <w:rFonts w:eastAsia="Calibri" w:cs="Calibri"/>
          <w:szCs w:val="22"/>
        </w:rPr>
        <w:t xml:space="preserve">czyli konsumentów. Aktywność ta uwzględnia możliwości zrównoważonego wzrostu gospodarczego w powiązaniu z bezpieczeństwem ekologicznym oraz respektowaniem praw jednostki i zbiorowości. Wykorzystanie naturalnego potencjału roślin i środowiska dla utrzymania zdrowia oraz poprawy jakości życia człowieka jest nadrzędną wartością w polityce społeczno-gospodarczej na szczeblu międzynarodowym, wspólnotowym i krajowym. Koncepcja kształcenia na kierunku </w:t>
      </w:r>
      <w:r w:rsidR="2E312616" w:rsidRPr="281973EA">
        <w:rPr>
          <w:rFonts w:eastAsia="Calibri" w:cs="Calibri"/>
          <w:i/>
          <w:iCs/>
          <w:szCs w:val="22"/>
        </w:rPr>
        <w:t>sztuka ogrodowa</w:t>
      </w:r>
      <w:r w:rsidR="2E312616" w:rsidRPr="281973EA">
        <w:rPr>
          <w:rFonts w:eastAsia="Calibri" w:cs="Calibri"/>
          <w:szCs w:val="22"/>
        </w:rPr>
        <w:t xml:space="preserve"> ma na celu zaspokojenie potrzeb otoczenia społeczno-gospodarczego i rynku pracy w sektorach, dla których kierunek jest dedykowany, poprzez kreatywne działania absolwentów, wdrażających oczekiwane rozwiązania w profesjonalny i odpowiedzialny sposób.  </w:t>
      </w:r>
    </w:p>
    <w:p w14:paraId="22164B98" w14:textId="558CA8EF" w:rsidR="2E312616" w:rsidRDefault="2E312616" w:rsidP="007D141B">
      <w:pPr>
        <w:spacing w:after="0" w:line="276" w:lineRule="auto"/>
        <w:ind w:firstLine="285"/>
        <w:rPr>
          <w:rFonts w:eastAsia="Calibri" w:cs="Calibri"/>
          <w:szCs w:val="22"/>
        </w:rPr>
      </w:pPr>
      <w:r w:rsidRPr="281973EA">
        <w:rPr>
          <w:rFonts w:eastAsia="Calibri" w:cs="Calibri"/>
          <w:szCs w:val="22"/>
        </w:rPr>
        <w:t>Koncepcja kształcenia na kierunku </w:t>
      </w:r>
      <w:r w:rsidRPr="281973EA">
        <w:rPr>
          <w:rFonts w:eastAsia="Calibri" w:cs="Calibri"/>
          <w:i/>
          <w:iCs/>
          <w:szCs w:val="22"/>
        </w:rPr>
        <w:t>sztuka ogrodowa</w:t>
      </w:r>
      <w:r w:rsidRPr="281973EA">
        <w:rPr>
          <w:rFonts w:eastAsia="Calibri" w:cs="Calibri"/>
          <w:szCs w:val="22"/>
        </w:rPr>
        <w:t xml:space="preserve"> odpowiada oczekiwaniom otoczenia społeczno-gospodarczego i rynku pracy, ponieważ uwzględnia:   </w:t>
      </w:r>
    </w:p>
    <w:p w14:paraId="3B163FC7" w14:textId="6B586825" w:rsidR="2E312616" w:rsidRDefault="2E312616" w:rsidP="007D141B">
      <w:pPr>
        <w:pStyle w:val="Akapitzlist"/>
        <w:numPr>
          <w:ilvl w:val="0"/>
          <w:numId w:val="10"/>
        </w:numPr>
        <w:spacing w:after="0" w:line="276" w:lineRule="auto"/>
        <w:rPr>
          <w:rFonts w:eastAsia="Calibri" w:cs="Calibri"/>
        </w:rPr>
      </w:pPr>
      <w:r w:rsidRPr="281973EA">
        <w:rPr>
          <w:rFonts w:eastAsia="Calibri" w:cs="Calibri"/>
        </w:rPr>
        <w:t xml:space="preserve">aktualne potrzeby gospodarki Polski oraz obserwowane zmiany i trendy w gospodarce Unii Europejskiej (UE) oraz światowej,  </w:t>
      </w:r>
    </w:p>
    <w:p w14:paraId="74EA7DFB" w14:textId="7D51124F" w:rsidR="2E312616" w:rsidRDefault="2E312616" w:rsidP="007D141B">
      <w:pPr>
        <w:pStyle w:val="Akapitzlist"/>
        <w:numPr>
          <w:ilvl w:val="0"/>
          <w:numId w:val="10"/>
        </w:numPr>
        <w:spacing w:after="0" w:line="276" w:lineRule="auto"/>
        <w:rPr>
          <w:rFonts w:eastAsia="Calibri" w:cs="Calibri"/>
        </w:rPr>
      </w:pPr>
      <w:r w:rsidRPr="281973EA">
        <w:rPr>
          <w:rFonts w:eastAsia="Calibri" w:cs="Calibri"/>
        </w:rPr>
        <w:t xml:space="preserve">potrzebę integracji badań naukowych z systemem nauki UE,  </w:t>
      </w:r>
    </w:p>
    <w:p w14:paraId="1ADF1857" w14:textId="36CEF108" w:rsidR="2E312616" w:rsidRDefault="2E312616" w:rsidP="007D141B">
      <w:pPr>
        <w:pStyle w:val="Akapitzlist"/>
        <w:numPr>
          <w:ilvl w:val="0"/>
          <w:numId w:val="10"/>
        </w:numPr>
        <w:spacing w:after="0" w:line="276" w:lineRule="auto"/>
        <w:rPr>
          <w:rFonts w:eastAsia="Calibri" w:cs="Calibri"/>
        </w:rPr>
      </w:pPr>
      <w:r w:rsidRPr="281973EA">
        <w:rPr>
          <w:rFonts w:eastAsia="Calibri" w:cs="Calibri"/>
        </w:rPr>
        <w:t xml:space="preserve">podejmowanie i intensyfikację badań w dziedzinach uznanych za priorytetowe w regionalnej strategii Polski południowej,  </w:t>
      </w:r>
    </w:p>
    <w:p w14:paraId="5A232329" w14:textId="71E2C24D" w:rsidR="2E312616" w:rsidRDefault="2E312616" w:rsidP="007D141B">
      <w:pPr>
        <w:pStyle w:val="Akapitzlist"/>
        <w:numPr>
          <w:ilvl w:val="0"/>
          <w:numId w:val="10"/>
        </w:numPr>
        <w:spacing w:after="0" w:line="276" w:lineRule="auto"/>
        <w:rPr>
          <w:rFonts w:eastAsia="Calibri" w:cs="Calibri"/>
        </w:rPr>
      </w:pPr>
      <w:r w:rsidRPr="281973EA">
        <w:rPr>
          <w:rFonts w:eastAsia="Calibri" w:cs="Calibri"/>
        </w:rPr>
        <w:t xml:space="preserve">trwałą współpracę z organizacjami i instytucjami gospodarki narodowej (przedsiębiorstwa, samorządy, stowarzyszenia naukowe i zawodowe o zasięgu wojewódzkim, regionalnym, krajowym i międzynarodowym) oraz świadczenie dla nich usług, co owocuje transferem wyników badań do praktyki,  </w:t>
      </w:r>
    </w:p>
    <w:p w14:paraId="2E34F118" w14:textId="462C7EAD" w:rsidR="2E312616" w:rsidRDefault="2E312616" w:rsidP="007D141B">
      <w:pPr>
        <w:pStyle w:val="Akapitzlist"/>
        <w:numPr>
          <w:ilvl w:val="0"/>
          <w:numId w:val="10"/>
        </w:numPr>
        <w:spacing w:after="0" w:line="276" w:lineRule="auto"/>
        <w:rPr>
          <w:rFonts w:eastAsia="Calibri" w:cs="Calibri"/>
        </w:rPr>
      </w:pPr>
      <w:r w:rsidRPr="281973EA">
        <w:rPr>
          <w:rFonts w:eastAsia="Calibri" w:cs="Calibri"/>
        </w:rPr>
        <w:t xml:space="preserve">sprawdzony i doskonalony system kształcenia wzbogacany nowoczesnymi metodami i technikami dydaktycznymi,  </w:t>
      </w:r>
    </w:p>
    <w:p w14:paraId="5B55372D" w14:textId="1326074F" w:rsidR="2E312616" w:rsidRDefault="2E312616" w:rsidP="007D141B">
      <w:pPr>
        <w:pStyle w:val="Akapitzlist"/>
        <w:numPr>
          <w:ilvl w:val="0"/>
          <w:numId w:val="10"/>
        </w:numPr>
        <w:spacing w:after="0" w:line="276" w:lineRule="auto"/>
        <w:rPr>
          <w:rFonts w:eastAsia="Calibri" w:cs="Calibri"/>
        </w:rPr>
      </w:pPr>
      <w:r w:rsidRPr="281973EA">
        <w:rPr>
          <w:rFonts w:eastAsia="Calibri" w:cs="Calibri"/>
        </w:rPr>
        <w:t xml:space="preserve">dwustopniowy system studiów (inżynierskie i magisterskie), prowadzone w trybie stacjonarnym i niestacjonarnym,  </w:t>
      </w:r>
    </w:p>
    <w:p w14:paraId="14694D46" w14:textId="449FE257" w:rsidR="2E312616" w:rsidRDefault="2E312616" w:rsidP="007D141B">
      <w:pPr>
        <w:pStyle w:val="Akapitzlist"/>
        <w:numPr>
          <w:ilvl w:val="0"/>
          <w:numId w:val="10"/>
        </w:numPr>
        <w:spacing w:after="0" w:line="276" w:lineRule="auto"/>
        <w:rPr>
          <w:rFonts w:eastAsia="Calibri" w:cs="Calibri"/>
        </w:rPr>
      </w:pPr>
      <w:r w:rsidRPr="281973EA">
        <w:rPr>
          <w:rFonts w:eastAsia="Calibri" w:cs="Calibri"/>
        </w:rPr>
        <w:t xml:space="preserve">sprawdzony i doskonalony system polityki jakości (organizacja i kontrola jakości kształcenia),  </w:t>
      </w:r>
    </w:p>
    <w:p w14:paraId="010BA4B8" w14:textId="3C97413B" w:rsidR="2E312616" w:rsidRDefault="2E312616" w:rsidP="007D141B">
      <w:pPr>
        <w:pStyle w:val="Akapitzlist"/>
        <w:numPr>
          <w:ilvl w:val="0"/>
          <w:numId w:val="10"/>
        </w:numPr>
        <w:spacing w:after="0" w:line="276" w:lineRule="auto"/>
        <w:rPr>
          <w:rFonts w:eastAsia="Calibri" w:cs="Calibri"/>
        </w:rPr>
      </w:pPr>
      <w:r w:rsidRPr="281973EA">
        <w:rPr>
          <w:rFonts w:eastAsia="Calibri" w:cs="Calibri"/>
        </w:rPr>
        <w:t xml:space="preserve">ścisłą współpracę z interesariuszami wewnętrznymi i zewnętrznymi,   </w:t>
      </w:r>
    </w:p>
    <w:p w14:paraId="7EF6C254" w14:textId="6BD49F15" w:rsidR="2E312616" w:rsidRDefault="2E312616" w:rsidP="007D141B">
      <w:pPr>
        <w:pStyle w:val="Akapitzlist"/>
        <w:numPr>
          <w:ilvl w:val="0"/>
          <w:numId w:val="10"/>
        </w:numPr>
        <w:spacing w:after="0" w:line="276" w:lineRule="auto"/>
        <w:rPr>
          <w:rFonts w:eastAsia="Calibri" w:cs="Calibri"/>
        </w:rPr>
      </w:pPr>
      <w:r w:rsidRPr="281973EA">
        <w:rPr>
          <w:rFonts w:eastAsia="Calibri" w:cs="Calibri"/>
        </w:rPr>
        <w:t xml:space="preserve">rozwijanie działalności poza edukacyjnej i organizacyjnej wśród studentów.   </w:t>
      </w:r>
    </w:p>
    <w:p w14:paraId="1B27535D" w14:textId="22EBDBEE" w:rsidR="2E312616" w:rsidRDefault="2E312616" w:rsidP="007D141B">
      <w:pPr>
        <w:spacing w:after="0" w:line="276" w:lineRule="auto"/>
        <w:rPr>
          <w:rFonts w:eastAsia="Calibri" w:cs="Calibri"/>
          <w:color w:val="FF0000"/>
          <w:szCs w:val="22"/>
        </w:rPr>
      </w:pPr>
      <w:r w:rsidRPr="2B879B1C">
        <w:rPr>
          <w:rFonts w:eastAsia="Calibri" w:cs="Calibri"/>
          <w:color w:val="FF0000"/>
          <w:szCs w:val="22"/>
        </w:rPr>
        <w:t xml:space="preserve"> </w:t>
      </w:r>
    </w:p>
    <w:p w14:paraId="56935DE8" w14:textId="788CE225" w:rsidR="2E312616" w:rsidRPr="0080371E" w:rsidRDefault="2E312616" w:rsidP="0080371E">
      <w:pPr>
        <w:spacing w:after="0" w:line="276" w:lineRule="auto"/>
        <w:rPr>
          <w:rFonts w:eastAsia="Calibri" w:cs="Calibri"/>
          <w:szCs w:val="22"/>
        </w:rPr>
      </w:pPr>
      <w:r w:rsidRPr="281973EA">
        <w:rPr>
          <w:rFonts w:eastAsia="Calibri" w:cs="Calibri"/>
          <w:szCs w:val="22"/>
        </w:rPr>
        <w:t>Ści</w:t>
      </w:r>
      <w:r w:rsidR="6E3D0E93" w:rsidRPr="281973EA">
        <w:rPr>
          <w:rFonts w:eastAsia="Calibri" w:cs="Calibri"/>
          <w:szCs w:val="22"/>
        </w:rPr>
        <w:t>s</w:t>
      </w:r>
      <w:r w:rsidRPr="281973EA">
        <w:rPr>
          <w:rFonts w:eastAsia="Calibri" w:cs="Calibri"/>
          <w:szCs w:val="22"/>
        </w:rPr>
        <w:t>ła współpraca WBiO z zewnętrznymi interesariuszami przynosi efekty w nawiązywaniu kontaktów i perspektywicznym modyfikowaniu kształcenia pod konkretne zapotrzebowanie rynku pracy. Zewnętrzni interesariusze są również bezpośrednim źródłem informacji o jakości kształcenia i</w:t>
      </w:r>
      <w:r w:rsidR="007D141B">
        <w:rPr>
          <w:rFonts w:eastAsia="Calibri" w:cs="Calibri"/>
          <w:szCs w:val="22"/>
        </w:rPr>
        <w:t> </w:t>
      </w:r>
      <w:r w:rsidRPr="281973EA">
        <w:rPr>
          <w:rFonts w:eastAsia="Calibri" w:cs="Calibri"/>
          <w:szCs w:val="22"/>
        </w:rPr>
        <w:t xml:space="preserve">potrzebach modyfikacji priorytetowych celów kształcenia. Dzięki tej współpracy zainteresowanie kierunkiem </w:t>
      </w:r>
      <w:r w:rsidRPr="281973EA">
        <w:rPr>
          <w:rFonts w:eastAsia="Calibri" w:cs="Calibri"/>
          <w:i/>
          <w:iCs/>
          <w:szCs w:val="22"/>
        </w:rPr>
        <w:t>sztuka ogrodowa</w:t>
      </w:r>
      <w:r w:rsidRPr="281973EA">
        <w:rPr>
          <w:rFonts w:eastAsia="Calibri" w:cs="Calibri"/>
          <w:szCs w:val="22"/>
        </w:rPr>
        <w:t xml:space="preserve"> utrzymuje się </w:t>
      </w:r>
      <w:r w:rsidR="768E1714" w:rsidRPr="281973EA">
        <w:rPr>
          <w:rFonts w:eastAsia="Calibri" w:cs="Calibri"/>
          <w:szCs w:val="22"/>
        </w:rPr>
        <w:t xml:space="preserve">cały czas </w:t>
      </w:r>
      <w:r w:rsidRPr="281973EA">
        <w:rPr>
          <w:rFonts w:eastAsia="Calibri" w:cs="Calibri"/>
          <w:szCs w:val="22"/>
        </w:rPr>
        <w:t xml:space="preserve">na wysokim poziomie. Mają na to wpływ także sprecyzowane i wysokie oczekiwania studentów, którzy biorą udział w modyfikacjach programu, poprzez konsultacje odbywające się z nimi w trakcie nauki (np. udział w Radzie Kierunku </w:t>
      </w:r>
      <w:r w:rsidR="7A77C4A7" w:rsidRPr="281973EA">
        <w:rPr>
          <w:rFonts w:eastAsia="Calibri" w:cs="Calibri"/>
          <w:i/>
          <w:iCs/>
          <w:szCs w:val="22"/>
        </w:rPr>
        <w:t>sz</w:t>
      </w:r>
      <w:r w:rsidRPr="281973EA">
        <w:rPr>
          <w:rFonts w:eastAsia="Calibri" w:cs="Calibri"/>
          <w:i/>
          <w:iCs/>
          <w:szCs w:val="22"/>
        </w:rPr>
        <w:t xml:space="preserve">tuka </w:t>
      </w:r>
      <w:r w:rsidR="00B2E57C" w:rsidRPr="281973EA">
        <w:rPr>
          <w:rFonts w:eastAsia="Calibri" w:cs="Calibri"/>
          <w:i/>
          <w:iCs/>
          <w:szCs w:val="22"/>
        </w:rPr>
        <w:t>o</w:t>
      </w:r>
      <w:r w:rsidRPr="281973EA">
        <w:rPr>
          <w:rFonts w:eastAsia="Calibri" w:cs="Calibri"/>
          <w:i/>
          <w:iCs/>
          <w:szCs w:val="22"/>
        </w:rPr>
        <w:t>grodowa</w:t>
      </w:r>
      <w:r w:rsidR="4F2C4648" w:rsidRPr="281973EA">
        <w:rPr>
          <w:rFonts w:eastAsia="Calibri" w:cs="Calibri"/>
          <w:szCs w:val="22"/>
        </w:rPr>
        <w:t xml:space="preserve"> czy w Kolegium Wydziału</w:t>
      </w:r>
      <w:r w:rsidRPr="281973EA">
        <w:rPr>
          <w:rFonts w:eastAsia="Calibri" w:cs="Calibri"/>
          <w:szCs w:val="22"/>
        </w:rPr>
        <w:t xml:space="preserve">) oraz po zakończeniu studiów. Kontynuacja tych działań prowadzi </w:t>
      </w:r>
      <w:r w:rsidRPr="281973EA">
        <w:rPr>
          <w:rFonts w:eastAsia="Calibri" w:cs="Calibri"/>
          <w:szCs w:val="22"/>
        </w:rPr>
        <w:lastRenderedPageBreak/>
        <w:t xml:space="preserve">do doskonalenia procesu kształcenia w kierunku zgodnym ze zmianami w otoczeniu społeczno-gospodarczym i na rynku pracy. </w:t>
      </w:r>
      <w:r w:rsidRPr="2B879B1C">
        <w:rPr>
          <w:rFonts w:ascii="Times New Roman" w:hAnsi="Times New Roman"/>
          <w:sz w:val="24"/>
        </w:rPr>
        <w:t xml:space="preserve"> </w:t>
      </w:r>
    </w:p>
    <w:p w14:paraId="10FC46D2" w14:textId="3F511D68" w:rsidR="2E312616" w:rsidRDefault="2E312616" w:rsidP="2B879B1C">
      <w:pPr>
        <w:spacing w:before="240" w:after="240"/>
      </w:pPr>
      <w:r w:rsidRPr="2B879B1C">
        <w:rPr>
          <w:rFonts w:eastAsia="Calibri" w:cs="Calibri"/>
          <w:b/>
          <w:bCs/>
          <w:color w:val="233D81"/>
          <w:szCs w:val="22"/>
        </w:rPr>
        <w:t>1.4. Sylwetka absolwenta kierunku </w:t>
      </w:r>
      <w:r w:rsidRPr="2B879B1C">
        <w:rPr>
          <w:rFonts w:eastAsia="Calibri" w:cs="Calibri"/>
          <w:b/>
          <w:bCs/>
          <w:i/>
          <w:iCs/>
          <w:color w:val="233D81"/>
          <w:szCs w:val="22"/>
        </w:rPr>
        <w:t>sztuka ogrodowa</w:t>
      </w:r>
      <w:r w:rsidRPr="2B879B1C">
        <w:rPr>
          <w:rFonts w:eastAsia="Calibri" w:cs="Calibri"/>
          <w:i/>
          <w:iCs/>
          <w:color w:val="233D81"/>
          <w:szCs w:val="22"/>
        </w:rPr>
        <w:t xml:space="preserve"> </w:t>
      </w:r>
    </w:p>
    <w:p w14:paraId="0F527841" w14:textId="463E5548" w:rsidR="2E312616" w:rsidRDefault="007D141B" w:rsidP="00BF54ED">
      <w:pPr>
        <w:spacing w:after="0" w:line="276" w:lineRule="auto"/>
        <w:rPr>
          <w:rFonts w:eastAsia="Calibri" w:cs="Calibri"/>
          <w:szCs w:val="22"/>
        </w:rPr>
      </w:pPr>
      <w:r>
        <w:rPr>
          <w:rFonts w:eastAsia="Calibri" w:cs="Calibri"/>
          <w:szCs w:val="22"/>
        </w:rPr>
        <w:tab/>
      </w:r>
      <w:r w:rsidR="2E312616" w:rsidRPr="281973EA">
        <w:rPr>
          <w:rFonts w:eastAsia="Calibri" w:cs="Calibri"/>
          <w:szCs w:val="22"/>
        </w:rPr>
        <w:t xml:space="preserve">Efektem realizacji celów uczenia się jest uzyskanie oczekiwanej na rynku pracy sylwetki absolwenta.  </w:t>
      </w:r>
      <w:r w:rsidR="2E312616" w:rsidRPr="281973EA">
        <w:rPr>
          <w:rFonts w:eastAsia="Calibri" w:cs="Calibri"/>
          <w:b/>
          <w:bCs/>
          <w:szCs w:val="22"/>
        </w:rPr>
        <w:t xml:space="preserve">Absolwent </w:t>
      </w:r>
      <w:r w:rsidR="2E98EA99" w:rsidRPr="281973EA">
        <w:rPr>
          <w:rFonts w:eastAsia="Calibri" w:cs="Calibri"/>
          <w:b/>
          <w:bCs/>
          <w:szCs w:val="22"/>
        </w:rPr>
        <w:t xml:space="preserve">studiów </w:t>
      </w:r>
      <w:r w:rsidR="2E312616" w:rsidRPr="281973EA">
        <w:rPr>
          <w:rFonts w:eastAsia="Calibri" w:cs="Calibri"/>
          <w:b/>
          <w:bCs/>
          <w:szCs w:val="22"/>
        </w:rPr>
        <w:t>I stopnia</w:t>
      </w:r>
      <w:r w:rsidR="2E312616" w:rsidRPr="281973EA">
        <w:rPr>
          <w:rFonts w:eastAsia="Calibri" w:cs="Calibri"/>
          <w:szCs w:val="22"/>
        </w:rPr>
        <w:t xml:space="preserve"> na kierunku </w:t>
      </w:r>
      <w:r w:rsidR="2E312616" w:rsidRPr="281973EA">
        <w:rPr>
          <w:rFonts w:eastAsia="Calibri" w:cs="Calibri"/>
          <w:i/>
          <w:iCs/>
          <w:szCs w:val="22"/>
        </w:rPr>
        <w:t>sztuka ogrodowa</w:t>
      </w:r>
      <w:r w:rsidR="2E312616" w:rsidRPr="281973EA">
        <w:rPr>
          <w:rFonts w:eastAsia="Calibri" w:cs="Calibri"/>
          <w:szCs w:val="22"/>
        </w:rPr>
        <w:t>, z tytułem zawodowym inżynier, posiada wiedzę z zakresu nauk ogrodniczych, technicznych oraz plastycznych, a także społecznych. Zna przyrodnicze uwarunkowania, metody, techniki i materiały do projektowania, budowy oraz pielęgnacji i utrzymania terenów zieleni, ze szczególnym uwzględnieniem rozmaitych typów ogrodów różnej wielkości. Posiada rzetelną wiedzę na temat roślin ozdobnych, począwszy od ich identyfikacji taksonomicznej, wymagań siedliskowych, przez wartość biologiczną i dekoracyjną oraz oceny ich zmienności w sezonie wegetacyjnym. Potrafi projektować, zakładać i prowadzić pielęgnacje różnorodnych terenów zieleni (parków, ogrodów miejskich, przydomowych, wiejskich, niedużych wnętrz przestrzeni publicznej, terenów agroturystycznych, cmentarzy, itp.), a także nadzorować te zadania na poziomie praktycznym, biznesowym oraz normatywnym. Przeprowadza inwentaryzacje i</w:t>
      </w:r>
      <w:r w:rsidR="008E64DE">
        <w:rPr>
          <w:rFonts w:eastAsia="Calibri" w:cs="Calibri"/>
          <w:szCs w:val="22"/>
        </w:rPr>
        <w:t> </w:t>
      </w:r>
      <w:r w:rsidR="2E312616" w:rsidRPr="281973EA">
        <w:rPr>
          <w:rFonts w:eastAsia="Calibri" w:cs="Calibri"/>
          <w:szCs w:val="22"/>
        </w:rPr>
        <w:t>waloryzacje zasobów roślinnych. Sprawnie posługuje się technikami rysunkowymi oraz programami komputerowymi do projektowania profesjonalnych kompozycji w terenach zieleni.</w:t>
      </w:r>
      <w:r w:rsidR="2E312616" w:rsidRPr="281973EA">
        <w:rPr>
          <w:rFonts w:eastAsia="Calibri" w:cs="Calibri"/>
          <w:color w:val="FF0000"/>
          <w:szCs w:val="22"/>
        </w:rPr>
        <w:t xml:space="preserve"> </w:t>
      </w:r>
      <w:r w:rsidR="2E312616" w:rsidRPr="281973EA">
        <w:rPr>
          <w:rFonts w:eastAsia="Calibri" w:cs="Calibri"/>
          <w:szCs w:val="22"/>
        </w:rPr>
        <w:t>Potrafi wyprodukować i wykorzystać rośliny do poprawy estetyki otoczenia i podniesienia jakości życia. Dzięki uzyskanym kompetencjom społecznym absolwent może podjąć pracę w szeroko rozumianym sektorze ogrodnictwa ozdobnego na poziomie przyjętym w krajach Unii Europejskiej. Dostosowuje się do wymogów pracy zespołowej, jest odpowiedzialny za podejmowane decyzje zawodowe.</w:t>
      </w:r>
    </w:p>
    <w:p w14:paraId="749730DD" w14:textId="3FD68487" w:rsidR="2E312616" w:rsidRDefault="2E312616" w:rsidP="00BF54ED">
      <w:pPr>
        <w:spacing w:after="0" w:line="276" w:lineRule="auto"/>
        <w:ind w:firstLine="284"/>
        <w:rPr>
          <w:rFonts w:eastAsia="Calibri" w:cs="Calibri"/>
          <w:szCs w:val="22"/>
        </w:rPr>
      </w:pPr>
      <w:r w:rsidRPr="281973EA">
        <w:rPr>
          <w:rFonts w:eastAsia="Calibri" w:cs="Calibri"/>
          <w:szCs w:val="22"/>
        </w:rPr>
        <w:t>Absolwent posiada interdyscyplinarną wiedzę i umiejętności pozwalające na zdobycie uprawnień zawodowych potrzebnych do pracy np. w zawodzie ogrodnika, producenta roślin ozdobnych, projektanta terenów zieleni, florysty i hortiterapeuty.</w:t>
      </w:r>
    </w:p>
    <w:p w14:paraId="2137929E" w14:textId="2D8BD948" w:rsidR="2E312616" w:rsidRDefault="2E312616" w:rsidP="00BF54ED">
      <w:pPr>
        <w:spacing w:after="0" w:line="276" w:lineRule="auto"/>
        <w:ind w:firstLine="284"/>
        <w:rPr>
          <w:rFonts w:eastAsia="Calibri" w:cs="Calibri"/>
          <w:szCs w:val="22"/>
        </w:rPr>
      </w:pPr>
      <w:r w:rsidRPr="281973EA">
        <w:rPr>
          <w:rFonts w:eastAsia="Calibri" w:cs="Calibri"/>
          <w:szCs w:val="22"/>
        </w:rPr>
        <w:t xml:space="preserve">W programie studiów znaczące miejsce zajmuje kształcenie praktyczne i inżynierskie oraz nabywanie umiejętności w firmach projektowych wyposażonych w nowoczesne programy komputerowe, oraz w obiektach szklarniowych, a także w laboratoriach wyposażonych w nowoczesną aparaturę pomiarową. W trakcie kształcenia realizowane są praktyki </w:t>
      </w:r>
      <w:r w:rsidR="4DF86603" w:rsidRPr="281973EA">
        <w:rPr>
          <w:rFonts w:eastAsia="Calibri" w:cs="Calibri"/>
          <w:szCs w:val="22"/>
        </w:rPr>
        <w:t xml:space="preserve">zawodowe </w:t>
      </w:r>
      <w:r w:rsidRPr="281973EA">
        <w:rPr>
          <w:rFonts w:eastAsia="Calibri" w:cs="Calibri"/>
          <w:szCs w:val="22"/>
        </w:rPr>
        <w:t xml:space="preserve">w firmach produkujących rośliny ozdobne, w biurach projektowych oraz zakładających ogrody i pielęgnujących zieleń, zarówno w kraju jak i za granicą. Studenci uczestniczą także w realizacji prac eksperymentalnych prowadzonych </w:t>
      </w:r>
      <w:r w:rsidR="4B72F0D9" w:rsidRPr="281973EA">
        <w:rPr>
          <w:rFonts w:eastAsia="Calibri" w:cs="Calibri"/>
          <w:szCs w:val="22"/>
        </w:rPr>
        <w:t>w</w:t>
      </w:r>
      <w:r w:rsidRPr="281973EA">
        <w:rPr>
          <w:rFonts w:eastAsia="Calibri" w:cs="Calibri"/>
          <w:szCs w:val="22"/>
        </w:rPr>
        <w:t xml:space="preserve"> U</w:t>
      </w:r>
      <w:r w:rsidR="69AA43DF" w:rsidRPr="281973EA">
        <w:rPr>
          <w:rFonts w:eastAsia="Calibri" w:cs="Calibri"/>
          <w:szCs w:val="22"/>
        </w:rPr>
        <w:t>cz</w:t>
      </w:r>
      <w:r w:rsidRPr="281973EA">
        <w:rPr>
          <w:rFonts w:eastAsia="Calibri" w:cs="Calibri"/>
          <w:szCs w:val="22"/>
        </w:rPr>
        <w:t>e</w:t>
      </w:r>
      <w:r w:rsidR="69AA43DF" w:rsidRPr="281973EA">
        <w:rPr>
          <w:rFonts w:eastAsia="Calibri" w:cs="Calibri"/>
          <w:szCs w:val="22"/>
        </w:rPr>
        <w:t>lni</w:t>
      </w:r>
      <w:r w:rsidRPr="281973EA">
        <w:rPr>
          <w:rFonts w:eastAsia="Calibri" w:cs="Calibri"/>
          <w:szCs w:val="22"/>
        </w:rPr>
        <w:t>.</w:t>
      </w:r>
    </w:p>
    <w:p w14:paraId="5AE6C919" w14:textId="39D3677A" w:rsidR="2E312616" w:rsidRDefault="2E312616" w:rsidP="00BF54ED">
      <w:pPr>
        <w:spacing w:after="0" w:line="276" w:lineRule="auto"/>
        <w:ind w:firstLine="284"/>
        <w:rPr>
          <w:rFonts w:eastAsia="Calibri" w:cs="Calibri"/>
          <w:szCs w:val="22"/>
        </w:rPr>
      </w:pPr>
      <w:r w:rsidRPr="281973EA">
        <w:rPr>
          <w:rFonts w:eastAsia="Calibri" w:cs="Calibri"/>
          <w:szCs w:val="22"/>
        </w:rPr>
        <w:t xml:space="preserve">Absolwent </w:t>
      </w:r>
      <w:r w:rsidRPr="281973EA">
        <w:rPr>
          <w:rFonts w:eastAsia="Calibri" w:cs="Calibri"/>
          <w:i/>
          <w:iCs/>
          <w:szCs w:val="22"/>
        </w:rPr>
        <w:t>sztuki ogrodowej</w:t>
      </w:r>
      <w:r w:rsidRPr="281973EA">
        <w:rPr>
          <w:rFonts w:eastAsia="Calibri" w:cs="Calibri"/>
          <w:szCs w:val="22"/>
        </w:rPr>
        <w:t xml:space="preserve"> może rozpocząć i prowadzić samodzielną działalność gospodarczą albo podjąć pracę w firmach zajmujących się projektowaniem, realizacją i pielęgnacją ogrodów, w firmach developerskich, urzędach administracji państwowej. Może zajmować się rozmnażaniem i produkcją roślin ozdobnych, ich sprzedażą oraz obrotem. Absolwent jest przygotowany do prowadzenia zajęć hortiterapeutycznych w zespole rehabilitacyjnym. Może także zajmować się działalnością florystyczną w szerokim zakresie.</w:t>
      </w:r>
    </w:p>
    <w:p w14:paraId="49342D45" w14:textId="0B0C038E" w:rsidR="2E312616" w:rsidRDefault="2E312616" w:rsidP="00BF54ED">
      <w:pPr>
        <w:spacing w:after="0" w:line="276" w:lineRule="auto"/>
        <w:ind w:firstLine="284"/>
        <w:rPr>
          <w:rFonts w:eastAsia="Calibri" w:cs="Calibri"/>
          <w:szCs w:val="22"/>
        </w:rPr>
      </w:pPr>
      <w:r w:rsidRPr="281973EA">
        <w:rPr>
          <w:rFonts w:eastAsia="Calibri" w:cs="Calibri"/>
          <w:b/>
          <w:bCs/>
          <w:szCs w:val="22"/>
        </w:rPr>
        <w:t xml:space="preserve">Absolwent </w:t>
      </w:r>
      <w:r w:rsidR="0224DEE9" w:rsidRPr="281973EA">
        <w:rPr>
          <w:rFonts w:eastAsia="Calibri" w:cs="Calibri"/>
          <w:b/>
          <w:bCs/>
          <w:szCs w:val="22"/>
        </w:rPr>
        <w:t xml:space="preserve">studiów </w:t>
      </w:r>
      <w:r w:rsidRPr="281973EA">
        <w:rPr>
          <w:rFonts w:eastAsia="Calibri" w:cs="Calibri"/>
          <w:b/>
          <w:bCs/>
          <w:szCs w:val="22"/>
        </w:rPr>
        <w:t>II stopnia</w:t>
      </w:r>
      <w:r w:rsidRPr="281973EA">
        <w:rPr>
          <w:rFonts w:eastAsia="Calibri" w:cs="Calibri"/>
          <w:szCs w:val="22"/>
        </w:rPr>
        <w:t xml:space="preserve"> na kierunku </w:t>
      </w:r>
      <w:r w:rsidRPr="281973EA">
        <w:rPr>
          <w:rFonts w:eastAsia="Calibri" w:cs="Calibri"/>
          <w:i/>
          <w:iCs/>
          <w:szCs w:val="22"/>
        </w:rPr>
        <w:t>sztuka ogrodowa</w:t>
      </w:r>
      <w:r w:rsidRPr="281973EA">
        <w:rPr>
          <w:rFonts w:eastAsia="Calibri" w:cs="Calibri"/>
          <w:szCs w:val="22"/>
        </w:rPr>
        <w:t>, z tytułem m</w:t>
      </w:r>
      <w:r w:rsidR="560CB9B1" w:rsidRPr="281973EA">
        <w:rPr>
          <w:rFonts w:eastAsia="Calibri" w:cs="Calibri"/>
          <w:szCs w:val="22"/>
        </w:rPr>
        <w:t>agister</w:t>
      </w:r>
      <w:r w:rsidRPr="281973EA">
        <w:rPr>
          <w:rFonts w:eastAsia="Calibri" w:cs="Calibri"/>
          <w:szCs w:val="22"/>
        </w:rPr>
        <w:t xml:space="preserve"> in</w:t>
      </w:r>
      <w:r w:rsidR="06870F18" w:rsidRPr="281973EA">
        <w:rPr>
          <w:rFonts w:eastAsia="Calibri" w:cs="Calibri"/>
          <w:szCs w:val="22"/>
        </w:rPr>
        <w:t>żynier,</w:t>
      </w:r>
      <w:r w:rsidRPr="281973EA">
        <w:rPr>
          <w:rFonts w:eastAsia="Calibri" w:cs="Calibri"/>
          <w:szCs w:val="22"/>
        </w:rPr>
        <w:t xml:space="preserve"> ma pogłębioną wiedzę ogrodniczą oraz wiedzę z zakresu projektowania, zakładania i pielęgnacji ogrodów, poczynając od małych wnętrz ogrodowych po wielkopowierzchniowe kompozycje. Posiada obszerną wiedzę z zakresu projektowania zintegrowanego, ogrodów edukacyjnych i terapeutycznych. Biegle i</w:t>
      </w:r>
      <w:r w:rsidR="008E64DE">
        <w:rPr>
          <w:rFonts w:eastAsia="Calibri" w:cs="Calibri"/>
          <w:szCs w:val="22"/>
        </w:rPr>
        <w:t> </w:t>
      </w:r>
      <w:r w:rsidRPr="281973EA">
        <w:rPr>
          <w:rFonts w:eastAsia="Calibri" w:cs="Calibri"/>
          <w:szCs w:val="22"/>
        </w:rPr>
        <w:t xml:space="preserve">świadomie podąża za wiodącymi i nowoczesnymi nurtami wprowadzanymi do projektowania zieleni w przestrzeniach otwartych i zamkniętych. Korzysta z zaawansowanych cyfrowych narzędzi do projektowania. Zna i potrafi zastosować normy i przepisy branżowe w kształtowaniu i pielęgnacji </w:t>
      </w:r>
      <w:r w:rsidRPr="281973EA">
        <w:rPr>
          <w:rFonts w:eastAsia="Calibri" w:cs="Calibri"/>
          <w:szCs w:val="22"/>
        </w:rPr>
        <w:lastRenderedPageBreak/>
        <w:t>różnego typu terenów zieleni. Absolwent ma wiedzę prawną i ekonomiczną, która pozwala na zarządzanie na etapie projektowym i realizacyjnym oraz umożliwia mu pełnienie funkcji inspektora nadzoru w zakresie sztuki ogrodowej. Ma fundamentalną wiedzę do podjęcia podyplomowej praktyki zawodowej w zakresie rewaloryzacji ogrodów zabytkowych, a w konsekwencji do rozpoczęcia samodzielnej pracy w tej dziedzinie. Jest też przygotowany do starania się o uzyskanie licencji rzeczoznawcy w szerokim obszarze sztuki ogrodowej. Absolwent ma świadomość znaczenia różnorodności biologicznej i zna nowoczesne metody jej ochrony, oraz zna mechanizmy reakcji roślin na stres, a zdobytą wiedzę wykorzystuje w praktyce zawodowej.</w:t>
      </w:r>
    </w:p>
    <w:p w14:paraId="33467625" w14:textId="160AD431" w:rsidR="2E312616" w:rsidRDefault="2E312616" w:rsidP="00BF54ED">
      <w:pPr>
        <w:spacing w:after="0" w:line="276" w:lineRule="auto"/>
        <w:ind w:firstLine="284"/>
        <w:rPr>
          <w:rFonts w:eastAsia="Calibri" w:cs="Calibri"/>
          <w:szCs w:val="22"/>
        </w:rPr>
      </w:pPr>
      <w:r w:rsidRPr="281973EA">
        <w:rPr>
          <w:rFonts w:eastAsia="Calibri" w:cs="Calibri"/>
          <w:szCs w:val="22"/>
        </w:rPr>
        <w:t>W programie studiów położony jest nacisk na zdobywanie umiejętności, rozwiązywanie zadań problemowych i samodzielną pracę w firmach projektowych wyposażonych w nowoczesne programy komputerowe, oraz w obiektach szklarniowych, a także w laboratoriach wyposażonych w nowoczesną aparaturę pomiarową. Studenci prowadzą własne prace projektowe lub eksperymentalne prace badawcze, które mogą być realizowane zarówno na Uczelni czy w innej instytucji naukowej, jak i w przedsiębiorstwach.</w:t>
      </w:r>
    </w:p>
    <w:p w14:paraId="38E6F732" w14:textId="4954813A" w:rsidR="2E312616" w:rsidRDefault="2E312616" w:rsidP="00BF54ED">
      <w:pPr>
        <w:spacing w:after="0" w:line="276" w:lineRule="auto"/>
        <w:ind w:firstLine="284"/>
        <w:rPr>
          <w:rFonts w:eastAsia="Calibri" w:cs="Calibri"/>
          <w:szCs w:val="22"/>
        </w:rPr>
      </w:pPr>
      <w:r w:rsidRPr="281973EA">
        <w:rPr>
          <w:rFonts w:eastAsia="Calibri" w:cs="Calibri"/>
          <w:szCs w:val="22"/>
        </w:rPr>
        <w:t xml:space="preserve">Magister inżynier kierunku </w:t>
      </w:r>
      <w:r w:rsidRPr="281973EA">
        <w:rPr>
          <w:rFonts w:eastAsia="Calibri" w:cs="Calibri"/>
          <w:i/>
          <w:iCs/>
          <w:szCs w:val="22"/>
        </w:rPr>
        <w:t>sztuka ogrodowa</w:t>
      </w:r>
      <w:r w:rsidRPr="281973EA">
        <w:rPr>
          <w:rFonts w:eastAsia="Calibri" w:cs="Calibri"/>
          <w:szCs w:val="22"/>
        </w:rPr>
        <w:t xml:space="preserve"> może rozpocząć i prowadzić samodzielną i niezależną działalność gospodarczą. Może podjąć pracę w firmach zajmujących się projektowaniem, realizacją i</w:t>
      </w:r>
      <w:r w:rsidR="008E64DE">
        <w:rPr>
          <w:rFonts w:eastAsia="Calibri" w:cs="Calibri"/>
          <w:szCs w:val="22"/>
        </w:rPr>
        <w:t> </w:t>
      </w:r>
      <w:r w:rsidRPr="281973EA">
        <w:rPr>
          <w:rFonts w:eastAsia="Calibri" w:cs="Calibri"/>
          <w:szCs w:val="22"/>
        </w:rPr>
        <w:t>pielęgnacją ogrodów, w firmach developerskich, urzędach administracji. Po zdobyciu przewidzianych prawem uprawnień pedagogicznych może podjąć działalność nauczycielską w zakresie zdobytej wiedzy zawodowej. Może też rozwijać naukową karierę w szkole doktorskiej. Po zakończeniu unikatowego kierunku posiada duży wachlarz umiejętności zawodowych do osiągnięcia sukcesu i podniesienia konkurencyjności w swojej branży, zarówno w Polsce, jak i w krajach Unii Europejskiej, ponieważ jest dobrze przygotowany do pracy na terenie całego kraju oraz za granicą.</w:t>
      </w:r>
    </w:p>
    <w:p w14:paraId="15B5D8AF" w14:textId="73E01B6F" w:rsidR="38A1EE74" w:rsidRDefault="38A1EE74" w:rsidP="2B879B1C">
      <w:pPr>
        <w:spacing w:before="240" w:after="240"/>
        <w:rPr>
          <w:rFonts w:eastAsia="Calibri" w:cs="Calibri"/>
          <w:color w:val="233D81"/>
          <w:szCs w:val="22"/>
        </w:rPr>
      </w:pPr>
      <w:r w:rsidRPr="113A9BCD">
        <w:rPr>
          <w:rFonts w:eastAsia="Calibri" w:cs="Calibri"/>
          <w:b/>
          <w:bCs/>
          <w:color w:val="233D81"/>
          <w:szCs w:val="22"/>
        </w:rPr>
        <w:t xml:space="preserve">1.5. Unikatowe cechy koncepcji, celów kształcenia i efektów uczenia na kierunku </w:t>
      </w:r>
      <w:r w:rsidRPr="113A9BCD">
        <w:rPr>
          <w:rFonts w:eastAsia="Calibri" w:cs="Calibri"/>
          <w:b/>
          <w:bCs/>
          <w:i/>
          <w:iCs/>
          <w:color w:val="233D81"/>
          <w:szCs w:val="22"/>
        </w:rPr>
        <w:t>sztuka ogrodowa</w:t>
      </w:r>
    </w:p>
    <w:p w14:paraId="6DF20673" w14:textId="5E68FE11" w:rsidR="2B879B1C" w:rsidRDefault="5DF96651" w:rsidP="008E64DE">
      <w:pPr>
        <w:spacing w:after="0" w:line="276" w:lineRule="auto"/>
        <w:rPr>
          <w:rFonts w:eastAsia="Calibri" w:cs="Calibri"/>
          <w:szCs w:val="22"/>
        </w:rPr>
      </w:pPr>
      <w:r w:rsidRPr="281973EA">
        <w:rPr>
          <w:rFonts w:eastAsia="Calibri" w:cs="Calibri"/>
          <w:szCs w:val="22"/>
        </w:rPr>
        <w:t xml:space="preserve">Prezentowana koncepcja programowa i cele kształcenia na kierunku </w:t>
      </w:r>
      <w:r w:rsidRPr="281973EA">
        <w:rPr>
          <w:rFonts w:eastAsia="Calibri" w:cs="Calibri"/>
          <w:i/>
          <w:iCs/>
          <w:szCs w:val="22"/>
        </w:rPr>
        <w:t>sztuka ogrodowa</w:t>
      </w:r>
      <w:r w:rsidRPr="281973EA">
        <w:rPr>
          <w:rFonts w:eastAsia="Calibri" w:cs="Calibri"/>
          <w:szCs w:val="22"/>
        </w:rPr>
        <w:t xml:space="preserve"> opierają się na ambitnej wizji ukierunkowanej na wykreowanie absolwenta o interdyscyplinarnych kompetencjach, usytułowanych pomiędzy ogrodnictwem ozdobnym i architekturą krajobrazu. Koncepcja kształcenia na kierunku </w:t>
      </w:r>
      <w:r w:rsidRPr="281973EA">
        <w:rPr>
          <w:rFonts w:eastAsia="Calibri" w:cs="Calibri"/>
          <w:i/>
          <w:iCs/>
          <w:szCs w:val="22"/>
        </w:rPr>
        <w:t>sztuka ogrodowa</w:t>
      </w:r>
      <w:r w:rsidRPr="281973EA">
        <w:rPr>
          <w:rFonts w:eastAsia="Calibri" w:cs="Calibri"/>
          <w:szCs w:val="22"/>
        </w:rPr>
        <w:t>, jedynego jak dotychczas w Polsce realizowanego dwustopniowo, na studiach stacjonarnych jak i niestacjonarnych, opiera się na autorskim i oryginalnym programie, o</w:t>
      </w:r>
      <w:r w:rsidR="008E64DE">
        <w:rPr>
          <w:rFonts w:eastAsia="Calibri" w:cs="Calibri"/>
          <w:szCs w:val="22"/>
        </w:rPr>
        <w:t> </w:t>
      </w:r>
      <w:r w:rsidRPr="281973EA">
        <w:rPr>
          <w:rFonts w:eastAsia="Calibri" w:cs="Calibri"/>
          <w:szCs w:val="22"/>
        </w:rPr>
        <w:t xml:space="preserve">szerokim profilu kształcenia realizowanym dzięki integracji kompetencji specjalistów z zakresu nauk przyrodniczych oraz nauk technicznych i plastycznych. Wiedza, umiejętności i kompetencje społeczne absolwentów stanowią wyjątkowe połączenie wiedzy podstawowej uwzględniającej jej najnowsze osiągnięcia oraz praktycznej znajomości metod pracy inżynierskiej w zakresie sztuki ogrodowej, co jest kluczowe dla kształcenia kadr prężnie rozwijającego się sektora rynku pracy służącego poprawie jakości życia. </w:t>
      </w:r>
    </w:p>
    <w:p w14:paraId="79F86FB9" w14:textId="529DFE06" w:rsidR="2B879B1C" w:rsidRDefault="5DF96651" w:rsidP="008E64DE">
      <w:pPr>
        <w:spacing w:after="0" w:line="276" w:lineRule="auto"/>
        <w:ind w:firstLine="284"/>
        <w:rPr>
          <w:rFonts w:eastAsia="Calibri" w:cs="Calibri"/>
          <w:szCs w:val="22"/>
        </w:rPr>
      </w:pPr>
      <w:r w:rsidRPr="281973EA">
        <w:rPr>
          <w:rFonts w:eastAsia="Calibri" w:cs="Calibri"/>
          <w:szCs w:val="22"/>
        </w:rPr>
        <w:t>Ważnym celem stworzonego 10 lat temu programu było stworzenie kierunku kształcącego absolwenta, który wypełni lukę istniejąc</w:t>
      </w:r>
      <w:r w:rsidR="0BFCCF3B" w:rsidRPr="281973EA">
        <w:rPr>
          <w:rFonts w:eastAsia="Calibri" w:cs="Calibri"/>
          <w:szCs w:val="22"/>
        </w:rPr>
        <w:t>ą</w:t>
      </w:r>
      <w:r w:rsidRPr="281973EA">
        <w:rPr>
          <w:rFonts w:eastAsia="Calibri" w:cs="Calibri"/>
          <w:szCs w:val="22"/>
        </w:rPr>
        <w:t xml:space="preserve"> na rynku pracy, a jednoczenie dostosowanie programu do</w:t>
      </w:r>
      <w:r w:rsidR="008E64DE">
        <w:rPr>
          <w:rFonts w:eastAsia="Calibri" w:cs="Calibri"/>
          <w:szCs w:val="22"/>
        </w:rPr>
        <w:t> </w:t>
      </w:r>
      <w:r w:rsidRPr="281973EA">
        <w:rPr>
          <w:rFonts w:eastAsia="Calibri" w:cs="Calibri"/>
          <w:szCs w:val="22"/>
        </w:rPr>
        <w:t>zielonej transformacji w cyfrowej erze (gospodarka neutralna dla klimatu). Edukacja z zakresu ogrodnictwa ozdobnego i sztuki ogrodowej odgrywa ważną rolę we wspieraniu sektora gospodarki zielenią. Ogrodnictwo kształtuje współczesne społeczeństwo polskie i europejskie na obszarach wiejskich i miejskich dzięki produkcji żywności pochodzenia roślinnego, ale także przez oddziaływanie na stan środowiska naturalnego i poprawę jakość życia mieszkańców. Służy temu kompetentne i</w:t>
      </w:r>
      <w:r w:rsidR="008E64DE">
        <w:rPr>
          <w:rFonts w:eastAsia="Calibri" w:cs="Calibri"/>
          <w:szCs w:val="22"/>
        </w:rPr>
        <w:t> </w:t>
      </w:r>
      <w:r w:rsidRPr="281973EA">
        <w:rPr>
          <w:rFonts w:eastAsia="Calibri" w:cs="Calibri"/>
          <w:szCs w:val="22"/>
        </w:rPr>
        <w:t>zrównoważone gospodarowanie przestrzenią, które skutkuje stworzeniem harmonijnego i</w:t>
      </w:r>
      <w:r w:rsidR="008E64DE">
        <w:rPr>
          <w:rFonts w:eastAsia="Calibri" w:cs="Calibri"/>
          <w:szCs w:val="22"/>
        </w:rPr>
        <w:t> </w:t>
      </w:r>
      <w:r w:rsidRPr="281973EA">
        <w:rPr>
          <w:rFonts w:eastAsia="Calibri" w:cs="Calibri"/>
          <w:szCs w:val="22"/>
        </w:rPr>
        <w:t xml:space="preserve">estetycznego środowiska życia. Absolwenci </w:t>
      </w:r>
      <w:r w:rsidRPr="281973EA">
        <w:rPr>
          <w:rFonts w:eastAsia="Calibri" w:cs="Calibri"/>
          <w:i/>
          <w:iCs/>
          <w:szCs w:val="22"/>
        </w:rPr>
        <w:t>sztuki ogrodowej</w:t>
      </w:r>
      <w:r w:rsidRPr="281973EA">
        <w:rPr>
          <w:rFonts w:eastAsia="Calibri" w:cs="Calibri"/>
          <w:szCs w:val="22"/>
        </w:rPr>
        <w:t xml:space="preserve">, posiadający szerokie interdyscyplinarne </w:t>
      </w:r>
      <w:r w:rsidRPr="281973EA">
        <w:rPr>
          <w:rFonts w:eastAsia="Calibri" w:cs="Calibri"/>
          <w:szCs w:val="22"/>
        </w:rPr>
        <w:lastRenderedPageBreak/>
        <w:t>kompetencje, mają wpływ na kształtowanie estetycznej przestrzeni, zachowując jednocześnie wysokie standardy projektowania, zakładania i utrzymania zielni. Ten unikatowy kierun</w:t>
      </w:r>
      <w:r w:rsidR="58081008" w:rsidRPr="281973EA">
        <w:rPr>
          <w:rFonts w:eastAsia="Calibri" w:cs="Calibri"/>
          <w:szCs w:val="22"/>
        </w:rPr>
        <w:t>e</w:t>
      </w:r>
      <w:r w:rsidRPr="281973EA">
        <w:rPr>
          <w:rFonts w:eastAsia="Calibri" w:cs="Calibri"/>
          <w:szCs w:val="22"/>
        </w:rPr>
        <w:t>k oferuje uzyskanie kompetencji i umiejętności trudnych do wyuczenia gdzie indziej, dzięki temu gwarantuje sukces zawodowy. Jednocześnie gromadzi pasjonatów przyrody, miłośników roślin, o niezwykłych cechach osobowościowych, tworząc krąg osób, których wspólną troską i priorytetem jest poprawa środowiska życia ludzi, przy zwiększeniu estetyki otoczenia. Stanowimy silny ośrodek do tego typu działań, dysponujemy kadrą naukową, wspieraną i wzmacnianą przedsiębiorcami. Obserwujemy, że pośród naszych absolwentów rodzą się osobowości, o ogromnym potencjale twórczym, działające w swojej branży, o wyraźnych predyspozycjach do kreowania trendów projektowych w przyszłości.</w:t>
      </w:r>
      <w:r w:rsidR="3A48763B" w:rsidRPr="281973EA">
        <w:rPr>
          <w:rFonts w:eastAsia="Calibri" w:cs="Calibri"/>
          <w:szCs w:val="22"/>
        </w:rPr>
        <w:t xml:space="preserve"> </w:t>
      </w:r>
      <w:r w:rsidRPr="281973EA">
        <w:rPr>
          <w:rFonts w:eastAsia="Calibri" w:cs="Calibri"/>
          <w:szCs w:val="22"/>
        </w:rPr>
        <w:t>Oferujemy naszym absolwentom zawód, który umożliwia kontakt z roślinami, rozmaitymi narzędziami do projektowani</w:t>
      </w:r>
      <w:r w:rsidR="318DF94F" w:rsidRPr="281973EA">
        <w:rPr>
          <w:rFonts w:eastAsia="Calibri" w:cs="Calibri"/>
          <w:szCs w:val="22"/>
        </w:rPr>
        <w:t>a</w:t>
      </w:r>
      <w:r w:rsidRPr="281973EA">
        <w:rPr>
          <w:rFonts w:eastAsia="Calibri" w:cs="Calibri"/>
          <w:szCs w:val="22"/>
        </w:rPr>
        <w:t>, w tym cyfrowymi, ale oferuje te</w:t>
      </w:r>
      <w:r w:rsidR="50A1A7CC" w:rsidRPr="281973EA">
        <w:rPr>
          <w:rFonts w:eastAsia="Calibri" w:cs="Calibri"/>
          <w:szCs w:val="22"/>
        </w:rPr>
        <w:t>ż</w:t>
      </w:r>
      <w:r w:rsidRPr="281973EA">
        <w:rPr>
          <w:rFonts w:eastAsia="Calibri" w:cs="Calibri"/>
          <w:szCs w:val="22"/>
        </w:rPr>
        <w:t xml:space="preserve"> kontakt z ludźmi i jest stale modyfikowany przez rynek pracy. Absolwent </w:t>
      </w:r>
      <w:r w:rsidRPr="281973EA">
        <w:rPr>
          <w:rFonts w:eastAsia="Calibri" w:cs="Calibri"/>
          <w:i/>
          <w:iCs/>
          <w:szCs w:val="22"/>
        </w:rPr>
        <w:t>sztuki ogrodowej</w:t>
      </w:r>
      <w:r w:rsidRPr="281973EA">
        <w:rPr>
          <w:rFonts w:eastAsia="Calibri" w:cs="Calibri"/>
          <w:szCs w:val="22"/>
        </w:rPr>
        <w:t xml:space="preserve"> ma możliwość szerokiego spektrum zatrudnienia, a profil absolwenta jest ponadczasowy i uniwersalny, zawsze będzie poszukiwany przez pracodawców i potrzebny na rynku. Absolwent wypełni nowo powstające w branży terenów zieleni stanowiska pracy.</w:t>
      </w:r>
    </w:p>
    <w:p w14:paraId="1B0E6DB1" w14:textId="3C12F2CA" w:rsidR="2B879B1C" w:rsidRDefault="5DF96651" w:rsidP="008E64DE">
      <w:pPr>
        <w:spacing w:after="0" w:line="276" w:lineRule="auto"/>
        <w:ind w:firstLine="284"/>
        <w:rPr>
          <w:rFonts w:eastAsia="Calibri" w:cs="Calibri"/>
          <w:szCs w:val="22"/>
        </w:rPr>
      </w:pPr>
      <w:r w:rsidRPr="281973EA">
        <w:rPr>
          <w:rFonts w:eastAsia="Calibri" w:cs="Calibri"/>
          <w:szCs w:val="22"/>
        </w:rPr>
        <w:t xml:space="preserve">Program </w:t>
      </w:r>
      <w:r w:rsidR="11B50337" w:rsidRPr="281973EA">
        <w:rPr>
          <w:rFonts w:eastAsia="Calibri" w:cs="Calibri"/>
          <w:szCs w:val="22"/>
        </w:rPr>
        <w:t>studiów</w:t>
      </w:r>
      <w:r w:rsidRPr="281973EA">
        <w:rPr>
          <w:rFonts w:eastAsia="Calibri" w:cs="Calibri"/>
          <w:szCs w:val="22"/>
        </w:rPr>
        <w:t xml:space="preserve"> na kierunku został dobrze wpisany w aktualną koncepcję trwałego postępu, która obecnie wyznacza kierunek rozwoju społeczno-gospodarczego na całym świecie. Obejmuje działania korzystne dla klimatu i środowiska, w tym systemy wielofunkcyjne, energooszczędne, niskoemisyjne, regeneratywne, samoregulujące się i inne przyjazne środowisku. Do ujętych w programie studiów na kierunku </w:t>
      </w:r>
      <w:r w:rsidRPr="281973EA">
        <w:rPr>
          <w:rFonts w:eastAsia="Calibri" w:cs="Calibri"/>
          <w:i/>
          <w:iCs/>
          <w:szCs w:val="22"/>
        </w:rPr>
        <w:t>sztuka ogrodowa</w:t>
      </w:r>
      <w:r w:rsidRPr="281973EA">
        <w:rPr>
          <w:rFonts w:eastAsia="Calibri" w:cs="Calibri"/>
          <w:szCs w:val="22"/>
        </w:rPr>
        <w:t xml:space="preserve"> strategicznych celów we współczesnym ogrodnictwie na poziomie europejskim i krajowym należą: (i) podniesienie jakości produktów roślinnych, (ii) budowa zrównoważonych i zintegrowanych systemów przy obniżonych nakładach i zminimalizowanych odpadach, (iii) wspieranie innowacyjnych technologii produkcji i produktów ogrodniczych, (iv)</w:t>
      </w:r>
      <w:r w:rsidR="008E64DE">
        <w:rPr>
          <w:rFonts w:eastAsia="Calibri" w:cs="Calibri"/>
          <w:szCs w:val="22"/>
        </w:rPr>
        <w:t> </w:t>
      </w:r>
      <w:r w:rsidRPr="281973EA">
        <w:rPr>
          <w:rFonts w:eastAsia="Calibri" w:cs="Calibri"/>
          <w:szCs w:val="22"/>
        </w:rPr>
        <w:t>zapewnienie bazy zasobów genetycznych dla hodowli ulepszonych odmian uprawnych, (v)</w:t>
      </w:r>
      <w:r w:rsidR="008E64DE">
        <w:rPr>
          <w:rFonts w:eastAsia="Calibri" w:cs="Calibri"/>
          <w:color w:val="FF0000"/>
          <w:szCs w:val="22"/>
        </w:rPr>
        <w:t> </w:t>
      </w:r>
      <w:r w:rsidRPr="281973EA">
        <w:rPr>
          <w:rFonts w:eastAsia="Calibri" w:cs="Calibri"/>
          <w:szCs w:val="22"/>
        </w:rPr>
        <w:t xml:space="preserve">zrozumienie potencjalnych korzyści i ograniczeń ogrodnictwa miejskiego i terenów zieleni miejskiej. Te cele były dodatkowym motorem przy tworzeniu programu kierunku </w:t>
      </w:r>
      <w:r w:rsidRPr="281973EA">
        <w:rPr>
          <w:rFonts w:eastAsia="Calibri" w:cs="Calibri"/>
          <w:i/>
          <w:iCs/>
          <w:szCs w:val="22"/>
        </w:rPr>
        <w:t>sztuka ogrodowa</w:t>
      </w:r>
      <w:r w:rsidRPr="281973EA">
        <w:rPr>
          <w:rFonts w:eastAsia="Calibri" w:cs="Calibri"/>
          <w:szCs w:val="22"/>
        </w:rPr>
        <w:t xml:space="preserve">. </w:t>
      </w:r>
    </w:p>
    <w:p w14:paraId="50B9F9E8" w14:textId="6277E96E" w:rsidR="2B879B1C" w:rsidRDefault="440AD20B" w:rsidP="008E64DE">
      <w:pPr>
        <w:spacing w:after="0" w:line="276" w:lineRule="auto"/>
        <w:ind w:firstLine="284"/>
        <w:rPr>
          <w:rFonts w:eastAsia="Calibri" w:cs="Calibri"/>
          <w:szCs w:val="22"/>
        </w:rPr>
      </w:pPr>
      <w:r w:rsidRPr="29ECE2DC">
        <w:rPr>
          <w:rFonts w:eastAsia="Calibri" w:cs="Calibri"/>
          <w:szCs w:val="22"/>
        </w:rPr>
        <w:t xml:space="preserve">Program </w:t>
      </w:r>
      <w:r w:rsidR="78184828" w:rsidRPr="29ECE2DC">
        <w:rPr>
          <w:rFonts w:eastAsia="Calibri" w:cs="Calibri"/>
          <w:szCs w:val="22"/>
        </w:rPr>
        <w:t>studiów</w:t>
      </w:r>
      <w:r w:rsidRPr="29ECE2DC">
        <w:rPr>
          <w:rFonts w:eastAsia="Calibri" w:cs="Calibri"/>
          <w:szCs w:val="22"/>
        </w:rPr>
        <w:t xml:space="preserve"> kierunku </w:t>
      </w:r>
      <w:r w:rsidRPr="29ECE2DC">
        <w:rPr>
          <w:rFonts w:eastAsia="Calibri" w:cs="Calibri"/>
          <w:i/>
          <w:iCs/>
          <w:szCs w:val="22"/>
        </w:rPr>
        <w:t>sztuka ogrodowa</w:t>
      </w:r>
      <w:r w:rsidRPr="29ECE2DC">
        <w:rPr>
          <w:rFonts w:eastAsia="Calibri" w:cs="Calibri"/>
          <w:szCs w:val="22"/>
        </w:rPr>
        <w:t xml:space="preserve"> obejmuje także ważne zagadnienia związane z</w:t>
      </w:r>
      <w:r w:rsidR="008E64DE">
        <w:rPr>
          <w:rFonts w:eastAsia="Calibri" w:cs="Calibri"/>
          <w:szCs w:val="22"/>
        </w:rPr>
        <w:t> </w:t>
      </w:r>
      <w:r w:rsidRPr="29ECE2DC">
        <w:rPr>
          <w:rFonts w:eastAsia="Calibri" w:cs="Calibri"/>
          <w:szCs w:val="22"/>
        </w:rPr>
        <w:t xml:space="preserve">rozwojem inteligentnej cyfryzacji produkcji ogrodniczej i procesu projektowego, w celu ułatwienia efektywnego wykorzystania siły roboczej oraz innowacyjne podejście do produkcji, a także narzędzi wykorzystywanych w procesie projektowym i wykonawczym przy urządzaniu i utrzymaniu terenów zieleni. Znajomość specyfiki tych wyspecjalizowanych narzędzi i urządzeń jest mocną stroną kształcenia na kierunku </w:t>
      </w:r>
      <w:r w:rsidRPr="29ECE2DC">
        <w:rPr>
          <w:rFonts w:eastAsia="Calibri" w:cs="Calibri"/>
          <w:i/>
          <w:iCs/>
          <w:szCs w:val="22"/>
        </w:rPr>
        <w:t>sztuka ogrodowa</w:t>
      </w:r>
      <w:r w:rsidRPr="29ECE2DC">
        <w:rPr>
          <w:rFonts w:eastAsia="Calibri" w:cs="Calibri"/>
          <w:szCs w:val="22"/>
        </w:rPr>
        <w:t>. Program pozwala także na zaznajomienie się z potencjalnymi korzyściami i ograniczeniami ogrodnictwa ozdobnego oraz zagadnieniami wykorzystania potencjału roślin ozdobnych do poprawy jakości życia, ciesząc się dużym, a nawet rosnącym zainteresowaniem, zwłaszcza wśród ludzi młodych. Rośliny ozdobne mają wysoką wartość kulturową dla ludzi, są</w:t>
      </w:r>
      <w:r w:rsidR="008E64DE">
        <w:rPr>
          <w:rFonts w:eastAsia="Calibri" w:cs="Calibri"/>
          <w:szCs w:val="22"/>
        </w:rPr>
        <w:t> </w:t>
      </w:r>
      <w:r w:rsidRPr="29ECE2DC">
        <w:rPr>
          <w:rFonts w:eastAsia="Calibri" w:cs="Calibri"/>
          <w:szCs w:val="22"/>
        </w:rPr>
        <w:t>wykorzystywane do dekoracji wnętrz, przestrzeni ogrodowych, miejsc spędzania wolnego czasu, a</w:t>
      </w:r>
      <w:r w:rsidR="008E64DE">
        <w:rPr>
          <w:rFonts w:eastAsia="Calibri" w:cs="Calibri"/>
          <w:szCs w:val="22"/>
        </w:rPr>
        <w:t> </w:t>
      </w:r>
      <w:r w:rsidRPr="29ECE2DC">
        <w:rPr>
          <w:rFonts w:eastAsia="Calibri" w:cs="Calibri"/>
          <w:szCs w:val="22"/>
        </w:rPr>
        <w:t>poprzez zieleń miejską stają się ważnym elementem jakości życia w miastach i wokół miast. Są</w:t>
      </w:r>
      <w:r w:rsidR="008E64DE">
        <w:rPr>
          <w:rFonts w:eastAsia="Calibri" w:cs="Calibri"/>
          <w:szCs w:val="22"/>
        </w:rPr>
        <w:t> </w:t>
      </w:r>
      <w:r w:rsidRPr="29ECE2DC">
        <w:rPr>
          <w:rFonts w:eastAsia="Calibri" w:cs="Calibri"/>
          <w:szCs w:val="22"/>
        </w:rPr>
        <w:t xml:space="preserve">ogniwem, które łączy zdrowie ludzi i całych społeczeństw, a także poprawia </w:t>
      </w:r>
      <w:r w:rsidR="3942845B" w:rsidRPr="29ECE2DC">
        <w:rPr>
          <w:rFonts w:eastAsia="Calibri" w:cs="Calibri"/>
          <w:szCs w:val="22"/>
        </w:rPr>
        <w:t>‘</w:t>
      </w:r>
      <w:r w:rsidRPr="29ECE2DC">
        <w:rPr>
          <w:rFonts w:eastAsia="Calibri" w:cs="Calibri"/>
          <w:szCs w:val="22"/>
        </w:rPr>
        <w:t>zdrowie</w:t>
      </w:r>
      <w:r w:rsidR="0C5CCF4B" w:rsidRPr="29ECE2DC">
        <w:rPr>
          <w:rFonts w:eastAsia="Calibri" w:cs="Calibri"/>
          <w:szCs w:val="22"/>
        </w:rPr>
        <w:t>’</w:t>
      </w:r>
      <w:r w:rsidRPr="29ECE2DC">
        <w:rPr>
          <w:rFonts w:eastAsia="Calibri" w:cs="Calibri"/>
          <w:szCs w:val="22"/>
        </w:rPr>
        <w:t xml:space="preserve"> planety. Rośliny ozdobne stają się również istotnym elementem Europejskiego Zielonego Ładu, którego celem jest nie tylko ciągłe stymulowanie gospodarki, ale także troska o przyrodę, o poprawę stanu zdrowia ludzi i polepszanie jakości ich życia. Na kierunku </w:t>
      </w:r>
      <w:r w:rsidRPr="29ECE2DC">
        <w:rPr>
          <w:rFonts w:eastAsia="Calibri" w:cs="Calibri"/>
          <w:i/>
          <w:iCs/>
          <w:szCs w:val="22"/>
        </w:rPr>
        <w:t>sztuka ogrodowa</w:t>
      </w:r>
      <w:r w:rsidR="40B153BF" w:rsidRPr="29ECE2DC">
        <w:rPr>
          <w:rFonts w:eastAsia="Calibri" w:cs="Calibri"/>
          <w:i/>
          <w:iCs/>
          <w:szCs w:val="22"/>
        </w:rPr>
        <w:t xml:space="preserve"> </w:t>
      </w:r>
      <w:r w:rsidRPr="29ECE2DC">
        <w:rPr>
          <w:rFonts w:eastAsia="Calibri" w:cs="Calibri"/>
          <w:szCs w:val="22"/>
        </w:rPr>
        <w:t>uczymy</w:t>
      </w:r>
      <w:r w:rsidR="50BBDE90" w:rsidRPr="29ECE2DC">
        <w:rPr>
          <w:rFonts w:eastAsia="Calibri" w:cs="Calibri"/>
          <w:szCs w:val="22"/>
        </w:rPr>
        <w:t xml:space="preserve"> </w:t>
      </w:r>
      <w:r w:rsidRPr="29ECE2DC">
        <w:rPr>
          <w:rFonts w:eastAsia="Calibri" w:cs="Calibri"/>
          <w:szCs w:val="22"/>
        </w:rPr>
        <w:t>jak przeciwdziałać zmianom klimatycznym i przystosowywać się do ich nieuniknionych skutków (retencja, ogrody dachowe i</w:t>
      </w:r>
      <w:r w:rsidR="008E64DE">
        <w:rPr>
          <w:rFonts w:eastAsia="Calibri" w:cs="Calibri"/>
          <w:szCs w:val="22"/>
        </w:rPr>
        <w:t> </w:t>
      </w:r>
      <w:r w:rsidRPr="29ECE2DC">
        <w:rPr>
          <w:rFonts w:eastAsia="Calibri" w:cs="Calibri"/>
          <w:szCs w:val="22"/>
        </w:rPr>
        <w:t xml:space="preserve">wertykalne, właściwe spektrum doboru gatunkowego). Korzystamy z rozwiązań opartych na zasobach przyrody, co pomaga budować odporność klimatyczną i chronić ekosystemy. Tworzymy oryginalną szkołę, budując świadomość konieczności odpowiedniego i odpowiedzialnego podejścia do projektowania, stosowania dobrych praktyk w zintegrowanym i partycypacyjnym aranżowaniu zieleni, </w:t>
      </w:r>
      <w:r w:rsidRPr="29ECE2DC">
        <w:rPr>
          <w:rFonts w:eastAsia="Calibri" w:cs="Calibri"/>
          <w:szCs w:val="22"/>
        </w:rPr>
        <w:lastRenderedPageBreak/>
        <w:t>która współtworzy i staje się ważnym elementem ekosystemu miejskiego. Treści programowe uwzględniają też projektowanie ekologiczne - nurty tworzenia terenów zieleni wykorzystujące roślinność synantropijną, uwzględniające aspekt fitosocjologiczny i ekologiczny. Ograniczenie stosowani</w:t>
      </w:r>
      <w:r w:rsidR="2770539A" w:rsidRPr="29ECE2DC">
        <w:rPr>
          <w:rFonts w:eastAsia="Calibri" w:cs="Calibri"/>
          <w:szCs w:val="22"/>
        </w:rPr>
        <w:t>a</w:t>
      </w:r>
      <w:r w:rsidRPr="29ECE2DC">
        <w:rPr>
          <w:rFonts w:eastAsia="Calibri" w:cs="Calibri"/>
          <w:szCs w:val="22"/>
        </w:rPr>
        <w:t xml:space="preserve"> środków chemicznych i stwarzanie środowiska dla fauny rodzimej (np. ornitofauny, entomofauny) i zabezpieczeni</w:t>
      </w:r>
      <w:r w:rsidR="29716470" w:rsidRPr="29ECE2DC">
        <w:rPr>
          <w:rFonts w:eastAsia="Calibri" w:cs="Calibri"/>
          <w:szCs w:val="22"/>
        </w:rPr>
        <w:t>e</w:t>
      </w:r>
      <w:r w:rsidRPr="29ECE2DC">
        <w:rPr>
          <w:rFonts w:eastAsia="Calibri" w:cs="Calibri"/>
          <w:szCs w:val="22"/>
        </w:rPr>
        <w:t xml:space="preserve"> różnorodności biologicznej, wpisują się też w odtwarzanie zdegradowanych ekosystemów i ekologizację. </w:t>
      </w:r>
    </w:p>
    <w:p w14:paraId="5D0B28C9" w14:textId="00AA38F9" w:rsidR="2B879B1C" w:rsidRDefault="5DF96651" w:rsidP="008E64DE">
      <w:pPr>
        <w:spacing w:after="0" w:line="276" w:lineRule="auto"/>
        <w:ind w:firstLine="284"/>
        <w:rPr>
          <w:rFonts w:eastAsia="Calibri" w:cs="Calibri"/>
          <w:szCs w:val="22"/>
        </w:rPr>
      </w:pPr>
      <w:r w:rsidRPr="281973EA">
        <w:rPr>
          <w:rFonts w:eastAsia="Calibri" w:cs="Calibri"/>
          <w:szCs w:val="22"/>
        </w:rPr>
        <w:t xml:space="preserve">Innowacyjny program </w:t>
      </w:r>
      <w:r w:rsidRPr="281973EA">
        <w:rPr>
          <w:rFonts w:eastAsia="Calibri" w:cs="Calibri"/>
          <w:i/>
          <w:iCs/>
          <w:szCs w:val="22"/>
        </w:rPr>
        <w:t>sztuki ogrodowej</w:t>
      </w:r>
      <w:r w:rsidRPr="281973EA">
        <w:rPr>
          <w:rFonts w:eastAsia="Calibri" w:cs="Calibri"/>
          <w:szCs w:val="22"/>
        </w:rPr>
        <w:t xml:space="preserve"> kształci absolwenta, który jest konkurencyjny na rynku pracy. W programie studiów położony jest nacisk na zdobywanie umiejętności, rozwiązywanie zadań problemowych i samodzielną pracę w sektorze ogrodnictwa ozdobnego, projektowania i urządzania terenów zieleni. W ramach programu realizowane są praktyki </w:t>
      </w:r>
      <w:r w:rsidR="234BD498" w:rsidRPr="281973EA">
        <w:rPr>
          <w:rFonts w:eastAsia="Calibri" w:cs="Calibri"/>
          <w:szCs w:val="22"/>
        </w:rPr>
        <w:t xml:space="preserve">zawodowe </w:t>
      </w:r>
      <w:r w:rsidRPr="281973EA">
        <w:rPr>
          <w:rFonts w:eastAsia="Calibri" w:cs="Calibri"/>
          <w:szCs w:val="22"/>
        </w:rPr>
        <w:t xml:space="preserve">w firmach zajmujących się produkcją roślin ozdobnych oraz projektowaniem ogrodów, zakładaniem i utrzymaniem terenów zieleni, w kraju i za granicą. Studenci prowadzą własne eksperymenty badawcze, które są realizowane zarówno w Uczelni, w innych instytucjach naukowych, jak i w wybranych przedsiębiorstwach. Kierunkowe przedmioty w programie </w:t>
      </w:r>
      <w:r w:rsidR="4E384CBB" w:rsidRPr="281973EA">
        <w:rPr>
          <w:rFonts w:eastAsia="Calibri" w:cs="Calibri"/>
          <w:szCs w:val="22"/>
        </w:rPr>
        <w:t>studiów</w:t>
      </w:r>
      <w:r w:rsidRPr="281973EA">
        <w:rPr>
          <w:rFonts w:eastAsia="Calibri" w:cs="Calibri"/>
          <w:szCs w:val="22"/>
        </w:rPr>
        <w:t xml:space="preserve"> obejmują zagadnienia koncentrujące się wokół nowoczesnych technologii produkcji, ochrony roślin, biznesu ogrodniczego, ale przede wszystkim zdobywania wiedzy i umiejętności potrzebnych do projektowania terenów zieleni, ich urządzania i</w:t>
      </w:r>
      <w:r w:rsidR="008E64DE">
        <w:rPr>
          <w:rFonts w:eastAsia="Calibri" w:cs="Calibri"/>
          <w:szCs w:val="22"/>
        </w:rPr>
        <w:t> </w:t>
      </w:r>
      <w:r w:rsidRPr="281973EA">
        <w:rPr>
          <w:rFonts w:eastAsia="Calibri" w:cs="Calibri"/>
          <w:szCs w:val="22"/>
        </w:rPr>
        <w:t>utrzymania, z właściwym poszanowaniem i głęboką wiedzą na temat materiału roślinnego, z którego korzystają</w:t>
      </w:r>
      <w:r w:rsidR="159419B8" w:rsidRPr="281973EA">
        <w:rPr>
          <w:rFonts w:eastAsia="Calibri" w:cs="Calibri"/>
          <w:szCs w:val="22"/>
        </w:rPr>
        <w:t>, n</w:t>
      </w:r>
      <w:r w:rsidRPr="281973EA">
        <w:rPr>
          <w:rFonts w:eastAsia="Calibri" w:cs="Calibri"/>
          <w:szCs w:val="22"/>
        </w:rPr>
        <w:t>iezależnie od zmieniających się trendów i swoistej mody</w:t>
      </w:r>
      <w:r w:rsidR="7A28CFC8" w:rsidRPr="281973EA">
        <w:rPr>
          <w:rFonts w:eastAsia="Calibri" w:cs="Calibri"/>
          <w:szCs w:val="22"/>
        </w:rPr>
        <w:t>,</w:t>
      </w:r>
      <w:r w:rsidRPr="281973EA">
        <w:rPr>
          <w:rFonts w:eastAsia="Calibri" w:cs="Calibri"/>
          <w:szCs w:val="22"/>
        </w:rPr>
        <w:t xml:space="preserve"> zielona przestrzeń otaczająca człowieka istnieje zawsze, ulega przemianom ale się rozwija, stając się kierunkiem przyszłości. </w:t>
      </w:r>
    </w:p>
    <w:p w14:paraId="0B1E663D" w14:textId="52C7442E" w:rsidR="2B879B1C" w:rsidRDefault="5DF96651" w:rsidP="008E64DE">
      <w:pPr>
        <w:spacing w:after="0" w:line="276" w:lineRule="auto"/>
        <w:ind w:firstLine="284"/>
        <w:rPr>
          <w:rFonts w:eastAsia="Calibri" w:cs="Calibri"/>
          <w:szCs w:val="22"/>
        </w:rPr>
      </w:pPr>
      <w:r w:rsidRPr="281973EA">
        <w:rPr>
          <w:rFonts w:eastAsia="Calibri" w:cs="Calibri"/>
          <w:szCs w:val="22"/>
        </w:rPr>
        <w:t>Powyższe cechy koncepcji, celów kształcenia i efektów uczenia się na kierunku </w:t>
      </w:r>
      <w:r w:rsidRPr="281973EA">
        <w:rPr>
          <w:rFonts w:eastAsia="Calibri" w:cs="Calibri"/>
          <w:i/>
          <w:iCs/>
          <w:szCs w:val="22"/>
        </w:rPr>
        <w:t>sztuka ogrodowa</w:t>
      </w:r>
      <w:r w:rsidRPr="281973EA">
        <w:rPr>
          <w:rFonts w:eastAsia="Calibri" w:cs="Calibri"/>
          <w:szCs w:val="22"/>
        </w:rPr>
        <w:t xml:space="preserve"> zostały sformułowane dla profilu ogólnoakade</w:t>
      </w:r>
      <w:r w:rsidR="6FEC1A49" w:rsidRPr="281973EA">
        <w:rPr>
          <w:rFonts w:eastAsia="Calibri" w:cs="Calibri"/>
          <w:szCs w:val="22"/>
        </w:rPr>
        <w:t>mickim</w:t>
      </w:r>
      <w:r w:rsidRPr="281973EA">
        <w:rPr>
          <w:rFonts w:eastAsia="Calibri" w:cs="Calibri"/>
          <w:szCs w:val="22"/>
        </w:rPr>
        <w:t xml:space="preserve">, w dyscyplinie rolnictwo i ogrodnictwo.  </w:t>
      </w:r>
    </w:p>
    <w:p w14:paraId="3026BC4D" w14:textId="4D49B716" w:rsidR="38A1EE74" w:rsidRDefault="38A1EE74" w:rsidP="2B879B1C">
      <w:pPr>
        <w:spacing w:before="240" w:after="240"/>
        <w:rPr>
          <w:rFonts w:eastAsia="Calibri" w:cs="Calibri"/>
          <w:color w:val="233D81"/>
          <w:szCs w:val="22"/>
        </w:rPr>
      </w:pPr>
      <w:r w:rsidRPr="113A9BCD">
        <w:rPr>
          <w:rFonts w:eastAsia="Calibri" w:cs="Calibri"/>
          <w:b/>
          <w:bCs/>
          <w:color w:val="233D81"/>
          <w:szCs w:val="22"/>
        </w:rPr>
        <w:t xml:space="preserve">1.6 i 1.7 Kluczowe kierunkowe efekty uczenia się dla kierunku </w:t>
      </w:r>
      <w:r w:rsidRPr="113A9BCD">
        <w:rPr>
          <w:rFonts w:eastAsia="Calibri" w:cs="Calibri"/>
          <w:b/>
          <w:bCs/>
          <w:i/>
          <w:iCs/>
          <w:color w:val="233D81"/>
          <w:szCs w:val="22"/>
        </w:rPr>
        <w:t>sztuka ogrodowa</w:t>
      </w:r>
      <w:r w:rsidRPr="113A9BCD">
        <w:rPr>
          <w:rFonts w:eastAsia="Calibri" w:cs="Calibri"/>
          <w:b/>
          <w:bCs/>
          <w:color w:val="233D81"/>
          <w:szCs w:val="22"/>
        </w:rPr>
        <w:t>, w tym pozwalające na uzyskanie kompetencji inżynierskich przez absolwentów</w:t>
      </w:r>
    </w:p>
    <w:p w14:paraId="785BC7DF" w14:textId="239D7692" w:rsidR="2B879B1C" w:rsidRDefault="008E64DE" w:rsidP="008E64DE">
      <w:pPr>
        <w:spacing w:after="0" w:line="271" w:lineRule="auto"/>
        <w:rPr>
          <w:rFonts w:eastAsia="Calibri" w:cs="Calibri"/>
          <w:szCs w:val="22"/>
        </w:rPr>
      </w:pPr>
      <w:r>
        <w:rPr>
          <w:rFonts w:eastAsia="Calibri" w:cs="Calibri"/>
          <w:szCs w:val="22"/>
        </w:rPr>
        <w:tab/>
      </w:r>
      <w:r w:rsidR="3895D11E" w:rsidRPr="1FB35751">
        <w:rPr>
          <w:rFonts w:eastAsia="Calibri" w:cs="Calibri"/>
          <w:szCs w:val="22"/>
        </w:rPr>
        <w:t xml:space="preserve">Kierunkowe efekty uczenia się na profilu ogólnoakademickim dla I i II stopnia określone dla kierunku </w:t>
      </w:r>
      <w:r w:rsidR="3895D11E" w:rsidRPr="1FB35751">
        <w:rPr>
          <w:rFonts w:eastAsia="Calibri" w:cs="Calibri"/>
          <w:i/>
          <w:iCs/>
          <w:szCs w:val="22"/>
        </w:rPr>
        <w:t>sztuka ogrodowa</w:t>
      </w:r>
      <w:r w:rsidR="3895D11E" w:rsidRPr="1FB35751">
        <w:rPr>
          <w:rFonts w:eastAsia="Calibri" w:cs="Calibri"/>
          <w:szCs w:val="22"/>
        </w:rPr>
        <w:t xml:space="preserve"> odnoszą się do dziedziny nauk rolniczych, dyscypliny rolnictwo i ogrodnictwo. W</w:t>
      </w:r>
      <w:r>
        <w:rPr>
          <w:rFonts w:eastAsia="Calibri" w:cs="Calibri"/>
          <w:szCs w:val="22"/>
        </w:rPr>
        <w:t> </w:t>
      </w:r>
      <w:r w:rsidR="3895D11E" w:rsidRPr="1FB35751">
        <w:rPr>
          <w:rFonts w:eastAsia="Calibri" w:cs="Calibri"/>
          <w:szCs w:val="22"/>
        </w:rPr>
        <w:t>realizowanych w roku akademickim 2024</w:t>
      </w:r>
      <w:r w:rsidR="422BC799" w:rsidRPr="1FB35751">
        <w:rPr>
          <w:rFonts w:eastAsia="Calibri" w:cs="Calibri"/>
          <w:szCs w:val="22"/>
        </w:rPr>
        <w:t>/</w:t>
      </w:r>
      <w:r w:rsidR="3895D11E" w:rsidRPr="1FB35751">
        <w:rPr>
          <w:rFonts w:eastAsia="Calibri" w:cs="Calibri"/>
          <w:szCs w:val="22"/>
        </w:rPr>
        <w:t xml:space="preserve">2025 programach na studiach I i II stopnia, jak również we wcześniejszych programach, kierunkowe efekty uczenia się wynikające z zajęć dydaktycznych prowadzonych na kierunku </w:t>
      </w:r>
      <w:r w:rsidR="3895D11E" w:rsidRPr="1FB35751">
        <w:rPr>
          <w:rFonts w:eastAsia="Calibri" w:cs="Calibri"/>
          <w:i/>
          <w:iCs/>
          <w:szCs w:val="22"/>
        </w:rPr>
        <w:t>sztuka ogrodowa</w:t>
      </w:r>
      <w:r w:rsidR="3895D11E" w:rsidRPr="1FB35751">
        <w:rPr>
          <w:rFonts w:eastAsia="Calibri" w:cs="Calibri"/>
          <w:szCs w:val="22"/>
        </w:rPr>
        <w:t xml:space="preserve"> uwzględniają wszystkie charakterystyki PRK w zakresie wiedzy, umiejętności i kompetencji społecznych określone w części III załącznika do Rozporządzenia Ministra Nauki i Szkolnictwa Wyższego z dnia 14 listopada 2018 r. w sprawie charakterystyk drugiego stopnia efektów uczenia się dla kwalifikacji na poziomach 6-8 Polskiej Ramy Kwalifikacji (Dz. U. z 2018 roku, poz. 2218). Umożliwiają one uzyskanie przez studentów kompetencji inżynierskich.  </w:t>
      </w:r>
    </w:p>
    <w:p w14:paraId="5EC9336A" w14:textId="5AE092AF" w:rsidR="2B879B1C" w:rsidRDefault="3895D11E" w:rsidP="008E64DE">
      <w:pPr>
        <w:spacing w:after="0" w:line="271" w:lineRule="auto"/>
        <w:ind w:firstLine="270"/>
        <w:rPr>
          <w:rFonts w:eastAsia="Calibri" w:cs="Calibri"/>
          <w:szCs w:val="22"/>
        </w:rPr>
      </w:pPr>
      <w:r w:rsidRPr="1FB35751">
        <w:rPr>
          <w:rFonts w:eastAsia="Calibri" w:cs="Calibri"/>
          <w:szCs w:val="22"/>
        </w:rPr>
        <w:t xml:space="preserve">Aktualnie obowiązujące efekty uczenia się dla studiów stacjonarnych i niestacjonarnych I i II stopnia na kierunku </w:t>
      </w:r>
      <w:r w:rsidRPr="1FB35751">
        <w:rPr>
          <w:rFonts w:eastAsia="Calibri" w:cs="Calibri"/>
          <w:i/>
          <w:iCs/>
          <w:szCs w:val="22"/>
        </w:rPr>
        <w:t>sztuka ogrodowa</w:t>
      </w:r>
      <w:r w:rsidRPr="1FB35751">
        <w:rPr>
          <w:rFonts w:eastAsia="Calibri" w:cs="Calibri"/>
          <w:szCs w:val="22"/>
        </w:rPr>
        <w:t xml:space="preserve"> zostały przyjęte uchwałami senatu nr </w:t>
      </w:r>
      <w:r w:rsidR="28FEEC8B" w:rsidRPr="1FB35751">
        <w:rPr>
          <w:rFonts w:eastAsia="Calibri" w:cs="Calibri"/>
          <w:szCs w:val="22"/>
        </w:rPr>
        <w:t>81</w:t>
      </w:r>
      <w:r w:rsidRPr="1FB35751">
        <w:rPr>
          <w:rFonts w:eastAsia="Calibri" w:cs="Calibri"/>
          <w:szCs w:val="22"/>
        </w:rPr>
        <w:t xml:space="preserve">, </w:t>
      </w:r>
      <w:r w:rsidR="3A5F7491" w:rsidRPr="1FB35751">
        <w:rPr>
          <w:rFonts w:eastAsia="Calibri" w:cs="Calibri"/>
          <w:szCs w:val="22"/>
        </w:rPr>
        <w:t>82</w:t>
      </w:r>
      <w:r w:rsidRPr="1FB35751">
        <w:rPr>
          <w:rFonts w:eastAsia="Calibri" w:cs="Calibri"/>
          <w:szCs w:val="22"/>
        </w:rPr>
        <w:t xml:space="preserve">, </w:t>
      </w:r>
      <w:r w:rsidR="20105C99" w:rsidRPr="1FB35751">
        <w:rPr>
          <w:rFonts w:eastAsia="Calibri" w:cs="Calibri"/>
          <w:szCs w:val="22"/>
        </w:rPr>
        <w:t>83</w:t>
      </w:r>
      <w:r w:rsidRPr="1FB35751">
        <w:rPr>
          <w:rFonts w:eastAsia="Calibri" w:cs="Calibri"/>
          <w:szCs w:val="22"/>
        </w:rPr>
        <w:t xml:space="preserve">, </w:t>
      </w:r>
      <w:r w:rsidR="327580C2" w:rsidRPr="1FB35751">
        <w:rPr>
          <w:rFonts w:eastAsia="Calibri" w:cs="Calibri"/>
          <w:szCs w:val="22"/>
        </w:rPr>
        <w:t>84</w:t>
      </w:r>
      <w:r w:rsidRPr="1FB35751">
        <w:rPr>
          <w:rFonts w:eastAsia="Calibri" w:cs="Calibri"/>
          <w:szCs w:val="22"/>
        </w:rPr>
        <w:t xml:space="preserve"> z dnia 29 czerwca 2022 </w:t>
      </w:r>
      <w:r w:rsidR="42030C5A" w:rsidRPr="1FB35751">
        <w:rPr>
          <w:rFonts w:eastAsia="Calibri" w:cs="Calibri"/>
          <w:szCs w:val="22"/>
        </w:rPr>
        <w:t xml:space="preserve">r. </w:t>
      </w:r>
      <w:r w:rsidRPr="001D69A0">
        <w:rPr>
          <w:rFonts w:eastAsia="Calibri" w:cs="Calibri"/>
          <w:color w:val="233D81"/>
          <w:szCs w:val="22"/>
        </w:rPr>
        <w:t xml:space="preserve">(zał. </w:t>
      </w:r>
      <w:r w:rsidR="264AA7B1" w:rsidRPr="001D69A0">
        <w:rPr>
          <w:rFonts w:eastAsia="Calibri" w:cs="Calibri"/>
          <w:color w:val="233D81"/>
          <w:szCs w:val="22"/>
        </w:rPr>
        <w:t>10</w:t>
      </w:r>
      <w:r w:rsidRPr="001D69A0">
        <w:rPr>
          <w:rFonts w:eastAsia="Calibri" w:cs="Calibri"/>
          <w:color w:val="233D81"/>
          <w:szCs w:val="22"/>
        </w:rPr>
        <w:t>)</w:t>
      </w:r>
      <w:r w:rsidRPr="1FB35751">
        <w:rPr>
          <w:rFonts w:eastAsia="Calibri" w:cs="Calibri"/>
          <w:szCs w:val="22"/>
        </w:rPr>
        <w:t xml:space="preserve">. Na studiach I stopnia, zgodnie z P6S, zdefiniowano 20 kierunkowych efektów </w:t>
      </w:r>
      <w:r w:rsidR="6315368D" w:rsidRPr="1FB35751">
        <w:rPr>
          <w:rFonts w:eastAsia="Calibri" w:cs="Calibri"/>
          <w:szCs w:val="22"/>
        </w:rPr>
        <w:t>uczenia się</w:t>
      </w:r>
      <w:r w:rsidRPr="1FB35751">
        <w:rPr>
          <w:rFonts w:eastAsia="Calibri" w:cs="Calibri"/>
          <w:szCs w:val="22"/>
        </w:rPr>
        <w:t xml:space="preserve"> w kategorii wiedzy, 16 – w kategorii umiejętności i 5 w kategorii kompetencji społecznych. Na</w:t>
      </w:r>
      <w:r w:rsidR="008E64DE">
        <w:rPr>
          <w:rFonts w:eastAsia="Calibri" w:cs="Calibri"/>
          <w:szCs w:val="22"/>
        </w:rPr>
        <w:t> </w:t>
      </w:r>
      <w:r w:rsidRPr="1FB35751">
        <w:rPr>
          <w:rFonts w:eastAsia="Calibri" w:cs="Calibri"/>
          <w:szCs w:val="22"/>
        </w:rPr>
        <w:t xml:space="preserve">studiach II stopnia, zgodnie z P7S, zdefiniowano 12 kierunkowych efektów </w:t>
      </w:r>
      <w:r w:rsidR="0F2ABFDE" w:rsidRPr="1FB35751">
        <w:rPr>
          <w:rFonts w:eastAsia="Calibri" w:cs="Calibri"/>
          <w:szCs w:val="22"/>
        </w:rPr>
        <w:t>uczenia się</w:t>
      </w:r>
      <w:r w:rsidRPr="1FB35751">
        <w:rPr>
          <w:rFonts w:eastAsia="Calibri" w:cs="Calibri"/>
          <w:szCs w:val="22"/>
        </w:rPr>
        <w:t xml:space="preserve"> w kategorii wiedzy, 10</w:t>
      </w:r>
      <w:r w:rsidR="3CC0185A" w:rsidRPr="1FB35751">
        <w:rPr>
          <w:rFonts w:eastAsia="Calibri" w:cs="Calibri"/>
          <w:szCs w:val="22"/>
        </w:rPr>
        <w:t xml:space="preserve"> </w:t>
      </w:r>
      <w:r w:rsidRPr="1FB35751">
        <w:rPr>
          <w:rFonts w:eastAsia="Calibri" w:cs="Calibri"/>
          <w:szCs w:val="22"/>
        </w:rPr>
        <w:t xml:space="preserve">– w kategorii umiejętności i 5 w kategorii kompetencji społecznych </w:t>
      </w:r>
      <w:r w:rsidRPr="008E64DE">
        <w:rPr>
          <w:rFonts w:eastAsia="Calibri" w:cs="Calibri"/>
          <w:color w:val="233D81"/>
          <w:szCs w:val="22"/>
        </w:rPr>
        <w:t xml:space="preserve">(zał. </w:t>
      </w:r>
      <w:r w:rsidR="4733C2CE" w:rsidRPr="008E64DE">
        <w:rPr>
          <w:rFonts w:eastAsia="Calibri" w:cs="Calibri"/>
          <w:color w:val="233D81"/>
          <w:szCs w:val="22"/>
        </w:rPr>
        <w:t>11</w:t>
      </w:r>
      <w:r w:rsidRPr="008E64DE">
        <w:rPr>
          <w:rFonts w:eastAsia="Calibri" w:cs="Calibri"/>
          <w:color w:val="233D81"/>
          <w:szCs w:val="22"/>
        </w:rPr>
        <w:t>-1</w:t>
      </w:r>
      <w:r w:rsidR="7E6F0A8E" w:rsidRPr="008E64DE">
        <w:rPr>
          <w:rFonts w:eastAsia="Calibri" w:cs="Calibri"/>
          <w:color w:val="233D81"/>
          <w:szCs w:val="22"/>
        </w:rPr>
        <w:t>4</w:t>
      </w:r>
      <w:r w:rsidRPr="008E64DE">
        <w:rPr>
          <w:rFonts w:eastAsia="Calibri" w:cs="Calibri"/>
          <w:color w:val="233D81"/>
          <w:szCs w:val="22"/>
        </w:rPr>
        <w:t>)</w:t>
      </w:r>
      <w:r w:rsidRPr="1FB35751">
        <w:rPr>
          <w:rFonts w:eastAsia="Calibri" w:cs="Calibri"/>
          <w:szCs w:val="22"/>
        </w:rPr>
        <w:t xml:space="preserve">. Możliwość osiągnięcia zdefiniowanych dla </w:t>
      </w:r>
      <w:r w:rsidRPr="1FB35751">
        <w:rPr>
          <w:rFonts w:eastAsia="Calibri" w:cs="Calibri"/>
          <w:i/>
          <w:iCs/>
          <w:szCs w:val="22"/>
        </w:rPr>
        <w:t>sztuka ogrodowa</w:t>
      </w:r>
      <w:r w:rsidRPr="1FB35751">
        <w:rPr>
          <w:rFonts w:eastAsia="Calibri" w:cs="Calibri"/>
          <w:szCs w:val="22"/>
        </w:rPr>
        <w:t xml:space="preserve"> kierunkowych efektów uczenia się oceniono na podstawie macierzy pokrycia kierunkowych efektów kształcenia przez efekty przedmiotowe </w:t>
      </w:r>
      <w:r w:rsidRPr="008E64DE">
        <w:rPr>
          <w:rFonts w:eastAsia="Calibri" w:cs="Calibri"/>
          <w:color w:val="233D81"/>
          <w:szCs w:val="22"/>
        </w:rPr>
        <w:t>(zał. 1</w:t>
      </w:r>
      <w:r w:rsidR="6864D22B" w:rsidRPr="008E64DE">
        <w:rPr>
          <w:rFonts w:eastAsia="Calibri" w:cs="Calibri"/>
          <w:color w:val="233D81"/>
          <w:szCs w:val="22"/>
        </w:rPr>
        <w:t>5</w:t>
      </w:r>
      <w:r w:rsidRPr="008E64DE">
        <w:rPr>
          <w:rFonts w:eastAsia="Calibri" w:cs="Calibri"/>
          <w:color w:val="233D81"/>
          <w:szCs w:val="22"/>
        </w:rPr>
        <w:t>)</w:t>
      </w:r>
      <w:r w:rsidRPr="1FB35751">
        <w:rPr>
          <w:rFonts w:eastAsia="Calibri" w:cs="Calibri"/>
          <w:szCs w:val="22"/>
        </w:rPr>
        <w:t xml:space="preserve">. </w:t>
      </w:r>
    </w:p>
    <w:p w14:paraId="3E5D2927" w14:textId="3306D5CB" w:rsidR="2B879B1C" w:rsidRDefault="10C5B159" w:rsidP="008E64DE">
      <w:pPr>
        <w:spacing w:after="0" w:line="271" w:lineRule="auto"/>
        <w:ind w:firstLine="270"/>
        <w:rPr>
          <w:rFonts w:eastAsia="Calibri" w:cs="Calibri"/>
          <w:szCs w:val="22"/>
        </w:rPr>
      </w:pPr>
      <w:r w:rsidRPr="281973EA">
        <w:rPr>
          <w:rFonts w:eastAsia="Calibri" w:cs="Calibri"/>
          <w:szCs w:val="22"/>
        </w:rPr>
        <w:t>Większość efektów uczenia się na studiach I stopnia jest ukierunkowana na uzyskanie przez absolwentów kompetencji inżynierskich. W zakresie wiedzy są to: SzO1_W01, SzO1_W02, SzO1_W03, SzO1_W07, SzO1_W11, SzO1_W12, SzO1_W13, SzO1_W14, SzO1_W19, SzO1_W20, a w zakresie umiejętności: SzO1_U01, SzO1_U02, SzO1_U03, SzO1_U04, SzO1_U07,</w:t>
      </w:r>
      <w:r w:rsidR="288AB692" w:rsidRPr="281973EA">
        <w:rPr>
          <w:rFonts w:eastAsia="Calibri" w:cs="Calibri"/>
          <w:szCs w:val="22"/>
        </w:rPr>
        <w:t xml:space="preserve"> </w:t>
      </w:r>
      <w:r w:rsidRPr="281973EA">
        <w:rPr>
          <w:rFonts w:eastAsia="Calibri" w:cs="Calibri"/>
          <w:szCs w:val="22"/>
        </w:rPr>
        <w:t xml:space="preserve">SzO1_U08, SzO1_U09, </w:t>
      </w:r>
      <w:r w:rsidRPr="281973EA">
        <w:rPr>
          <w:rFonts w:eastAsia="Calibri" w:cs="Calibri"/>
          <w:szCs w:val="22"/>
        </w:rPr>
        <w:lastRenderedPageBreak/>
        <w:t>SzO1_U10, SzO1_U11, SzO1_U12 oraz SzO1_U13. Są one realizowane m.in. w ramach przedmiotów wchodzących w skład treści kierunkowych. Przedmioty w obrębie treści kierunkowych grupują się wokół następujących głównych zagadnień:</w:t>
      </w:r>
    </w:p>
    <w:p w14:paraId="5710B2DB" w14:textId="58C4829C" w:rsidR="2B879B1C" w:rsidRDefault="10C5B159" w:rsidP="0080799A">
      <w:pPr>
        <w:pStyle w:val="Akapitzlist"/>
        <w:numPr>
          <w:ilvl w:val="0"/>
          <w:numId w:val="9"/>
        </w:numPr>
        <w:spacing w:after="0"/>
        <w:ind w:right="-60"/>
        <w:rPr>
          <w:rFonts w:eastAsia="Calibri" w:cs="Calibri"/>
        </w:rPr>
      </w:pPr>
      <w:r w:rsidRPr="281973EA">
        <w:rPr>
          <w:rFonts w:eastAsia="Calibri" w:cs="Calibri"/>
          <w:b/>
          <w:bCs/>
        </w:rPr>
        <w:t>ogólnych podstaw wiedzy przyrodniczej i inżynierskiej</w:t>
      </w:r>
      <w:r w:rsidR="375D69F9" w:rsidRPr="281973EA">
        <w:rPr>
          <w:rFonts w:eastAsia="Calibri" w:cs="Calibri"/>
        </w:rPr>
        <w:t xml:space="preserve"> takich jak</w:t>
      </w:r>
      <w:r w:rsidRPr="281973EA">
        <w:rPr>
          <w:rFonts w:eastAsia="Calibri" w:cs="Calibri"/>
        </w:rPr>
        <w:t>: wybrane zagadnienia z</w:t>
      </w:r>
      <w:r w:rsidR="008E64DE">
        <w:rPr>
          <w:rFonts w:eastAsia="Calibri" w:cs="Calibri"/>
        </w:rPr>
        <w:t> </w:t>
      </w:r>
      <w:r w:rsidRPr="281973EA">
        <w:rPr>
          <w:rFonts w:eastAsia="Calibri" w:cs="Calibri"/>
        </w:rPr>
        <w:t>chemii, gleboznawstwo, geodezja, materiałoznawstwo, podstawy uprawy i żywienia roślin, genetyka i hodowla roślin ozdobnych</w:t>
      </w:r>
      <w:r w:rsidR="262D16E5" w:rsidRPr="281973EA">
        <w:rPr>
          <w:rFonts w:eastAsia="Calibri" w:cs="Calibri"/>
        </w:rPr>
        <w:t>;</w:t>
      </w:r>
    </w:p>
    <w:p w14:paraId="4C4C42F2" w14:textId="5B493A39" w:rsidR="2B879B1C" w:rsidRDefault="10C5B159" w:rsidP="0080799A">
      <w:pPr>
        <w:pStyle w:val="Akapitzlist"/>
        <w:numPr>
          <w:ilvl w:val="0"/>
          <w:numId w:val="9"/>
        </w:numPr>
        <w:spacing w:after="0"/>
        <w:ind w:right="-60"/>
        <w:rPr>
          <w:rFonts w:eastAsia="Calibri" w:cs="Calibri"/>
        </w:rPr>
      </w:pPr>
      <w:r w:rsidRPr="281973EA">
        <w:rPr>
          <w:rFonts w:eastAsia="Calibri" w:cs="Calibri"/>
          <w:b/>
          <w:bCs/>
        </w:rPr>
        <w:t>zasad i technik projektowych oraz realizacyjnych</w:t>
      </w:r>
      <w:r w:rsidR="1616EDF7" w:rsidRPr="281973EA">
        <w:rPr>
          <w:rFonts w:eastAsia="Calibri" w:cs="Calibri"/>
        </w:rPr>
        <w:t xml:space="preserve"> i obejmują</w:t>
      </w:r>
      <w:r w:rsidRPr="281973EA">
        <w:rPr>
          <w:rFonts w:eastAsia="Calibri" w:cs="Calibri"/>
        </w:rPr>
        <w:t>: rysunek techniczny, rysunek odręczny, struktury wizualne w kompozycjach ogrodowych, budowa terenów zieleni, zasady projektowania, projektowanie ogrodów przydomowych, AutoCAD 2D w projektowaniu ogrodów, projektowanie małej architektury ogrodowej</w:t>
      </w:r>
      <w:r w:rsidR="729682E8" w:rsidRPr="281973EA">
        <w:rPr>
          <w:rFonts w:eastAsia="Calibri" w:cs="Calibri"/>
        </w:rPr>
        <w:t>;</w:t>
      </w:r>
    </w:p>
    <w:p w14:paraId="7F5A5308" w14:textId="1F097628" w:rsidR="2B879B1C" w:rsidRDefault="10C5B159" w:rsidP="0080799A">
      <w:pPr>
        <w:pStyle w:val="Akapitzlist"/>
        <w:numPr>
          <w:ilvl w:val="0"/>
          <w:numId w:val="9"/>
        </w:numPr>
        <w:spacing w:after="0"/>
        <w:ind w:right="-60"/>
        <w:rPr>
          <w:rFonts w:eastAsia="Calibri" w:cs="Calibri"/>
        </w:rPr>
      </w:pPr>
      <w:r w:rsidRPr="281973EA">
        <w:rPr>
          <w:rFonts w:eastAsia="Calibri" w:cs="Calibri"/>
          <w:b/>
          <w:bCs/>
        </w:rPr>
        <w:t>roślinoznawstwa</w:t>
      </w:r>
      <w:r w:rsidRPr="281973EA">
        <w:rPr>
          <w:rFonts w:eastAsia="Calibri" w:cs="Calibri"/>
        </w:rPr>
        <w:t>: botaniczne podstawy sztuki ogrodowej, ogrody owocowe, warzywa w</w:t>
      </w:r>
      <w:r w:rsidR="008E64DE">
        <w:rPr>
          <w:rFonts w:eastAsia="Calibri" w:cs="Calibri"/>
        </w:rPr>
        <w:t> </w:t>
      </w:r>
      <w:r w:rsidRPr="281973EA">
        <w:rPr>
          <w:rFonts w:eastAsia="Calibri" w:cs="Calibri"/>
        </w:rPr>
        <w:t>ogrodach, kwiaciarstwo, dendrologia, byliny w kompozycjach ogrodowych, doniczkowe rośliny ozdobne, trawy w kompozycjach ogrodowych, kompozycje sezonowe, praktikum ze sztuki ogrodowej</w:t>
      </w:r>
      <w:r w:rsidR="04FB0A8D" w:rsidRPr="281973EA">
        <w:rPr>
          <w:rFonts w:eastAsia="Calibri" w:cs="Calibri"/>
        </w:rPr>
        <w:t>;</w:t>
      </w:r>
    </w:p>
    <w:p w14:paraId="4F32A1E4" w14:textId="4B1E17E0" w:rsidR="2B879B1C" w:rsidRDefault="10C5B159" w:rsidP="0080799A">
      <w:pPr>
        <w:pStyle w:val="Akapitzlist"/>
        <w:numPr>
          <w:ilvl w:val="0"/>
          <w:numId w:val="9"/>
        </w:numPr>
        <w:spacing w:after="0"/>
        <w:ind w:right="-60"/>
        <w:rPr>
          <w:rFonts w:eastAsia="Calibri" w:cs="Calibri"/>
        </w:rPr>
      </w:pPr>
      <w:r w:rsidRPr="281973EA">
        <w:rPr>
          <w:rFonts w:eastAsia="Calibri" w:cs="Calibri"/>
          <w:b/>
          <w:bCs/>
        </w:rPr>
        <w:t>podstawowych procesów i zależności w środowisku przyrodniczym</w:t>
      </w:r>
      <w:r w:rsidRPr="281973EA">
        <w:rPr>
          <w:rFonts w:eastAsia="Calibri" w:cs="Calibri"/>
        </w:rPr>
        <w:t>: ochrona zasobów przyrodniczych i krajobrazowych, fizjologia roślin, fitosocjologia, szkółkarstwo roślin ozdobnych, diagnostyka chorób w terenach zieleni, diagnostyka szkodników w terenach zieleni, pielęgnacja terenów zieleni</w:t>
      </w:r>
      <w:r w:rsidR="166058EF" w:rsidRPr="281973EA">
        <w:rPr>
          <w:rFonts w:eastAsia="Calibri" w:cs="Calibri"/>
        </w:rPr>
        <w:t>;</w:t>
      </w:r>
    </w:p>
    <w:p w14:paraId="77E82882" w14:textId="3E3BB9E1" w:rsidR="2B879B1C" w:rsidRDefault="10C5B159" w:rsidP="0080799A">
      <w:pPr>
        <w:pStyle w:val="Akapitzlist"/>
        <w:numPr>
          <w:ilvl w:val="0"/>
          <w:numId w:val="9"/>
        </w:numPr>
        <w:spacing w:after="0"/>
        <w:ind w:right="-60"/>
        <w:rPr>
          <w:rFonts w:eastAsia="Calibri" w:cs="Calibri"/>
        </w:rPr>
      </w:pPr>
      <w:r w:rsidRPr="281973EA">
        <w:rPr>
          <w:rFonts w:eastAsia="Calibri" w:cs="Calibri"/>
          <w:b/>
          <w:bCs/>
        </w:rPr>
        <w:t>wykorzystania roślin dla poprawy jakości życia</w:t>
      </w:r>
      <w:r w:rsidRPr="281973EA">
        <w:rPr>
          <w:rFonts w:eastAsia="Calibri" w:cs="Calibri"/>
        </w:rPr>
        <w:t>: dekoracje roślinne, terapia ogrodnicza</w:t>
      </w:r>
      <w:r w:rsidR="78DDB004" w:rsidRPr="281973EA">
        <w:rPr>
          <w:rFonts w:eastAsia="Calibri" w:cs="Calibri"/>
        </w:rPr>
        <w:t xml:space="preserve">; </w:t>
      </w:r>
    </w:p>
    <w:p w14:paraId="60E1E7AB" w14:textId="5911FB51" w:rsidR="2B879B1C" w:rsidRDefault="78DDB004" w:rsidP="0080799A">
      <w:pPr>
        <w:pStyle w:val="Akapitzlist"/>
        <w:numPr>
          <w:ilvl w:val="0"/>
          <w:numId w:val="9"/>
        </w:numPr>
        <w:spacing w:after="0"/>
        <w:ind w:right="-60"/>
        <w:rPr>
          <w:rFonts w:eastAsia="Calibri" w:cs="Calibri"/>
        </w:rPr>
      </w:pPr>
      <w:r w:rsidRPr="281973EA">
        <w:rPr>
          <w:rFonts w:eastAsia="Calibri" w:cs="Calibri"/>
          <w:b/>
          <w:bCs/>
        </w:rPr>
        <w:t xml:space="preserve">zasad tworzenia i rozwoju różnych form indywidualnej przedsiębiorczości: </w:t>
      </w:r>
      <w:r w:rsidR="10C5B159" w:rsidRPr="281973EA">
        <w:rPr>
          <w:rFonts w:eastAsia="Calibri" w:cs="Calibri"/>
        </w:rPr>
        <w:t>podstaw</w:t>
      </w:r>
      <w:r w:rsidR="6B5104FB" w:rsidRPr="281973EA">
        <w:rPr>
          <w:rFonts w:eastAsia="Calibri" w:cs="Calibri"/>
        </w:rPr>
        <w:t>y</w:t>
      </w:r>
      <w:r w:rsidR="10C5B159" w:rsidRPr="281973EA">
        <w:rPr>
          <w:rFonts w:eastAsia="Calibri" w:cs="Calibri"/>
        </w:rPr>
        <w:t xml:space="preserve"> biznesu</w:t>
      </w:r>
      <w:r w:rsidR="4D66E526" w:rsidRPr="281973EA">
        <w:rPr>
          <w:rFonts w:eastAsia="Calibri" w:cs="Calibri"/>
        </w:rPr>
        <w:t>,</w:t>
      </w:r>
      <w:r w:rsidR="32A5D882" w:rsidRPr="281973EA">
        <w:rPr>
          <w:rFonts w:eastAsia="Calibri" w:cs="Calibri"/>
        </w:rPr>
        <w:t xml:space="preserve"> marka osobista.</w:t>
      </w:r>
    </w:p>
    <w:p w14:paraId="4BB49D89" w14:textId="1E9E0E12" w:rsidR="2B879B1C" w:rsidRDefault="10C5B159" w:rsidP="008E64DE">
      <w:pPr>
        <w:spacing w:after="0" w:line="276" w:lineRule="auto"/>
        <w:ind w:firstLine="272"/>
        <w:rPr>
          <w:rFonts w:eastAsia="Calibri" w:cs="Calibri"/>
          <w:szCs w:val="22"/>
        </w:rPr>
      </w:pPr>
      <w:r w:rsidRPr="281973EA">
        <w:rPr>
          <w:rFonts w:eastAsia="Calibri" w:cs="Calibri"/>
          <w:szCs w:val="22"/>
        </w:rPr>
        <w:t xml:space="preserve">Na studiach II stopnia na kierunku </w:t>
      </w:r>
      <w:r w:rsidRPr="281973EA">
        <w:rPr>
          <w:rFonts w:eastAsia="Calibri" w:cs="Calibri"/>
          <w:i/>
          <w:iCs/>
          <w:szCs w:val="22"/>
        </w:rPr>
        <w:t>sztuka ogrodowa</w:t>
      </w:r>
      <w:r w:rsidRPr="281973EA">
        <w:rPr>
          <w:rFonts w:eastAsia="Calibri" w:cs="Calibri"/>
          <w:szCs w:val="22"/>
        </w:rPr>
        <w:t xml:space="preserve"> realizowane są treści ogólne i podstawowe w</w:t>
      </w:r>
      <w:r w:rsidR="008E64DE">
        <w:rPr>
          <w:rFonts w:eastAsia="Calibri" w:cs="Calibri"/>
          <w:szCs w:val="22"/>
        </w:rPr>
        <w:t> </w:t>
      </w:r>
      <w:r w:rsidRPr="281973EA">
        <w:rPr>
          <w:rFonts w:eastAsia="Calibri" w:cs="Calibri"/>
          <w:szCs w:val="22"/>
        </w:rPr>
        <w:t>ramach takich przedmiotów jak np.: język obcy, podstawy przedsiębiorczości, wybrane zagadnienia z biochemii, fizjologia stresu, strategie marketingowe w sztuce ogrodowej</w:t>
      </w:r>
      <w:r w:rsidR="375B7DE2" w:rsidRPr="281973EA">
        <w:rPr>
          <w:rFonts w:eastAsia="Calibri" w:cs="Calibri"/>
          <w:szCs w:val="22"/>
        </w:rPr>
        <w:t>.</w:t>
      </w:r>
      <w:r w:rsidRPr="281973EA">
        <w:rPr>
          <w:rFonts w:eastAsia="Calibri" w:cs="Calibri"/>
          <w:szCs w:val="22"/>
        </w:rPr>
        <w:t xml:space="preserve"> Wiele efektów uczenia się na studiach II stopnia jest również ukierunkowana na uzyskanie przez absolwentów kompetencji</w:t>
      </w:r>
      <w:r w:rsidRPr="281973EA">
        <w:rPr>
          <w:rFonts w:eastAsia="Calibri" w:cs="Calibri"/>
          <w:color w:val="FF0000"/>
          <w:szCs w:val="22"/>
        </w:rPr>
        <w:t xml:space="preserve"> </w:t>
      </w:r>
      <w:r w:rsidRPr="281973EA">
        <w:rPr>
          <w:rFonts w:eastAsia="Calibri" w:cs="Calibri"/>
          <w:szCs w:val="22"/>
        </w:rPr>
        <w:t xml:space="preserve">inżynierskich. W zakresie wiedzy są to: SzO2_W01, SzO2_W02, SzO2_W03, SzO2_W05, SzO2_W06, SzO2_W07, SzO2_W09, SzO2_W11, SzO2_W12, a w zakresie umiejętności: </w:t>
      </w:r>
      <w:r w:rsidR="7506DE8D" w:rsidRPr="281973EA">
        <w:rPr>
          <w:rFonts w:eastAsia="Calibri" w:cs="Calibri"/>
          <w:szCs w:val="22"/>
        </w:rPr>
        <w:t xml:space="preserve">SzO2_U01, SzO2_U03, </w:t>
      </w:r>
      <w:r w:rsidRPr="281973EA">
        <w:rPr>
          <w:rFonts w:eastAsia="Calibri" w:cs="Calibri"/>
          <w:szCs w:val="22"/>
        </w:rPr>
        <w:t>SzO2_U04</w:t>
      </w:r>
      <w:r w:rsidR="466C6221" w:rsidRPr="281973EA">
        <w:rPr>
          <w:rFonts w:eastAsia="Calibri" w:cs="Calibri"/>
          <w:szCs w:val="22"/>
        </w:rPr>
        <w:t xml:space="preserve">, </w:t>
      </w:r>
      <w:r w:rsidR="54E2C8EE" w:rsidRPr="281973EA">
        <w:rPr>
          <w:rFonts w:eastAsia="Calibri" w:cs="Calibri"/>
          <w:szCs w:val="22"/>
        </w:rPr>
        <w:t>SzO2_U05, SzO2_U06, SzO2_U07</w:t>
      </w:r>
      <w:r w:rsidRPr="281973EA">
        <w:rPr>
          <w:rFonts w:eastAsia="Calibri" w:cs="Calibri"/>
          <w:szCs w:val="22"/>
        </w:rPr>
        <w:t xml:space="preserve">. </w:t>
      </w:r>
    </w:p>
    <w:p w14:paraId="0DAD886C" w14:textId="4736E23C" w:rsidR="2B879B1C" w:rsidRDefault="10C5B159" w:rsidP="008E64DE">
      <w:pPr>
        <w:spacing w:after="0" w:line="276" w:lineRule="auto"/>
        <w:ind w:firstLine="272"/>
        <w:rPr>
          <w:rFonts w:eastAsia="Calibri" w:cs="Calibri"/>
          <w:szCs w:val="22"/>
        </w:rPr>
      </w:pPr>
      <w:r w:rsidRPr="281973EA">
        <w:rPr>
          <w:rFonts w:eastAsia="Calibri" w:cs="Calibri"/>
          <w:szCs w:val="22"/>
        </w:rPr>
        <w:t>Treści są realizowane m.in. w ramach przedmiotów w blokach tematycznych dla treści kierunkowych</w:t>
      </w:r>
      <w:r w:rsidR="5BD5A02D" w:rsidRPr="281973EA">
        <w:rPr>
          <w:rFonts w:eastAsia="Calibri" w:cs="Calibri"/>
          <w:szCs w:val="22"/>
        </w:rPr>
        <w:t xml:space="preserve"> z zakresu</w:t>
      </w:r>
      <w:r w:rsidRPr="281973EA">
        <w:rPr>
          <w:rFonts w:eastAsia="Calibri" w:cs="Calibri"/>
          <w:szCs w:val="22"/>
        </w:rPr>
        <w:t xml:space="preserve">: </w:t>
      </w:r>
    </w:p>
    <w:p w14:paraId="2D0BCFB5" w14:textId="2CA11572" w:rsidR="2B879B1C" w:rsidRDefault="10C5B159" w:rsidP="0080799A">
      <w:pPr>
        <w:pStyle w:val="Akapitzlist"/>
        <w:numPr>
          <w:ilvl w:val="0"/>
          <w:numId w:val="8"/>
        </w:numPr>
        <w:spacing w:after="0"/>
        <w:rPr>
          <w:rFonts w:eastAsia="Calibri" w:cs="Calibri"/>
        </w:rPr>
      </w:pPr>
      <w:r w:rsidRPr="281973EA">
        <w:rPr>
          <w:rFonts w:eastAsia="Calibri" w:cs="Calibri"/>
          <w:b/>
          <w:bCs/>
        </w:rPr>
        <w:t>biologii eksperymentalnej</w:t>
      </w:r>
      <w:r w:rsidRPr="281973EA">
        <w:rPr>
          <w:rFonts w:eastAsia="Calibri" w:cs="Calibri"/>
        </w:rPr>
        <w:t xml:space="preserve">: fizjologia stresu roślin, ochrona różnorodności roślin </w:t>
      </w:r>
      <w:r w:rsidRPr="281973EA">
        <w:rPr>
          <w:rFonts w:eastAsia="Calibri" w:cs="Calibri"/>
          <w:i/>
          <w:iCs/>
        </w:rPr>
        <w:t>ex situ</w:t>
      </w:r>
      <w:r w:rsidRPr="281973EA">
        <w:rPr>
          <w:rFonts w:eastAsia="Calibri" w:cs="Calibri"/>
        </w:rPr>
        <w:t>, wybrane zagadnienia z biochemii</w:t>
      </w:r>
      <w:r w:rsidR="3B9AF7BA" w:rsidRPr="281973EA">
        <w:rPr>
          <w:rFonts w:eastAsia="Calibri" w:cs="Calibri"/>
        </w:rPr>
        <w:t>;</w:t>
      </w:r>
      <w:r w:rsidRPr="281973EA">
        <w:rPr>
          <w:rFonts w:eastAsia="Calibri" w:cs="Calibri"/>
        </w:rPr>
        <w:t xml:space="preserve"> </w:t>
      </w:r>
    </w:p>
    <w:p w14:paraId="1989F80A" w14:textId="2FE11BAC" w:rsidR="2B879B1C" w:rsidRDefault="10C5B159" w:rsidP="0080799A">
      <w:pPr>
        <w:pStyle w:val="Akapitzlist"/>
        <w:numPr>
          <w:ilvl w:val="0"/>
          <w:numId w:val="8"/>
        </w:numPr>
        <w:spacing w:after="0"/>
        <w:rPr>
          <w:rFonts w:eastAsia="Calibri" w:cs="Calibri"/>
        </w:rPr>
      </w:pPr>
      <w:r w:rsidRPr="281973EA">
        <w:rPr>
          <w:rFonts w:eastAsia="Calibri" w:cs="Calibri"/>
          <w:b/>
          <w:bCs/>
        </w:rPr>
        <w:t>zasad i technik projektowych oraz realizacyjnych</w:t>
      </w:r>
      <w:r w:rsidRPr="281973EA">
        <w:rPr>
          <w:rFonts w:eastAsia="Calibri" w:cs="Calibri"/>
        </w:rPr>
        <w:t>: Vectorworks w projektowaniu ogrodów, ogrody terapeutyczne, dekoracyjne kształtowanie koron roślin sadowniczych, warsztaty terenowe ze sztuki ogrodowej, roślinne aranżacje wnętrz, projektowanie zintegrowane, współczesne nurty w projektowaniu kompozycji roślin zielnych, ogrody edukacyjne</w:t>
      </w:r>
      <w:r w:rsidR="2ADF6FED" w:rsidRPr="281973EA">
        <w:rPr>
          <w:rFonts w:eastAsia="Calibri" w:cs="Calibri"/>
        </w:rPr>
        <w:t>;</w:t>
      </w:r>
    </w:p>
    <w:p w14:paraId="37792F95" w14:textId="1F36DBB4" w:rsidR="2B879B1C" w:rsidRDefault="10C5B159" w:rsidP="0080799A">
      <w:pPr>
        <w:pStyle w:val="Akapitzlist"/>
        <w:numPr>
          <w:ilvl w:val="0"/>
          <w:numId w:val="8"/>
        </w:numPr>
        <w:spacing w:after="0"/>
        <w:rPr>
          <w:rFonts w:eastAsia="Calibri" w:cs="Calibri"/>
        </w:rPr>
      </w:pPr>
      <w:r w:rsidRPr="281973EA">
        <w:rPr>
          <w:rFonts w:eastAsia="Calibri" w:cs="Calibri"/>
          <w:b/>
          <w:bCs/>
        </w:rPr>
        <w:t>ochrony dziedzictwa kulturowego i przyrodniczego</w:t>
      </w:r>
      <w:r w:rsidRPr="281973EA">
        <w:rPr>
          <w:rFonts w:eastAsia="Calibri" w:cs="Calibri"/>
        </w:rPr>
        <w:t>: historia roślin ogrodowych, rewaloryzacja ogrodów historycznych, prawo w terenach zieleni, ekologia fauny ogrodowej</w:t>
      </w:r>
    </w:p>
    <w:p w14:paraId="15647EA9" w14:textId="03884454" w:rsidR="2B879B1C" w:rsidRDefault="10C5B159" w:rsidP="0080799A">
      <w:pPr>
        <w:pStyle w:val="Akapitzlist"/>
        <w:numPr>
          <w:ilvl w:val="0"/>
          <w:numId w:val="8"/>
        </w:numPr>
        <w:spacing w:after="0"/>
        <w:rPr>
          <w:rFonts w:eastAsia="Calibri" w:cs="Calibri"/>
        </w:rPr>
      </w:pPr>
      <w:r w:rsidRPr="281973EA">
        <w:rPr>
          <w:rFonts w:eastAsia="Calibri" w:cs="Calibri"/>
          <w:b/>
          <w:bCs/>
        </w:rPr>
        <w:t>wiedzy ekonomicznej</w:t>
      </w:r>
      <w:r w:rsidRPr="281973EA">
        <w:rPr>
          <w:rFonts w:eastAsia="Calibri" w:cs="Calibri"/>
        </w:rPr>
        <w:t>: strategie marketingowe, kosztorysowanie prac ogrodowych</w:t>
      </w:r>
      <w:r w:rsidR="7B613816" w:rsidRPr="281973EA">
        <w:rPr>
          <w:rFonts w:eastAsia="Calibri" w:cs="Calibri"/>
        </w:rPr>
        <w:t>.</w:t>
      </w:r>
    </w:p>
    <w:p w14:paraId="781A85F0" w14:textId="2078641B" w:rsidR="003750FA" w:rsidRPr="003750FA" w:rsidRDefault="10C5B159" w:rsidP="003750FA">
      <w:pPr>
        <w:spacing w:after="0" w:line="276" w:lineRule="auto"/>
        <w:ind w:firstLine="272"/>
        <w:rPr>
          <w:rFonts w:eastAsia="Calibri" w:cs="Calibri"/>
          <w:szCs w:val="22"/>
        </w:rPr>
      </w:pPr>
      <w:r w:rsidRPr="281973EA">
        <w:rPr>
          <w:rFonts w:eastAsia="Calibri" w:cs="Calibri"/>
          <w:szCs w:val="22"/>
        </w:rPr>
        <w:t xml:space="preserve"> Efekty uczenia się na I i II stopniu </w:t>
      </w:r>
      <w:r w:rsidR="54B94BA9" w:rsidRPr="281973EA">
        <w:rPr>
          <w:rFonts w:eastAsia="Calibri" w:cs="Calibri"/>
          <w:szCs w:val="22"/>
        </w:rPr>
        <w:t>studiów</w:t>
      </w:r>
      <w:r w:rsidRPr="281973EA">
        <w:rPr>
          <w:rFonts w:eastAsia="Calibri" w:cs="Calibri"/>
          <w:szCs w:val="22"/>
        </w:rPr>
        <w:t xml:space="preserve"> na kierunku </w:t>
      </w:r>
      <w:r w:rsidRPr="281973EA">
        <w:rPr>
          <w:rFonts w:eastAsia="Calibri" w:cs="Calibri"/>
          <w:i/>
          <w:iCs/>
          <w:szCs w:val="22"/>
        </w:rPr>
        <w:t>sztuka ogrodowa</w:t>
      </w:r>
      <w:r w:rsidRPr="281973EA">
        <w:rPr>
          <w:rFonts w:eastAsia="Calibri" w:cs="Calibri"/>
          <w:szCs w:val="22"/>
        </w:rPr>
        <w:t>, osiągane dzięki opisanemu procesowi kształcenia, są zgodne z celami i koncepcją kształcenia oraz profilem ogólnoakademickim. Realizują właściwy poziom Polskiej Ramy Kwalifikacji poprzez zgodność z aktualnym stanem wiedzy w</w:t>
      </w:r>
      <w:r w:rsidR="003750FA">
        <w:rPr>
          <w:rFonts w:eastAsia="Calibri" w:cs="Calibri"/>
          <w:szCs w:val="22"/>
        </w:rPr>
        <w:t> </w:t>
      </w:r>
      <w:r w:rsidRPr="281973EA">
        <w:rPr>
          <w:rFonts w:eastAsia="Calibri" w:cs="Calibri"/>
          <w:szCs w:val="22"/>
        </w:rPr>
        <w:t>dyscyplinie rolnictwo i ogrodnictwo, a jakość kształcenia jest zagwarantowana m.in. korespondującą z</w:t>
      </w:r>
      <w:r w:rsidR="003750FA">
        <w:rPr>
          <w:rFonts w:eastAsia="Calibri" w:cs="Calibri"/>
          <w:szCs w:val="22"/>
        </w:rPr>
        <w:t> </w:t>
      </w:r>
      <w:r w:rsidRPr="281973EA">
        <w:rPr>
          <w:rFonts w:eastAsia="Calibri" w:cs="Calibri"/>
          <w:szCs w:val="22"/>
        </w:rPr>
        <w:t>tematyką studiów działalnością naukową nauczycieli akademickich w dyscyplinie rolnictwo i</w:t>
      </w:r>
      <w:r w:rsidR="003750FA">
        <w:rPr>
          <w:rFonts w:eastAsia="Calibri" w:cs="Calibri"/>
          <w:szCs w:val="22"/>
        </w:rPr>
        <w:t> </w:t>
      </w:r>
      <w:r w:rsidRPr="281973EA">
        <w:rPr>
          <w:rFonts w:eastAsia="Calibri" w:cs="Calibri"/>
          <w:szCs w:val="22"/>
        </w:rPr>
        <w:t xml:space="preserve">ogrodnictwo, i współpracą kadry z otoczeniem społeczno-gospodarczym. Ze względu na uczestnictwo interesariuszy zewnętrznych w tworzeniu i modyfikacjach programu studiów, kompetencje </w:t>
      </w:r>
      <w:r w:rsidRPr="281973EA">
        <w:rPr>
          <w:rFonts w:eastAsia="Calibri" w:cs="Calibri"/>
          <w:szCs w:val="22"/>
        </w:rPr>
        <w:lastRenderedPageBreak/>
        <w:t xml:space="preserve">inżynierskie uzyskane przez absolwentów odpowiadają potrzebom rynku i otoczenia społeczno- gospodarczego, któremu dedykowane jest kształcenie na kierunku </w:t>
      </w:r>
      <w:r w:rsidRPr="281973EA">
        <w:rPr>
          <w:rFonts w:eastAsia="Calibri" w:cs="Calibri"/>
          <w:i/>
          <w:iCs/>
          <w:szCs w:val="22"/>
        </w:rPr>
        <w:t>sztuka ogrodowa</w:t>
      </w:r>
      <w:r w:rsidRPr="281973EA">
        <w:rPr>
          <w:rFonts w:eastAsia="Calibri" w:cs="Calibri"/>
          <w:szCs w:val="22"/>
        </w:rPr>
        <w:t>.</w:t>
      </w:r>
    </w:p>
    <w:p w14:paraId="62225C66" w14:textId="33C3A6DD" w:rsidR="00E67B98" w:rsidRPr="004C3775" w:rsidRDefault="00E67B98" w:rsidP="007A313B">
      <w:pPr>
        <w:spacing w:before="360"/>
        <w:rPr>
          <w:b/>
          <w:bCs/>
        </w:rPr>
      </w:pPr>
      <w:r w:rsidRPr="281973EA">
        <w:rPr>
          <w:b/>
          <w:bCs/>
        </w:rPr>
        <w:t>Zalecenia</w:t>
      </w:r>
      <w:r w:rsidR="34088E8C" w:rsidRPr="281973EA">
        <w:rPr>
          <w:b/>
          <w:bCs/>
        </w:rPr>
        <w:t xml:space="preserve"> </w:t>
      </w:r>
      <w:r w:rsidRPr="281973EA">
        <w:rPr>
          <w:b/>
          <w:bCs/>
        </w:rPr>
        <w:t xml:space="preserve">dotyczące kryterium 1 wymienione w uchwale Prezydium PKA w sprawie oceny programowej na kierunku studiów, która poprzedziła bieżącą ocenę </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E67B98" w14:paraId="0FAA3B8F" w14:textId="77777777" w:rsidTr="281973EA">
        <w:tc>
          <w:tcPr>
            <w:tcW w:w="334" w:type="pct"/>
            <w:shd w:val="clear" w:color="auto" w:fill="auto"/>
            <w:vAlign w:val="center"/>
          </w:tcPr>
          <w:p w14:paraId="31792BEF" w14:textId="77777777" w:rsidR="00E67B98" w:rsidRPr="00E7133D" w:rsidRDefault="00E67B98" w:rsidP="281973EA">
            <w:pPr>
              <w:pStyle w:val="PKA-wyroznienia"/>
              <w:jc w:val="center"/>
              <w:rPr>
                <w:b w:val="0"/>
                <w:color w:val="233D81"/>
              </w:rPr>
            </w:pPr>
            <w:r w:rsidRPr="281973EA">
              <w:rPr>
                <w:bCs/>
                <w:color w:val="233D81"/>
              </w:rPr>
              <w:t>Lp</w:t>
            </w:r>
            <w:r w:rsidRPr="281973EA">
              <w:rPr>
                <w:b w:val="0"/>
                <w:color w:val="233D81"/>
              </w:rPr>
              <w:t>.</w:t>
            </w:r>
          </w:p>
        </w:tc>
        <w:tc>
          <w:tcPr>
            <w:tcW w:w="1553" w:type="pct"/>
            <w:shd w:val="clear" w:color="auto" w:fill="auto"/>
            <w:vAlign w:val="center"/>
          </w:tcPr>
          <w:p w14:paraId="10972CBF" w14:textId="77777777" w:rsidR="00E67B98" w:rsidRPr="00E7133D" w:rsidRDefault="00E67B98" w:rsidP="281973EA">
            <w:pPr>
              <w:pStyle w:val="PKA-wyroznienia"/>
              <w:spacing w:before="0" w:after="0"/>
              <w:jc w:val="center"/>
              <w:rPr>
                <w:bCs/>
                <w:color w:val="233D81"/>
              </w:rPr>
            </w:pPr>
            <w:r w:rsidRPr="281973EA">
              <w:rPr>
                <w:bCs/>
                <w:color w:val="233D81"/>
              </w:rPr>
              <w:t>Zalecenia dotyczące kryterium 1 wymienione we wskazanej wyżej uchwale Prezydium PKA</w:t>
            </w:r>
          </w:p>
        </w:tc>
        <w:tc>
          <w:tcPr>
            <w:tcW w:w="3113" w:type="pct"/>
            <w:shd w:val="clear" w:color="auto" w:fill="auto"/>
            <w:vAlign w:val="center"/>
          </w:tcPr>
          <w:p w14:paraId="129C425A" w14:textId="034844AD" w:rsidR="00E67B98" w:rsidRPr="00E7133D" w:rsidRDefault="6956EECD" w:rsidP="281973EA">
            <w:pPr>
              <w:pStyle w:val="PKA-wyroznienia"/>
              <w:spacing w:before="0" w:after="0"/>
              <w:jc w:val="center"/>
              <w:rPr>
                <w:b w:val="0"/>
                <w:color w:val="233D81"/>
              </w:rPr>
            </w:pPr>
            <w:r w:rsidRPr="281973EA">
              <w:rPr>
                <w:color w:val="233D81"/>
              </w:rPr>
              <w:t xml:space="preserve">Opis realizacji zalecenia oraz działań zapobiegawczych podjętych przez </w:t>
            </w:r>
            <w:r w:rsidR="55AC70CC" w:rsidRPr="281973EA">
              <w:rPr>
                <w:b w:val="0"/>
                <w:color w:val="233D81"/>
              </w:rPr>
              <w:t>u</w:t>
            </w:r>
            <w:r w:rsidRPr="281973EA">
              <w:rPr>
                <w:color w:val="233D81"/>
              </w:rPr>
              <w:t>czelnię w celu usunięcia błędów i</w:t>
            </w:r>
            <w:r w:rsidR="00FA0FEC" w:rsidRPr="281973EA">
              <w:rPr>
                <w:b w:val="0"/>
                <w:color w:val="233D81"/>
              </w:rPr>
              <w:t> </w:t>
            </w:r>
            <w:r w:rsidRPr="281973EA">
              <w:rPr>
                <w:color w:val="233D81"/>
              </w:rPr>
              <w:t>niezgodności sformułowanych w zaleceniu o charakterze naprawczym</w:t>
            </w:r>
          </w:p>
        </w:tc>
      </w:tr>
      <w:tr w:rsidR="00E67B98" w14:paraId="5E7B9E3A" w14:textId="77777777" w:rsidTr="003750FA">
        <w:trPr>
          <w:trHeight w:val="420"/>
        </w:trPr>
        <w:tc>
          <w:tcPr>
            <w:tcW w:w="334" w:type="pct"/>
            <w:shd w:val="clear" w:color="auto" w:fill="auto"/>
          </w:tcPr>
          <w:p w14:paraId="10BB8DA8" w14:textId="77777777" w:rsidR="00E67B98" w:rsidRPr="00E7133D" w:rsidRDefault="00E67B98" w:rsidP="000B058F">
            <w:pPr>
              <w:pStyle w:val="PKA-wyroznienia"/>
              <w:spacing w:before="0" w:after="0"/>
              <w:rPr>
                <w:b w:val="0"/>
                <w:color w:val="233D81"/>
              </w:rPr>
            </w:pPr>
            <w:r w:rsidRPr="281973EA">
              <w:rPr>
                <w:b w:val="0"/>
                <w:color w:val="233D81"/>
              </w:rPr>
              <w:t>1.</w:t>
            </w:r>
          </w:p>
        </w:tc>
        <w:tc>
          <w:tcPr>
            <w:tcW w:w="1553" w:type="pct"/>
            <w:shd w:val="clear" w:color="auto" w:fill="auto"/>
          </w:tcPr>
          <w:p w14:paraId="06361C0F" w14:textId="6676BBDC" w:rsidR="00E67B98" w:rsidRDefault="35767437" w:rsidP="000B058F">
            <w:pPr>
              <w:pStyle w:val="PKA-wyroznienia"/>
              <w:spacing w:before="0" w:after="0"/>
              <w:rPr>
                <w:bCs/>
              </w:rPr>
            </w:pPr>
            <w:r w:rsidRPr="281973EA">
              <w:rPr>
                <w:bCs/>
              </w:rPr>
              <w:t xml:space="preserve">brak </w:t>
            </w:r>
          </w:p>
        </w:tc>
        <w:tc>
          <w:tcPr>
            <w:tcW w:w="3113" w:type="pct"/>
            <w:shd w:val="clear" w:color="auto" w:fill="auto"/>
          </w:tcPr>
          <w:p w14:paraId="64DF1D80" w14:textId="3E0C3C4F" w:rsidR="00E67B98" w:rsidRDefault="00E67B98" w:rsidP="000B058F">
            <w:pPr>
              <w:pStyle w:val="PKA-wyroznienia"/>
              <w:spacing w:before="0" w:after="0"/>
            </w:pPr>
          </w:p>
        </w:tc>
      </w:tr>
    </w:tbl>
    <w:p w14:paraId="21BB15B5" w14:textId="66B35739" w:rsidR="007211AD" w:rsidRPr="003750FA" w:rsidRDefault="76FA7B8D" w:rsidP="003750FA">
      <w:pPr>
        <w:pStyle w:val="Nagwek2"/>
        <w:spacing w:before="720" w:after="360"/>
        <w:rPr>
          <w:color w:val="FF0000"/>
          <w:sz w:val="24"/>
          <w:szCs w:val="24"/>
        </w:rPr>
      </w:pPr>
      <w:bookmarkStart w:id="15" w:name="_Toc180366978"/>
      <w:bookmarkStart w:id="16" w:name="_Toc616618"/>
      <w:bookmarkStart w:id="17" w:name="_Toc623888"/>
      <w:bookmarkStart w:id="18" w:name="_Toc624209"/>
      <w:r w:rsidRPr="003750FA">
        <w:rPr>
          <w:sz w:val="24"/>
          <w:szCs w:val="24"/>
        </w:rPr>
        <w:t>Kryterium 2. Realizacja programu studiów: treści programowe, harmonogram realizacji programu studiów oraz formy i organizacja zajęć, metody kształcenia, praktyki zawodowe, organizacja procesu nauczania i uczenia się</w:t>
      </w:r>
      <w:bookmarkEnd w:id="15"/>
      <w:r w:rsidR="018601B0" w:rsidRPr="003750FA">
        <w:rPr>
          <w:sz w:val="24"/>
          <w:szCs w:val="24"/>
        </w:rPr>
        <w:t xml:space="preserve"> </w:t>
      </w:r>
      <w:bookmarkEnd w:id="16"/>
      <w:bookmarkEnd w:id="17"/>
      <w:bookmarkEnd w:id="18"/>
    </w:p>
    <w:p w14:paraId="7D5A51BE" w14:textId="18F3147E" w:rsidR="25D41301" w:rsidRDefault="468F5040" w:rsidP="003750FA">
      <w:pPr>
        <w:spacing w:after="0" w:line="276" w:lineRule="auto"/>
        <w:ind w:left="-23" w:right="-23" w:firstLine="284"/>
      </w:pPr>
      <w:r w:rsidRPr="1FB35751">
        <w:rPr>
          <w:rFonts w:eastAsia="Calibri" w:cs="Calibri"/>
          <w:szCs w:val="22"/>
        </w:rPr>
        <w:t xml:space="preserve">Wytyczne do opracowania programów i planów studiów wyższych prowadzonych w Uczelni opisane zostały w załączniku do Zarządzenia Rektora (ZR) 13/2019 </w:t>
      </w:r>
      <w:r w:rsidRPr="001D69A0">
        <w:rPr>
          <w:rFonts w:eastAsia="Calibri" w:cs="Calibri"/>
          <w:color w:val="233D81"/>
          <w:szCs w:val="22"/>
        </w:rPr>
        <w:t>(zał. 1</w:t>
      </w:r>
      <w:r w:rsidR="76EC1AC0" w:rsidRPr="001D69A0">
        <w:rPr>
          <w:rFonts w:eastAsia="Calibri" w:cs="Calibri"/>
          <w:color w:val="233D81"/>
          <w:szCs w:val="22"/>
        </w:rPr>
        <w:t>6</w:t>
      </w:r>
      <w:r w:rsidRPr="001D69A0">
        <w:rPr>
          <w:rFonts w:eastAsia="Calibri" w:cs="Calibri"/>
          <w:color w:val="233D81"/>
          <w:szCs w:val="22"/>
        </w:rPr>
        <w:t>)</w:t>
      </w:r>
      <w:r w:rsidRPr="1FB35751">
        <w:rPr>
          <w:rFonts w:eastAsia="Calibri" w:cs="Calibri"/>
          <w:szCs w:val="22"/>
        </w:rPr>
        <w:t>. Do roku akademickiego 202</w:t>
      </w:r>
      <w:r w:rsidR="2232869F" w:rsidRPr="1FB35751">
        <w:rPr>
          <w:rFonts w:eastAsia="Calibri" w:cs="Calibri"/>
          <w:szCs w:val="22"/>
        </w:rPr>
        <w:t>1</w:t>
      </w:r>
      <w:r w:rsidRPr="1FB35751">
        <w:rPr>
          <w:rFonts w:eastAsia="Calibri" w:cs="Calibri"/>
          <w:szCs w:val="22"/>
        </w:rPr>
        <w:t>/202</w:t>
      </w:r>
      <w:r w:rsidR="5E3F17C4" w:rsidRPr="1FB35751">
        <w:rPr>
          <w:rFonts w:eastAsia="Calibri" w:cs="Calibri"/>
          <w:szCs w:val="22"/>
        </w:rPr>
        <w:t>2</w:t>
      </w:r>
      <w:r w:rsidRPr="1FB35751">
        <w:rPr>
          <w:rFonts w:eastAsia="Calibri" w:cs="Calibri"/>
          <w:szCs w:val="22"/>
        </w:rPr>
        <w:t xml:space="preserve"> obowiązywał program dla:</w:t>
      </w:r>
    </w:p>
    <w:p w14:paraId="1B39E478" w14:textId="30E3AF5F" w:rsidR="25D41301" w:rsidRDefault="25D41301" w:rsidP="29ECE2DC">
      <w:pPr>
        <w:pStyle w:val="Akapitzlist"/>
        <w:numPr>
          <w:ilvl w:val="0"/>
          <w:numId w:val="4"/>
        </w:numPr>
        <w:spacing w:after="0" w:line="276" w:lineRule="auto"/>
        <w:rPr>
          <w:rFonts w:eastAsia="Calibri" w:cs="Calibri"/>
          <w:u w:val="single"/>
        </w:rPr>
      </w:pPr>
      <w:r w:rsidRPr="29ECE2DC">
        <w:rPr>
          <w:rFonts w:eastAsia="Calibri" w:cs="Calibri"/>
          <w:b/>
          <w:bCs/>
        </w:rPr>
        <w:t>I stopnia</w:t>
      </w:r>
      <w:r w:rsidRPr="29ECE2DC">
        <w:rPr>
          <w:rFonts w:eastAsia="Calibri" w:cs="Calibri"/>
        </w:rPr>
        <w:t xml:space="preserve"> </w:t>
      </w:r>
      <w:r w:rsidRPr="29ECE2DC">
        <w:rPr>
          <w:rFonts w:eastAsia="Calibri" w:cs="Calibri"/>
          <w:b/>
          <w:bCs/>
        </w:rPr>
        <w:t xml:space="preserve">studiów </w:t>
      </w:r>
      <w:r w:rsidR="7D9111CC" w:rsidRPr="29ECE2DC">
        <w:rPr>
          <w:rFonts w:eastAsia="Calibri" w:cs="Calibri"/>
          <w:b/>
          <w:bCs/>
        </w:rPr>
        <w:t>stacjonarnych</w:t>
      </w:r>
      <w:r w:rsidR="7D9111CC" w:rsidRPr="29ECE2DC">
        <w:rPr>
          <w:rFonts w:eastAsia="Calibri" w:cs="Calibri"/>
        </w:rPr>
        <w:t xml:space="preserve"> </w:t>
      </w:r>
      <w:r w:rsidRPr="29ECE2DC">
        <w:rPr>
          <w:rFonts w:eastAsia="Calibri" w:cs="Calibri"/>
        </w:rPr>
        <w:t xml:space="preserve">ustalony Uchwałą Senatu nr </w:t>
      </w:r>
      <w:r w:rsidR="0AEFE04E" w:rsidRPr="29ECE2DC">
        <w:rPr>
          <w:rFonts w:eastAsia="Calibri" w:cs="Calibri"/>
        </w:rPr>
        <w:t>149</w:t>
      </w:r>
      <w:r w:rsidRPr="29ECE2DC">
        <w:rPr>
          <w:rFonts w:eastAsia="Calibri" w:cs="Calibri"/>
        </w:rPr>
        <w:t xml:space="preserve">/2019 z dnia 26 września 2019 r. w sprawie dostosowania programu studiów do wymagań określonych w ustawie na kierunku: </w:t>
      </w:r>
      <w:r w:rsidR="2562AAB4" w:rsidRPr="29ECE2DC">
        <w:rPr>
          <w:rFonts w:eastAsia="Calibri" w:cs="Calibri"/>
          <w:i/>
          <w:iCs/>
        </w:rPr>
        <w:t>sztuka ogrodowa</w:t>
      </w:r>
      <w:r w:rsidRPr="29ECE2DC">
        <w:rPr>
          <w:rFonts w:eastAsia="Calibri" w:cs="Calibri"/>
          <w:i/>
          <w:iCs/>
        </w:rPr>
        <w:t>,</w:t>
      </w:r>
      <w:r w:rsidRPr="29ECE2DC">
        <w:rPr>
          <w:rFonts w:eastAsia="Calibri" w:cs="Calibri"/>
        </w:rPr>
        <w:t xml:space="preserve"> studia I stopnia, profil ogólnoakademicki, studia stacjonarne, od roku akademickiego </w:t>
      </w:r>
      <w:r w:rsidRPr="29ECE2DC">
        <w:rPr>
          <w:rFonts w:eastAsia="Calibri" w:cs="Calibri"/>
          <w:b/>
          <w:bCs/>
        </w:rPr>
        <w:t>2019/2020</w:t>
      </w:r>
      <w:r w:rsidR="487618A1" w:rsidRPr="29ECE2DC">
        <w:rPr>
          <w:rFonts w:eastAsia="Calibri" w:cs="Calibri"/>
        </w:rPr>
        <w:t xml:space="preserve"> </w:t>
      </w:r>
      <w:r w:rsidR="60C46615" w:rsidRPr="29ECE2DC">
        <w:rPr>
          <w:rFonts w:eastAsia="Calibri" w:cs="Calibri"/>
        </w:rPr>
        <w:t>(</w:t>
      </w:r>
      <w:hyperlink r:id="rId13">
        <w:r w:rsidR="60C46615" w:rsidRPr="29ECE2DC">
          <w:rPr>
            <w:rStyle w:val="Hipercze"/>
            <w:rFonts w:eastAsia="Calibri" w:cs="Calibri"/>
          </w:rPr>
          <w:t>https://bip.malopolska.pl/urkrakow,a,1670984,sztuka-ogrodowa-i-stopnia-stacjonarne.html</w:t>
        </w:r>
      </w:hyperlink>
      <w:r w:rsidR="71D01B94" w:rsidRPr="29ECE2DC">
        <w:rPr>
          <w:rFonts w:eastAsia="Calibri" w:cs="Calibri"/>
        </w:rPr>
        <w:t xml:space="preserve">), </w:t>
      </w:r>
      <w:r w:rsidRPr="29ECE2DC">
        <w:rPr>
          <w:rFonts w:eastAsia="Calibri" w:cs="Calibri"/>
        </w:rPr>
        <w:t xml:space="preserve">znowelizowany Uchwałą nr </w:t>
      </w:r>
      <w:r w:rsidR="5FFBD801" w:rsidRPr="29ECE2DC">
        <w:rPr>
          <w:rFonts w:eastAsia="Calibri" w:cs="Calibri"/>
        </w:rPr>
        <w:t>69</w:t>
      </w:r>
      <w:r w:rsidRPr="29ECE2DC">
        <w:rPr>
          <w:rFonts w:eastAsia="Calibri" w:cs="Calibri"/>
        </w:rPr>
        <w:t>/202</w:t>
      </w:r>
      <w:r w:rsidR="1233BA88" w:rsidRPr="29ECE2DC">
        <w:rPr>
          <w:rFonts w:eastAsia="Calibri" w:cs="Calibri"/>
        </w:rPr>
        <w:t>1</w:t>
      </w:r>
      <w:r w:rsidRPr="29ECE2DC">
        <w:rPr>
          <w:rFonts w:eastAsia="Calibri" w:cs="Calibri"/>
        </w:rPr>
        <w:t xml:space="preserve"> Senatu Uniwersytetu Rolniczego im. Hugona Kołłątaja w Krakowie z dnia</w:t>
      </w:r>
      <w:r w:rsidR="654DB9AB" w:rsidRPr="29ECE2DC">
        <w:rPr>
          <w:rFonts w:eastAsia="Calibri" w:cs="Calibri"/>
        </w:rPr>
        <w:t xml:space="preserve"> 25.06.2021</w:t>
      </w:r>
      <w:r w:rsidRPr="29ECE2DC">
        <w:rPr>
          <w:rFonts w:eastAsia="Calibri" w:cs="Calibri"/>
        </w:rPr>
        <w:t xml:space="preserve"> r.</w:t>
      </w:r>
      <w:r w:rsidR="0663D77A" w:rsidRPr="29ECE2DC">
        <w:rPr>
          <w:rFonts w:eastAsia="Calibri" w:cs="Calibri"/>
        </w:rPr>
        <w:t xml:space="preserve"> </w:t>
      </w:r>
      <w:r w:rsidR="0663D77A" w:rsidRPr="29ECE2DC">
        <w:rPr>
          <w:rFonts w:eastAsia="Calibri" w:cs="Calibri"/>
          <w:u w:val="single"/>
        </w:rPr>
        <w:t>(</w:t>
      </w:r>
      <w:hyperlink r:id="rId14">
        <w:r w:rsidR="0663D77A" w:rsidRPr="29ECE2DC">
          <w:rPr>
            <w:rStyle w:val="Hipercze"/>
            <w:rFonts w:eastAsia="Calibri" w:cs="Calibri"/>
            <w:color w:val="4472C4" w:themeColor="accent1"/>
          </w:rPr>
          <w:t>https://bip.malopolska.pl/urkrakow,a,1961789,uchwala-nr-692021-senatu-uniwersytetu-rolniczego-im-hugona-kollataja-w-krakowie-z-dnia-25-czerwca-20.html</w:t>
        </w:r>
      </w:hyperlink>
      <w:r w:rsidR="0663D77A" w:rsidRPr="29ECE2DC">
        <w:rPr>
          <w:rFonts w:eastAsia="Calibri" w:cs="Calibri"/>
          <w:u w:val="single"/>
        </w:rPr>
        <w:t>)</w:t>
      </w:r>
    </w:p>
    <w:p w14:paraId="675E6BFF" w14:textId="57B7D5D6" w:rsidR="25D41301" w:rsidRDefault="25D41301" w:rsidP="29ECE2DC">
      <w:pPr>
        <w:pStyle w:val="Akapitzlist"/>
        <w:numPr>
          <w:ilvl w:val="0"/>
          <w:numId w:val="4"/>
        </w:numPr>
        <w:spacing w:after="0" w:line="276" w:lineRule="auto"/>
        <w:rPr>
          <w:rFonts w:eastAsia="Calibri" w:cs="Calibri"/>
          <w:u w:val="single"/>
        </w:rPr>
      </w:pPr>
      <w:r w:rsidRPr="29ECE2DC">
        <w:rPr>
          <w:rFonts w:eastAsia="Calibri" w:cs="Calibri"/>
          <w:b/>
          <w:bCs/>
        </w:rPr>
        <w:t xml:space="preserve">II stopnia studiów </w:t>
      </w:r>
      <w:r w:rsidR="48AAD1D1" w:rsidRPr="29ECE2DC">
        <w:rPr>
          <w:rFonts w:eastAsia="Calibri" w:cs="Calibri"/>
          <w:b/>
          <w:bCs/>
        </w:rPr>
        <w:t>stacjonarnych</w:t>
      </w:r>
      <w:r w:rsidR="48AAD1D1" w:rsidRPr="29ECE2DC">
        <w:rPr>
          <w:rFonts w:eastAsia="Calibri" w:cs="Calibri"/>
        </w:rPr>
        <w:t xml:space="preserve"> </w:t>
      </w:r>
      <w:r w:rsidRPr="29ECE2DC">
        <w:rPr>
          <w:rFonts w:eastAsia="Calibri" w:cs="Calibri"/>
        </w:rPr>
        <w:t>ustalony Uchwałą Senatu nr 1</w:t>
      </w:r>
      <w:r w:rsidR="44BE731E" w:rsidRPr="29ECE2DC">
        <w:rPr>
          <w:rFonts w:eastAsia="Calibri" w:cs="Calibri"/>
        </w:rPr>
        <w:t>50</w:t>
      </w:r>
      <w:r w:rsidRPr="29ECE2DC">
        <w:rPr>
          <w:rFonts w:eastAsia="Calibri" w:cs="Calibri"/>
        </w:rPr>
        <w:t xml:space="preserve">/2019 z dnia 26 września 2019 r. w sprawie dostosowania programu studiów do wymagań określonych w ustawie na kierunku: </w:t>
      </w:r>
      <w:r w:rsidR="1B6FDEF2" w:rsidRPr="29ECE2DC">
        <w:rPr>
          <w:rFonts w:eastAsia="Calibri" w:cs="Calibri"/>
          <w:i/>
          <w:iCs/>
        </w:rPr>
        <w:t>sztuka ogrodowa</w:t>
      </w:r>
      <w:r w:rsidRPr="29ECE2DC">
        <w:rPr>
          <w:rFonts w:eastAsia="Calibri" w:cs="Calibri"/>
          <w:i/>
          <w:iCs/>
        </w:rPr>
        <w:t>,</w:t>
      </w:r>
      <w:r w:rsidRPr="29ECE2DC">
        <w:rPr>
          <w:rFonts w:eastAsia="Calibri" w:cs="Calibri"/>
        </w:rPr>
        <w:t xml:space="preserve"> studia II stopnia, profil ogólnoakademicki, studia stacjonarne, od roku akademickiego </w:t>
      </w:r>
      <w:r w:rsidRPr="29ECE2DC">
        <w:rPr>
          <w:rFonts w:eastAsia="Calibri" w:cs="Calibri"/>
          <w:b/>
          <w:bCs/>
        </w:rPr>
        <w:t>2019/2020</w:t>
      </w:r>
      <w:r w:rsidRPr="29ECE2DC">
        <w:rPr>
          <w:rFonts w:eastAsia="Calibri" w:cs="Calibri"/>
        </w:rPr>
        <w:t xml:space="preserve"> </w:t>
      </w:r>
      <w:r w:rsidR="65975F58" w:rsidRPr="29ECE2DC">
        <w:rPr>
          <w:rFonts w:eastAsia="Calibri" w:cs="Calibri"/>
        </w:rPr>
        <w:t>(</w:t>
      </w:r>
      <w:hyperlink r:id="rId15">
        <w:r w:rsidR="65975F58" w:rsidRPr="29ECE2DC">
          <w:rPr>
            <w:rStyle w:val="Hipercze"/>
            <w:rFonts w:eastAsia="Calibri" w:cs="Calibri"/>
            <w:color w:val="4472C4" w:themeColor="accent1"/>
          </w:rPr>
          <w:t>https://bip.malopolska.pl/urkrakow,a,1670989,sztuka-ogrodowa-ii-stopnia-stacjonarne.html</w:t>
        </w:r>
      </w:hyperlink>
      <w:r w:rsidR="65975F58" w:rsidRPr="29ECE2DC">
        <w:rPr>
          <w:rFonts w:eastAsia="Calibri" w:cs="Calibri"/>
        </w:rPr>
        <w:t>)</w:t>
      </w:r>
      <w:r w:rsidRPr="29ECE2DC">
        <w:rPr>
          <w:rFonts w:eastAsia="Calibri" w:cs="Calibri"/>
        </w:rPr>
        <w:t xml:space="preserve">, znowelizowany Uchwałą nr </w:t>
      </w:r>
      <w:r w:rsidR="664AD6EF" w:rsidRPr="29ECE2DC">
        <w:rPr>
          <w:rFonts w:eastAsia="Calibri" w:cs="Calibri"/>
        </w:rPr>
        <w:t>70/2021</w:t>
      </w:r>
      <w:r w:rsidRPr="29ECE2DC">
        <w:rPr>
          <w:rFonts w:eastAsia="Calibri" w:cs="Calibri"/>
        </w:rPr>
        <w:t xml:space="preserve"> Senatu Uniwersytetu Rolniczego im. Hugona Kołłątaja w Krakowie z dnia</w:t>
      </w:r>
      <w:r w:rsidR="247D5A88" w:rsidRPr="29ECE2DC">
        <w:rPr>
          <w:rFonts w:eastAsia="Calibri" w:cs="Calibri"/>
        </w:rPr>
        <w:t xml:space="preserve"> 25.06.2021</w:t>
      </w:r>
      <w:r w:rsidRPr="29ECE2DC">
        <w:rPr>
          <w:rFonts w:eastAsia="Calibri" w:cs="Calibri"/>
        </w:rPr>
        <w:t xml:space="preserve"> r. </w:t>
      </w:r>
      <w:r w:rsidR="2AC668E6" w:rsidRPr="29ECE2DC">
        <w:rPr>
          <w:rFonts w:eastAsia="Calibri" w:cs="Calibri"/>
          <w:u w:val="single"/>
        </w:rPr>
        <w:t>(</w:t>
      </w:r>
      <w:hyperlink r:id="rId16">
        <w:r w:rsidR="2AC668E6" w:rsidRPr="29ECE2DC">
          <w:rPr>
            <w:rStyle w:val="Hipercze"/>
            <w:rFonts w:eastAsia="Calibri" w:cs="Calibri"/>
            <w:color w:val="4472C4" w:themeColor="accent1"/>
          </w:rPr>
          <w:t>https://bip.malopolska.pl/urkrakow,a,1961791,uchwala-nr-702021-senatu-uniwersytetu-rolniczego-im-hugona-kollataja-w-krakowie-z-dnia-25-czerwca-20.html</w:t>
        </w:r>
      </w:hyperlink>
      <w:r w:rsidR="2AC668E6" w:rsidRPr="29ECE2DC">
        <w:rPr>
          <w:rFonts w:eastAsia="Calibri" w:cs="Calibri"/>
          <w:u w:val="single"/>
        </w:rPr>
        <w:t>)</w:t>
      </w:r>
    </w:p>
    <w:p w14:paraId="0ED0A3EE" w14:textId="10B60F42" w:rsidR="3ACF6221" w:rsidRDefault="3ACF6221" w:rsidP="29ECE2DC">
      <w:pPr>
        <w:pStyle w:val="Akapitzlist"/>
        <w:numPr>
          <w:ilvl w:val="0"/>
          <w:numId w:val="4"/>
        </w:numPr>
        <w:spacing w:after="0" w:line="276" w:lineRule="auto"/>
        <w:rPr>
          <w:rFonts w:eastAsia="Calibri" w:cs="Calibri"/>
          <w:u w:val="single"/>
        </w:rPr>
      </w:pPr>
      <w:r w:rsidRPr="29ECE2DC">
        <w:rPr>
          <w:rFonts w:eastAsia="Calibri" w:cs="Calibri"/>
          <w:b/>
          <w:bCs/>
        </w:rPr>
        <w:t>I stopnia studiów niestacjonarnych</w:t>
      </w:r>
      <w:r w:rsidRPr="29ECE2DC">
        <w:rPr>
          <w:rFonts w:eastAsia="Calibri" w:cs="Calibri"/>
        </w:rPr>
        <w:t xml:space="preserve"> ustalony Uchwałą Senatu nr 1</w:t>
      </w:r>
      <w:r w:rsidR="039FBD22" w:rsidRPr="29ECE2DC">
        <w:rPr>
          <w:rFonts w:eastAsia="Calibri" w:cs="Calibri"/>
        </w:rPr>
        <w:t>51</w:t>
      </w:r>
      <w:r w:rsidRPr="29ECE2DC">
        <w:rPr>
          <w:rFonts w:eastAsia="Calibri" w:cs="Calibri"/>
        </w:rPr>
        <w:t xml:space="preserve">/2019 z dnia 26 września 2019 r. w sprawie dostosowania programu studiów do wymagań określonych w ustawie na kierunku: </w:t>
      </w:r>
      <w:r w:rsidRPr="29ECE2DC">
        <w:rPr>
          <w:rFonts w:eastAsia="Calibri" w:cs="Calibri"/>
          <w:i/>
          <w:iCs/>
        </w:rPr>
        <w:t>sztuka ogrodowa,</w:t>
      </w:r>
      <w:r w:rsidRPr="29ECE2DC">
        <w:rPr>
          <w:rFonts w:eastAsia="Calibri" w:cs="Calibri"/>
        </w:rPr>
        <w:t xml:space="preserve"> studia I stopnia, profil ogólnoakademicki, studia </w:t>
      </w:r>
      <w:r w:rsidR="7143313D" w:rsidRPr="29ECE2DC">
        <w:rPr>
          <w:rFonts w:eastAsia="Calibri" w:cs="Calibri"/>
        </w:rPr>
        <w:t>nie</w:t>
      </w:r>
      <w:r w:rsidRPr="29ECE2DC">
        <w:rPr>
          <w:rFonts w:eastAsia="Calibri" w:cs="Calibri"/>
        </w:rPr>
        <w:t xml:space="preserve">stacjonarne, od roku akademickiego </w:t>
      </w:r>
      <w:r w:rsidRPr="29ECE2DC">
        <w:rPr>
          <w:rFonts w:eastAsia="Calibri" w:cs="Calibri"/>
          <w:b/>
          <w:bCs/>
        </w:rPr>
        <w:t>2019/2020</w:t>
      </w:r>
      <w:r w:rsidRPr="29ECE2DC">
        <w:rPr>
          <w:rFonts w:eastAsia="Calibri" w:cs="Calibri"/>
        </w:rPr>
        <w:t xml:space="preserve"> </w:t>
      </w:r>
      <w:r w:rsidR="16011C42" w:rsidRPr="29ECE2DC">
        <w:rPr>
          <w:rFonts w:eastAsia="Calibri" w:cs="Calibri"/>
        </w:rPr>
        <w:t>(</w:t>
      </w:r>
      <w:hyperlink r:id="rId17">
        <w:r w:rsidR="16011C42" w:rsidRPr="29ECE2DC">
          <w:rPr>
            <w:rStyle w:val="Hipercze"/>
            <w:rFonts w:eastAsia="Calibri" w:cs="Calibri"/>
            <w:color w:val="4472C4" w:themeColor="accent1"/>
          </w:rPr>
          <w:t>https://bip.malopolska.pl/urkrakow,a,1670994,sztuka-ogrodowa-i-stopnia-niestacjonarne.html</w:t>
        </w:r>
      </w:hyperlink>
      <w:r w:rsidR="78B3C191" w:rsidRPr="29ECE2DC">
        <w:rPr>
          <w:rFonts w:eastAsia="Calibri" w:cs="Calibri"/>
        </w:rPr>
        <w:t>), zno</w:t>
      </w:r>
      <w:r w:rsidRPr="29ECE2DC">
        <w:rPr>
          <w:rFonts w:eastAsia="Calibri" w:cs="Calibri"/>
        </w:rPr>
        <w:t xml:space="preserve">welizowany Uchwałą nr </w:t>
      </w:r>
      <w:r w:rsidR="6614CCB2" w:rsidRPr="29ECE2DC">
        <w:rPr>
          <w:rFonts w:eastAsia="Calibri" w:cs="Calibri"/>
        </w:rPr>
        <w:t>71/2021</w:t>
      </w:r>
      <w:r w:rsidRPr="29ECE2DC">
        <w:rPr>
          <w:rFonts w:eastAsia="Calibri" w:cs="Calibri"/>
        </w:rPr>
        <w:t xml:space="preserve"> Senatu Uniwersytetu Rolniczego im. Hugona Kołłątaja w Krakowie z dnia 2</w:t>
      </w:r>
      <w:r w:rsidR="6CF4A496" w:rsidRPr="29ECE2DC">
        <w:rPr>
          <w:rFonts w:eastAsia="Calibri" w:cs="Calibri"/>
        </w:rPr>
        <w:t>5.06.2021</w:t>
      </w:r>
      <w:r w:rsidRPr="29ECE2DC">
        <w:rPr>
          <w:rFonts w:eastAsia="Calibri" w:cs="Calibri"/>
        </w:rPr>
        <w:t xml:space="preserve"> r. </w:t>
      </w:r>
      <w:r w:rsidR="6BB3AB61" w:rsidRPr="29ECE2DC">
        <w:rPr>
          <w:rFonts w:eastAsia="Calibri" w:cs="Calibri"/>
          <w:u w:val="single"/>
        </w:rPr>
        <w:t>(</w:t>
      </w:r>
      <w:hyperlink r:id="rId18">
        <w:r w:rsidR="6BB3AB61" w:rsidRPr="29ECE2DC">
          <w:rPr>
            <w:rStyle w:val="Hipercze"/>
            <w:rFonts w:eastAsia="Calibri" w:cs="Calibri"/>
            <w:color w:val="4472C4" w:themeColor="accent1"/>
          </w:rPr>
          <w:t>https://bip.malopolska.pl/urkrakow,a,1961795,uchwala-nr-712021-senatu-uniwersytetu-rolniczego-im-hugona-kollataja-w-krakowie-z-dnia-25-czerwca-20.html</w:t>
        </w:r>
      </w:hyperlink>
      <w:r w:rsidR="6BB3AB61" w:rsidRPr="29ECE2DC">
        <w:rPr>
          <w:rFonts w:eastAsia="Calibri" w:cs="Calibri"/>
          <w:u w:val="single"/>
        </w:rPr>
        <w:t>)</w:t>
      </w:r>
    </w:p>
    <w:p w14:paraId="3E1762DF" w14:textId="69FC7388" w:rsidR="3ACF6221" w:rsidRDefault="3ACF6221" w:rsidP="29ECE2DC">
      <w:pPr>
        <w:pStyle w:val="Akapitzlist"/>
        <w:numPr>
          <w:ilvl w:val="0"/>
          <w:numId w:val="4"/>
        </w:numPr>
        <w:spacing w:after="0" w:line="276" w:lineRule="auto"/>
        <w:rPr>
          <w:rFonts w:eastAsia="Calibri" w:cs="Calibri"/>
        </w:rPr>
      </w:pPr>
      <w:r w:rsidRPr="29ECE2DC">
        <w:rPr>
          <w:rFonts w:eastAsia="Calibri" w:cs="Calibri"/>
          <w:b/>
          <w:bCs/>
        </w:rPr>
        <w:lastRenderedPageBreak/>
        <w:t>II stopnia studiów niestacjonarnych</w:t>
      </w:r>
      <w:r w:rsidRPr="29ECE2DC">
        <w:rPr>
          <w:rFonts w:eastAsia="Calibri" w:cs="Calibri"/>
        </w:rPr>
        <w:t xml:space="preserve"> ustalony Uchwałą Senatu nr 15</w:t>
      </w:r>
      <w:r w:rsidR="1DAED106" w:rsidRPr="29ECE2DC">
        <w:rPr>
          <w:rFonts w:eastAsia="Calibri" w:cs="Calibri"/>
        </w:rPr>
        <w:t>2</w:t>
      </w:r>
      <w:r w:rsidRPr="29ECE2DC">
        <w:rPr>
          <w:rFonts w:eastAsia="Calibri" w:cs="Calibri"/>
        </w:rPr>
        <w:t xml:space="preserve">/2019 z dnia 26 września 2019 r. w sprawie dostosowania programu studiów do wymagań określonych w ustawie na kierunku: </w:t>
      </w:r>
      <w:r w:rsidRPr="29ECE2DC">
        <w:rPr>
          <w:rFonts w:eastAsia="Calibri" w:cs="Calibri"/>
          <w:i/>
          <w:iCs/>
        </w:rPr>
        <w:t>sztuka ogrodowa,</w:t>
      </w:r>
      <w:r w:rsidRPr="29ECE2DC">
        <w:rPr>
          <w:rFonts w:eastAsia="Calibri" w:cs="Calibri"/>
        </w:rPr>
        <w:t xml:space="preserve"> studia II stopnia, profil ogólnoakademicki, studia stacjonarne, od roku akademickiego </w:t>
      </w:r>
      <w:r w:rsidRPr="29ECE2DC">
        <w:rPr>
          <w:rFonts w:eastAsia="Calibri" w:cs="Calibri"/>
          <w:b/>
          <w:bCs/>
        </w:rPr>
        <w:t>2019/2020</w:t>
      </w:r>
      <w:r w:rsidRPr="29ECE2DC">
        <w:rPr>
          <w:rFonts w:eastAsia="Calibri" w:cs="Calibri"/>
        </w:rPr>
        <w:t xml:space="preserve"> (</w:t>
      </w:r>
      <w:hyperlink r:id="rId19">
        <w:r w:rsidR="5CF36E8A" w:rsidRPr="29ECE2DC">
          <w:rPr>
            <w:rStyle w:val="Hipercze"/>
            <w:rFonts w:eastAsia="Calibri" w:cs="Calibri"/>
            <w:color w:val="4472C4" w:themeColor="accent1"/>
          </w:rPr>
          <w:t>https://bip.malopolska.pl/urkrakow,a,1671002,sztuka-ogrodowa-ii-stopnia-niestacjonarne.htm</w:t>
        </w:r>
        <w:r w:rsidR="009FB50B" w:rsidRPr="29ECE2DC">
          <w:rPr>
            <w:rStyle w:val="Hipercze"/>
            <w:rFonts w:eastAsia="Calibri" w:cs="Calibri"/>
            <w:color w:val="4472C4" w:themeColor="accent1"/>
          </w:rPr>
          <w:t>l</w:t>
        </w:r>
      </w:hyperlink>
      <w:r w:rsidRPr="29ECE2DC">
        <w:rPr>
          <w:rFonts w:eastAsia="Calibri" w:cs="Calibri"/>
        </w:rPr>
        <w:t xml:space="preserve">), znowelizowany Uchwałą nr </w:t>
      </w:r>
      <w:r w:rsidR="78B4566A" w:rsidRPr="29ECE2DC">
        <w:rPr>
          <w:rFonts w:eastAsia="Calibri" w:cs="Calibri"/>
        </w:rPr>
        <w:t>72/2021</w:t>
      </w:r>
      <w:r w:rsidRPr="29ECE2DC">
        <w:rPr>
          <w:rFonts w:eastAsia="Calibri" w:cs="Calibri"/>
        </w:rPr>
        <w:t xml:space="preserve"> Senatu Uniwersytetu Rolniczego im. Hugona Kołłątaja w Krakowie z dnia 2</w:t>
      </w:r>
      <w:r w:rsidR="30DF190C" w:rsidRPr="29ECE2DC">
        <w:rPr>
          <w:rFonts w:eastAsia="Calibri" w:cs="Calibri"/>
        </w:rPr>
        <w:t>5.06.2019</w:t>
      </w:r>
      <w:r w:rsidRPr="29ECE2DC">
        <w:rPr>
          <w:rFonts w:eastAsia="Calibri" w:cs="Calibri"/>
        </w:rPr>
        <w:t xml:space="preserve"> r.</w:t>
      </w:r>
      <w:r w:rsidR="54322C86" w:rsidRPr="29ECE2DC">
        <w:rPr>
          <w:rFonts w:eastAsia="Calibri" w:cs="Calibri"/>
        </w:rPr>
        <w:t xml:space="preserve"> (</w:t>
      </w:r>
      <w:hyperlink r:id="rId20">
        <w:r w:rsidR="54322C86" w:rsidRPr="29ECE2DC">
          <w:rPr>
            <w:rStyle w:val="Hipercze"/>
            <w:rFonts w:eastAsia="Calibri" w:cs="Calibri"/>
            <w:color w:val="4472C4" w:themeColor="accent1"/>
          </w:rPr>
          <w:t>https://bip.malopolska.pl/urkrakow,a,1961797,uchwala-nr-722021-senatu-uniwersytetu-rolniczego-im-hugona-kollataja-w-krakowie-z-dnia-25-czerwca-20.html</w:t>
        </w:r>
      </w:hyperlink>
      <w:r w:rsidR="54322C86" w:rsidRPr="29ECE2DC">
        <w:rPr>
          <w:rFonts w:eastAsia="Calibri" w:cs="Calibri"/>
        </w:rPr>
        <w:t>)</w:t>
      </w:r>
    </w:p>
    <w:p w14:paraId="66D01518" w14:textId="37CA20A4" w:rsidR="25D41301" w:rsidRDefault="25D41301" w:rsidP="29ECE2DC">
      <w:pPr>
        <w:spacing w:after="0"/>
        <w:ind w:right="-20"/>
      </w:pPr>
      <w:r w:rsidRPr="29ECE2DC">
        <w:rPr>
          <w:rFonts w:eastAsia="Calibri" w:cs="Calibri"/>
          <w:szCs w:val="22"/>
        </w:rPr>
        <w:t xml:space="preserve"> </w:t>
      </w:r>
    </w:p>
    <w:p w14:paraId="53C99DB1" w14:textId="4AF14900" w:rsidR="25D41301" w:rsidRDefault="468F5040" w:rsidP="1FB35751">
      <w:pPr>
        <w:spacing w:after="0" w:line="276" w:lineRule="auto"/>
        <w:ind w:left="-20" w:right="-20" w:firstLine="284"/>
      </w:pPr>
      <w:r w:rsidRPr="1FB35751">
        <w:rPr>
          <w:rFonts w:eastAsia="Calibri" w:cs="Calibri"/>
          <w:szCs w:val="22"/>
        </w:rPr>
        <w:t>Od roku akademickiego 202</w:t>
      </w:r>
      <w:r w:rsidR="799718C9" w:rsidRPr="1FB35751">
        <w:rPr>
          <w:rFonts w:eastAsia="Calibri" w:cs="Calibri"/>
          <w:szCs w:val="22"/>
        </w:rPr>
        <w:t>2</w:t>
      </w:r>
      <w:r w:rsidRPr="1FB35751">
        <w:rPr>
          <w:rFonts w:eastAsia="Calibri" w:cs="Calibri"/>
          <w:szCs w:val="22"/>
        </w:rPr>
        <w:t>/202</w:t>
      </w:r>
      <w:r w:rsidR="4297E251" w:rsidRPr="1FB35751">
        <w:rPr>
          <w:rFonts w:eastAsia="Calibri" w:cs="Calibri"/>
          <w:szCs w:val="22"/>
        </w:rPr>
        <w:t>3</w:t>
      </w:r>
      <w:r w:rsidRPr="1FB35751">
        <w:rPr>
          <w:rFonts w:eastAsia="Calibri" w:cs="Calibri"/>
          <w:szCs w:val="22"/>
        </w:rPr>
        <w:t xml:space="preserve"> obowiązuje program zatwierdzony Uchwał</w:t>
      </w:r>
      <w:r w:rsidR="5446A84D" w:rsidRPr="1FB35751">
        <w:rPr>
          <w:rFonts w:eastAsia="Calibri" w:cs="Calibri"/>
          <w:szCs w:val="22"/>
        </w:rPr>
        <w:t>ami</w:t>
      </w:r>
      <w:r w:rsidRPr="1FB35751">
        <w:rPr>
          <w:rFonts w:eastAsia="Calibri" w:cs="Calibri"/>
          <w:szCs w:val="22"/>
        </w:rPr>
        <w:t xml:space="preserve"> nr </w:t>
      </w:r>
      <w:r w:rsidR="1EF8F8CE" w:rsidRPr="1FB35751">
        <w:rPr>
          <w:rFonts w:eastAsia="Calibri" w:cs="Calibri"/>
          <w:szCs w:val="22"/>
        </w:rPr>
        <w:t>81</w:t>
      </w:r>
      <w:r w:rsidRPr="1FB35751">
        <w:rPr>
          <w:rFonts w:eastAsia="Calibri" w:cs="Calibri"/>
          <w:szCs w:val="22"/>
        </w:rPr>
        <w:t>/202</w:t>
      </w:r>
      <w:r w:rsidR="54EB171F" w:rsidRPr="1FB35751">
        <w:rPr>
          <w:rFonts w:eastAsia="Calibri" w:cs="Calibri"/>
          <w:szCs w:val="22"/>
        </w:rPr>
        <w:t xml:space="preserve">2 i </w:t>
      </w:r>
      <w:r w:rsidR="003750FA">
        <w:rPr>
          <w:rFonts w:eastAsia="Calibri" w:cs="Calibri"/>
          <w:szCs w:val="22"/>
        </w:rPr>
        <w:t> </w:t>
      </w:r>
      <w:r w:rsidR="41E7F41D" w:rsidRPr="1FB35751">
        <w:rPr>
          <w:rFonts w:eastAsia="Calibri" w:cs="Calibri"/>
          <w:szCs w:val="22"/>
        </w:rPr>
        <w:t xml:space="preserve">83/2022 </w:t>
      </w:r>
      <w:r w:rsidRPr="1FB35751">
        <w:rPr>
          <w:rFonts w:eastAsia="Calibri" w:cs="Calibri"/>
          <w:szCs w:val="22"/>
        </w:rPr>
        <w:t xml:space="preserve">Senatu Uniwersytetu Rolniczego im. Hugona Kołłątaja w Krakowie z dnia </w:t>
      </w:r>
      <w:r w:rsidR="0340D30A" w:rsidRPr="1FB35751">
        <w:rPr>
          <w:rFonts w:eastAsia="Calibri" w:cs="Calibri"/>
          <w:szCs w:val="22"/>
        </w:rPr>
        <w:t>29</w:t>
      </w:r>
      <w:r w:rsidRPr="1FB35751">
        <w:rPr>
          <w:rFonts w:eastAsia="Calibri" w:cs="Calibri"/>
          <w:szCs w:val="22"/>
        </w:rPr>
        <w:t xml:space="preserve"> czerwca 202</w:t>
      </w:r>
      <w:r w:rsidR="5C6B7C08" w:rsidRPr="1FB35751">
        <w:rPr>
          <w:rFonts w:eastAsia="Calibri" w:cs="Calibri"/>
          <w:szCs w:val="22"/>
        </w:rPr>
        <w:t>2 r.</w:t>
      </w:r>
      <w:r w:rsidRPr="1FB35751">
        <w:rPr>
          <w:rFonts w:eastAsia="Calibri" w:cs="Calibri"/>
          <w:szCs w:val="22"/>
        </w:rPr>
        <w:t xml:space="preserve"> dotyczącej ustalenia programu studiów na kierunku: </w:t>
      </w:r>
      <w:r w:rsidR="4EE57809" w:rsidRPr="1FB35751">
        <w:rPr>
          <w:rFonts w:eastAsia="Calibri" w:cs="Calibri"/>
          <w:i/>
          <w:iCs/>
          <w:szCs w:val="22"/>
        </w:rPr>
        <w:t>sztuka ogrodowa</w:t>
      </w:r>
      <w:r w:rsidRPr="1FB35751">
        <w:rPr>
          <w:rFonts w:eastAsia="Calibri" w:cs="Calibri"/>
          <w:szCs w:val="22"/>
        </w:rPr>
        <w:t xml:space="preserve">, studia I stopnia, profil ogólnoakademicki, </w:t>
      </w:r>
      <w:r w:rsidR="1326F3D1" w:rsidRPr="1FB35751">
        <w:rPr>
          <w:rFonts w:eastAsia="Calibri" w:cs="Calibri"/>
          <w:szCs w:val="22"/>
        </w:rPr>
        <w:t xml:space="preserve">odpowiednio dla </w:t>
      </w:r>
      <w:r w:rsidRPr="1FB35751">
        <w:rPr>
          <w:rFonts w:eastAsia="Calibri" w:cs="Calibri"/>
          <w:szCs w:val="22"/>
        </w:rPr>
        <w:t>studia stacjonarne</w:t>
      </w:r>
      <w:r w:rsidR="44000349" w:rsidRPr="1FB35751">
        <w:rPr>
          <w:rFonts w:eastAsia="Calibri" w:cs="Calibri"/>
          <w:szCs w:val="22"/>
        </w:rPr>
        <w:t xml:space="preserve"> i niestacjonarne</w:t>
      </w:r>
      <w:r w:rsidRPr="1FB35751">
        <w:rPr>
          <w:rFonts w:eastAsia="Calibri" w:cs="Calibri"/>
          <w:szCs w:val="22"/>
        </w:rPr>
        <w:t>, od roku akademickiego 202</w:t>
      </w:r>
      <w:r w:rsidR="49C359D1" w:rsidRPr="1FB35751">
        <w:rPr>
          <w:rFonts w:eastAsia="Calibri" w:cs="Calibri"/>
          <w:szCs w:val="22"/>
        </w:rPr>
        <w:t>2</w:t>
      </w:r>
      <w:r w:rsidRPr="1FB35751">
        <w:rPr>
          <w:rFonts w:eastAsia="Calibri" w:cs="Calibri"/>
          <w:szCs w:val="22"/>
        </w:rPr>
        <w:t>/202</w:t>
      </w:r>
      <w:r w:rsidR="496E5F78" w:rsidRPr="1FB35751">
        <w:rPr>
          <w:rFonts w:eastAsia="Calibri" w:cs="Calibri"/>
          <w:szCs w:val="22"/>
        </w:rPr>
        <w:t>3</w:t>
      </w:r>
      <w:r w:rsidRPr="1FB35751">
        <w:rPr>
          <w:rFonts w:eastAsia="Calibri" w:cs="Calibri"/>
          <w:szCs w:val="22"/>
        </w:rPr>
        <w:t xml:space="preserve"> </w:t>
      </w:r>
      <w:r w:rsidRPr="003750FA">
        <w:rPr>
          <w:rFonts w:eastAsia="Calibri" w:cs="Calibri"/>
          <w:color w:val="233D81"/>
          <w:szCs w:val="22"/>
        </w:rPr>
        <w:t xml:space="preserve">(zał. </w:t>
      </w:r>
      <w:r w:rsidR="28405B7D" w:rsidRPr="003750FA">
        <w:rPr>
          <w:rFonts w:eastAsia="Calibri" w:cs="Calibri"/>
          <w:color w:val="233D81"/>
          <w:szCs w:val="22"/>
        </w:rPr>
        <w:t>11</w:t>
      </w:r>
      <w:r w:rsidRPr="003750FA">
        <w:rPr>
          <w:rFonts w:eastAsia="Calibri" w:cs="Calibri"/>
          <w:color w:val="233D81"/>
          <w:szCs w:val="22"/>
        </w:rPr>
        <w:t xml:space="preserve"> i </w:t>
      </w:r>
      <w:r w:rsidR="6E791EC3" w:rsidRPr="003750FA">
        <w:rPr>
          <w:rFonts w:eastAsia="Calibri" w:cs="Calibri"/>
          <w:color w:val="233D81"/>
          <w:szCs w:val="22"/>
        </w:rPr>
        <w:t>12</w:t>
      </w:r>
      <w:r w:rsidRPr="003750FA">
        <w:rPr>
          <w:rFonts w:eastAsia="Calibri" w:cs="Calibri"/>
          <w:color w:val="233D81"/>
          <w:szCs w:val="22"/>
        </w:rPr>
        <w:t>)</w:t>
      </w:r>
      <w:r w:rsidRPr="1FB35751">
        <w:rPr>
          <w:rFonts w:eastAsia="Calibri" w:cs="Calibri"/>
          <w:szCs w:val="22"/>
        </w:rPr>
        <w:t xml:space="preserve">  oraz program zatwierdzony Uchwał</w:t>
      </w:r>
      <w:r w:rsidR="4413C81A" w:rsidRPr="1FB35751">
        <w:rPr>
          <w:rFonts w:eastAsia="Calibri" w:cs="Calibri"/>
          <w:szCs w:val="22"/>
        </w:rPr>
        <w:t>ami</w:t>
      </w:r>
      <w:r w:rsidRPr="1FB35751">
        <w:rPr>
          <w:rFonts w:eastAsia="Calibri" w:cs="Calibri"/>
          <w:szCs w:val="22"/>
        </w:rPr>
        <w:t xml:space="preserve"> nr </w:t>
      </w:r>
      <w:r w:rsidR="170EEF01" w:rsidRPr="1FB35751">
        <w:rPr>
          <w:rFonts w:eastAsia="Calibri" w:cs="Calibri"/>
          <w:szCs w:val="22"/>
        </w:rPr>
        <w:t>82</w:t>
      </w:r>
      <w:r w:rsidRPr="1FB35751">
        <w:rPr>
          <w:rFonts w:eastAsia="Calibri" w:cs="Calibri"/>
          <w:szCs w:val="22"/>
        </w:rPr>
        <w:t>/202</w:t>
      </w:r>
      <w:r w:rsidR="392AFBDC" w:rsidRPr="1FB35751">
        <w:rPr>
          <w:rFonts w:eastAsia="Calibri" w:cs="Calibri"/>
          <w:szCs w:val="22"/>
        </w:rPr>
        <w:t>2 i r 84/2022</w:t>
      </w:r>
      <w:r w:rsidRPr="1FB35751">
        <w:rPr>
          <w:rFonts w:eastAsia="Calibri" w:cs="Calibri"/>
          <w:szCs w:val="22"/>
        </w:rPr>
        <w:t xml:space="preserve"> Senatu Uniwersytetu Rolniczego im. Hugona Kołłątaja w Krakowie z dnia </w:t>
      </w:r>
      <w:r w:rsidR="6F9493B0" w:rsidRPr="1FB35751">
        <w:rPr>
          <w:rFonts w:eastAsia="Calibri" w:cs="Calibri"/>
          <w:szCs w:val="22"/>
        </w:rPr>
        <w:t>29 czerwca 2022 r.</w:t>
      </w:r>
      <w:r w:rsidRPr="1FB35751">
        <w:rPr>
          <w:rFonts w:eastAsia="Calibri" w:cs="Calibri"/>
          <w:szCs w:val="22"/>
        </w:rPr>
        <w:t xml:space="preserve"> dotyczącej ustalenia programu studiów na kierunku: </w:t>
      </w:r>
      <w:r w:rsidR="6C0C0132" w:rsidRPr="1FB35751">
        <w:rPr>
          <w:rFonts w:eastAsia="Calibri" w:cs="Calibri"/>
          <w:i/>
          <w:iCs/>
          <w:szCs w:val="22"/>
        </w:rPr>
        <w:t>sztuka ogrodowa</w:t>
      </w:r>
      <w:r w:rsidRPr="1FB35751">
        <w:rPr>
          <w:rFonts w:eastAsia="Calibri" w:cs="Calibri"/>
          <w:szCs w:val="22"/>
        </w:rPr>
        <w:t xml:space="preserve">, studia II stopnia, profil ogólnoakademicki, </w:t>
      </w:r>
      <w:r w:rsidR="2EE4BCEC" w:rsidRPr="1FB35751">
        <w:rPr>
          <w:rFonts w:eastAsia="Calibri" w:cs="Calibri"/>
          <w:szCs w:val="22"/>
        </w:rPr>
        <w:t>odpowiednio dla studia stacjonarne i niestacjonarne</w:t>
      </w:r>
      <w:r w:rsidRPr="1FB35751">
        <w:rPr>
          <w:rFonts w:eastAsia="Calibri" w:cs="Calibri"/>
          <w:szCs w:val="22"/>
        </w:rPr>
        <w:t>, od roku akademickiego 202</w:t>
      </w:r>
      <w:r w:rsidR="2373C6B3" w:rsidRPr="1FB35751">
        <w:rPr>
          <w:rFonts w:eastAsia="Calibri" w:cs="Calibri"/>
          <w:szCs w:val="22"/>
        </w:rPr>
        <w:t>2</w:t>
      </w:r>
      <w:r w:rsidRPr="1FB35751">
        <w:rPr>
          <w:rFonts w:eastAsia="Calibri" w:cs="Calibri"/>
          <w:szCs w:val="22"/>
        </w:rPr>
        <w:t>/202</w:t>
      </w:r>
      <w:r w:rsidR="346B1C21" w:rsidRPr="1FB35751">
        <w:rPr>
          <w:rFonts w:eastAsia="Calibri" w:cs="Calibri"/>
          <w:szCs w:val="22"/>
        </w:rPr>
        <w:t>3</w:t>
      </w:r>
      <w:r w:rsidRPr="1FB35751">
        <w:rPr>
          <w:rFonts w:eastAsia="Calibri" w:cs="Calibri"/>
          <w:szCs w:val="22"/>
        </w:rPr>
        <w:t xml:space="preserve">  </w:t>
      </w:r>
      <w:r w:rsidRPr="001D69A0">
        <w:rPr>
          <w:rFonts w:eastAsia="Calibri" w:cs="Calibri"/>
          <w:color w:val="233D81"/>
          <w:szCs w:val="22"/>
        </w:rPr>
        <w:t xml:space="preserve">(zał. </w:t>
      </w:r>
      <w:r w:rsidR="4B00C4AD" w:rsidRPr="001D69A0">
        <w:rPr>
          <w:rFonts w:eastAsia="Calibri" w:cs="Calibri"/>
          <w:color w:val="233D81"/>
          <w:szCs w:val="22"/>
        </w:rPr>
        <w:t>13</w:t>
      </w:r>
      <w:r w:rsidRPr="001D69A0">
        <w:rPr>
          <w:rFonts w:eastAsia="Calibri" w:cs="Calibri"/>
          <w:color w:val="233D81"/>
          <w:szCs w:val="22"/>
        </w:rPr>
        <w:t xml:space="preserve"> i </w:t>
      </w:r>
      <w:r w:rsidR="40A3E4CA" w:rsidRPr="001D69A0">
        <w:rPr>
          <w:rFonts w:eastAsia="Calibri" w:cs="Calibri"/>
          <w:color w:val="233D81"/>
          <w:szCs w:val="22"/>
        </w:rPr>
        <w:t>14</w:t>
      </w:r>
      <w:r w:rsidRPr="001D69A0">
        <w:rPr>
          <w:rFonts w:eastAsia="Calibri" w:cs="Calibri"/>
          <w:color w:val="233D81"/>
          <w:szCs w:val="22"/>
        </w:rPr>
        <w:t>)</w:t>
      </w:r>
      <w:r w:rsidRPr="1FB35751">
        <w:rPr>
          <w:rFonts w:eastAsia="Calibri" w:cs="Calibri"/>
          <w:szCs w:val="22"/>
        </w:rPr>
        <w:t>.</w:t>
      </w:r>
    </w:p>
    <w:p w14:paraId="78669A7A" w14:textId="4A7009F4" w:rsidR="29ECE2DC" w:rsidRDefault="29ECE2DC" w:rsidP="29ECE2DC">
      <w:pPr>
        <w:spacing w:after="0" w:line="276" w:lineRule="auto"/>
        <w:ind w:left="-20" w:right="-20"/>
        <w:rPr>
          <w:rFonts w:eastAsia="Calibri" w:cs="Calibri"/>
          <w:szCs w:val="22"/>
        </w:rPr>
      </w:pPr>
    </w:p>
    <w:p w14:paraId="432893A4" w14:textId="1B61DEAC" w:rsidR="6530654D" w:rsidRDefault="6530654D" w:rsidP="29ECE2DC">
      <w:pPr>
        <w:pStyle w:val="Akapitzlist"/>
        <w:numPr>
          <w:ilvl w:val="0"/>
          <w:numId w:val="2"/>
        </w:numPr>
        <w:spacing w:after="0" w:line="276" w:lineRule="auto"/>
        <w:ind w:right="-20"/>
        <w:rPr>
          <w:rFonts w:eastAsia="Calibri" w:cs="Calibri"/>
        </w:rPr>
      </w:pPr>
      <w:r w:rsidRPr="29ECE2DC">
        <w:rPr>
          <w:rFonts w:eastAsia="Calibri" w:cs="Calibri"/>
        </w:rPr>
        <w:t xml:space="preserve">Studia I stopnia, stacjonarne: </w:t>
      </w:r>
      <w:hyperlink r:id="rId21">
        <w:r w:rsidRPr="29ECE2DC">
          <w:rPr>
            <w:rStyle w:val="Hipercze"/>
            <w:rFonts w:eastAsia="Calibri" w:cs="Calibri"/>
          </w:rPr>
          <w:t>https://bip.malopolska.pl/urkrakow,a,2134396,uchwala-nr-812022-senatu-uniwersytetu-rolniczego-im-hugona-kollataja-w-krakowie-z-dnia-29-czerwca-20.html</w:t>
        </w:r>
      </w:hyperlink>
    </w:p>
    <w:p w14:paraId="40923896" w14:textId="6EBD1AE9" w:rsidR="3392DEAD" w:rsidRDefault="3392DEAD" w:rsidP="29ECE2DC">
      <w:pPr>
        <w:pStyle w:val="Akapitzlist"/>
        <w:numPr>
          <w:ilvl w:val="0"/>
          <w:numId w:val="2"/>
        </w:numPr>
        <w:spacing w:after="0" w:line="276" w:lineRule="auto"/>
        <w:ind w:right="-20"/>
        <w:rPr>
          <w:rFonts w:eastAsia="Calibri" w:cs="Calibri"/>
        </w:rPr>
      </w:pPr>
      <w:r w:rsidRPr="29ECE2DC">
        <w:rPr>
          <w:rFonts w:eastAsia="Calibri" w:cs="Calibri"/>
        </w:rPr>
        <w:t xml:space="preserve">Studia II stopnia, stacjonarne: </w:t>
      </w:r>
      <w:hyperlink r:id="rId22">
        <w:r w:rsidRPr="29ECE2DC">
          <w:rPr>
            <w:rStyle w:val="Hipercze"/>
            <w:rFonts w:eastAsia="Calibri" w:cs="Calibri"/>
          </w:rPr>
          <w:t>https://bip.malopolska.pl/urkrakow,a,2134398,uchwala-nr-822022-senatu-uniwersytetu-rolniczego-im-hugona-kollataja-w-krakowie-z-dnia-29-czerwca-20.html</w:t>
        </w:r>
      </w:hyperlink>
    </w:p>
    <w:p w14:paraId="162F0FD5" w14:textId="26BC1F7B" w:rsidR="3392DEAD" w:rsidRDefault="3392DEAD" w:rsidP="29ECE2DC">
      <w:pPr>
        <w:pStyle w:val="Akapitzlist"/>
        <w:numPr>
          <w:ilvl w:val="0"/>
          <w:numId w:val="2"/>
        </w:numPr>
        <w:spacing w:after="0" w:line="276" w:lineRule="auto"/>
        <w:ind w:right="-20"/>
        <w:rPr>
          <w:rFonts w:eastAsia="Calibri" w:cs="Calibri"/>
        </w:rPr>
      </w:pPr>
      <w:r w:rsidRPr="29ECE2DC">
        <w:rPr>
          <w:rFonts w:eastAsia="Calibri" w:cs="Calibri"/>
        </w:rPr>
        <w:t xml:space="preserve">Studia I stopnia, niestacjonarne: </w:t>
      </w:r>
      <w:hyperlink r:id="rId23">
        <w:r w:rsidRPr="29ECE2DC">
          <w:rPr>
            <w:rStyle w:val="Hipercze"/>
            <w:rFonts w:eastAsia="Calibri" w:cs="Calibri"/>
          </w:rPr>
          <w:t>https://bip.malopolska.pl/urkrakow,a,2134400,uchwala-nr-832022-senatu-uniwersytetu-rolniczego-im-hugona-kollataja-w-krakowie-z-dnia-29-czerwca-20.html</w:t>
        </w:r>
      </w:hyperlink>
    </w:p>
    <w:p w14:paraId="7D8257F1" w14:textId="3BE0C397" w:rsidR="3392DEAD" w:rsidRDefault="3392DEAD" w:rsidP="29ECE2DC">
      <w:pPr>
        <w:pStyle w:val="Akapitzlist"/>
        <w:numPr>
          <w:ilvl w:val="0"/>
          <w:numId w:val="2"/>
        </w:numPr>
        <w:spacing w:after="0" w:line="276" w:lineRule="auto"/>
        <w:ind w:right="-20"/>
        <w:rPr>
          <w:rFonts w:eastAsia="Calibri" w:cs="Calibri"/>
        </w:rPr>
      </w:pPr>
      <w:r w:rsidRPr="29ECE2DC">
        <w:rPr>
          <w:rFonts w:eastAsia="Calibri" w:cs="Calibri"/>
        </w:rPr>
        <w:t xml:space="preserve">Studia II stopnia, niestacjonarne: </w:t>
      </w:r>
      <w:hyperlink r:id="rId24">
        <w:r w:rsidRPr="29ECE2DC">
          <w:rPr>
            <w:rStyle w:val="Hipercze"/>
            <w:rFonts w:eastAsia="Calibri" w:cs="Calibri"/>
          </w:rPr>
          <w:t>https://bip.malopolska.pl/urkrakow,a,2134402,uchwala-nr-842022-senatu-uniwersytetu-rolniczego-im-hugona-kollataja-w-krakowie-z-dnia-29-czerwca-20.html</w:t>
        </w:r>
      </w:hyperlink>
      <w:r w:rsidRPr="29ECE2DC">
        <w:rPr>
          <w:rFonts w:eastAsia="Calibri" w:cs="Calibri"/>
        </w:rPr>
        <w:t xml:space="preserve"> </w:t>
      </w:r>
    </w:p>
    <w:p w14:paraId="61A38106" w14:textId="266B4D7C" w:rsidR="29ECE2DC" w:rsidRDefault="29ECE2DC" w:rsidP="29ECE2DC">
      <w:pPr>
        <w:spacing w:after="0" w:line="276" w:lineRule="auto"/>
        <w:ind w:left="-20" w:right="-20"/>
        <w:rPr>
          <w:rFonts w:eastAsia="Calibri" w:cs="Calibri"/>
          <w:szCs w:val="22"/>
        </w:rPr>
      </w:pPr>
    </w:p>
    <w:p w14:paraId="2A4EE914" w14:textId="68D9260A" w:rsidR="29ECE2DC" w:rsidRDefault="29ECE2DC" w:rsidP="29ECE2DC">
      <w:pPr>
        <w:spacing w:after="0"/>
        <w:ind w:left="-20" w:right="-20"/>
        <w:rPr>
          <w:rFonts w:eastAsia="Calibri" w:cs="Calibri"/>
          <w:szCs w:val="22"/>
        </w:rPr>
      </w:pPr>
    </w:p>
    <w:p w14:paraId="6C16505A" w14:textId="064E8B70" w:rsidR="155BB46F" w:rsidRDefault="155BB46F" w:rsidP="29ECE2DC">
      <w:pPr>
        <w:spacing w:after="0"/>
        <w:rPr>
          <w:rStyle w:val="Hipercze"/>
          <w:rFonts w:eastAsia="Calibri" w:cs="Calibri"/>
        </w:rPr>
      </w:pPr>
      <w:r w:rsidRPr="29ECE2DC">
        <w:rPr>
          <w:rFonts w:eastAsia="Calibri" w:cs="Calibri"/>
          <w:b/>
          <w:bCs/>
          <w:szCs w:val="22"/>
        </w:rPr>
        <w:t>Studia I stopnia</w:t>
      </w:r>
    </w:p>
    <w:p w14:paraId="49060135" w14:textId="1962C1F4" w:rsidR="155BB46F" w:rsidRDefault="155BB46F" w:rsidP="29ECE2DC">
      <w:pPr>
        <w:spacing w:before="120"/>
        <w:ind w:left="-28" w:right="-28"/>
      </w:pPr>
      <w:r w:rsidRPr="29ECE2DC">
        <w:rPr>
          <w:rFonts w:eastAsia="Calibri" w:cs="Calibri"/>
          <w:b/>
          <w:bCs/>
          <w:color w:val="233D81"/>
          <w:szCs w:val="22"/>
        </w:rPr>
        <w:t>2.1a Kluczowe treści kształcenia</w:t>
      </w:r>
    </w:p>
    <w:p w14:paraId="3A5FDD6F" w14:textId="5257359C" w:rsidR="07320F7D" w:rsidRDefault="003750FA" w:rsidP="003750FA">
      <w:pPr>
        <w:spacing w:after="160" w:line="276" w:lineRule="auto"/>
        <w:rPr>
          <w:rFonts w:eastAsia="Calibri" w:cs="Calibri"/>
          <w:szCs w:val="22"/>
        </w:rPr>
      </w:pPr>
      <w:r>
        <w:rPr>
          <w:rFonts w:eastAsia="Calibri" w:cs="Calibri"/>
          <w:color w:val="000000" w:themeColor="text1"/>
          <w:szCs w:val="22"/>
        </w:rPr>
        <w:tab/>
      </w:r>
      <w:r w:rsidR="645366A2" w:rsidRPr="1FB35751">
        <w:rPr>
          <w:rFonts w:eastAsia="Calibri" w:cs="Calibri"/>
          <w:color w:val="000000" w:themeColor="text1"/>
          <w:szCs w:val="22"/>
        </w:rPr>
        <w:t xml:space="preserve">Na I stopniu nauczania realizowane są studia inżynierskie. </w:t>
      </w:r>
      <w:r w:rsidR="645366A2" w:rsidRPr="1FB35751">
        <w:rPr>
          <w:rFonts w:eastAsia="Calibri" w:cs="Calibri"/>
          <w:szCs w:val="22"/>
        </w:rPr>
        <w:t xml:space="preserve">Nauczanie prowadzone jest w ramach modułów uwzględniających treści kształcenia ogólnego, podstawowego oraz kierunkowego w tym treści specjalistyczne (przedmioty do wyboru). Dodatkowe moduły obejmują: praktykę zawodową, </w:t>
      </w:r>
      <w:r w:rsidR="3CB4748E" w:rsidRPr="1FB35751">
        <w:rPr>
          <w:rFonts w:eastAsia="Calibri" w:cs="Calibri"/>
          <w:szCs w:val="22"/>
        </w:rPr>
        <w:t xml:space="preserve">proseminarium, </w:t>
      </w:r>
      <w:r w:rsidR="645366A2" w:rsidRPr="1FB35751">
        <w:rPr>
          <w:rFonts w:eastAsia="Calibri" w:cs="Calibri"/>
          <w:szCs w:val="22"/>
        </w:rPr>
        <w:t xml:space="preserve">seminarium dyplomowe oraz pracę inżynierską. </w:t>
      </w:r>
      <w:r w:rsidR="645366A2" w:rsidRPr="1FB35751">
        <w:rPr>
          <w:rFonts w:eastAsia="Calibri" w:cs="Calibri"/>
          <w:b/>
          <w:bCs/>
          <w:color w:val="000000" w:themeColor="text1"/>
          <w:szCs w:val="22"/>
        </w:rPr>
        <w:t>Przedmioty kształcenia ogólnego</w:t>
      </w:r>
      <w:r w:rsidR="645366A2" w:rsidRPr="1FB35751">
        <w:rPr>
          <w:rFonts w:eastAsia="Calibri" w:cs="Calibri"/>
          <w:color w:val="000000" w:themeColor="text1"/>
          <w:szCs w:val="22"/>
        </w:rPr>
        <w:t xml:space="preserve"> (w</w:t>
      </w:r>
      <w:r>
        <w:rPr>
          <w:rFonts w:eastAsia="Calibri" w:cs="Calibri"/>
          <w:color w:val="000000" w:themeColor="text1"/>
          <w:szCs w:val="22"/>
        </w:rPr>
        <w:t> </w:t>
      </w:r>
      <w:r w:rsidR="645366A2" w:rsidRPr="1FB35751">
        <w:rPr>
          <w:rFonts w:eastAsia="Calibri" w:cs="Calibri"/>
          <w:color w:val="000000" w:themeColor="text1"/>
          <w:szCs w:val="22"/>
        </w:rPr>
        <w:t xml:space="preserve">tym uwzględniające treści o charakterze humanistycznym i społecznym) to: język obcy na poziomie B2, technologia informacyjna, </w:t>
      </w:r>
      <w:r w:rsidR="4842F746" w:rsidRPr="1FB35751">
        <w:rPr>
          <w:rFonts w:eastAsia="Calibri" w:cs="Calibri"/>
          <w:color w:val="000000" w:themeColor="text1"/>
          <w:szCs w:val="22"/>
        </w:rPr>
        <w:t>kultura, sztuka i tradycja regionu</w:t>
      </w:r>
      <w:r w:rsidR="6C085C46" w:rsidRPr="1FB35751">
        <w:rPr>
          <w:rFonts w:eastAsia="Calibri" w:cs="Calibri"/>
          <w:color w:val="000000" w:themeColor="text1"/>
          <w:szCs w:val="22"/>
        </w:rPr>
        <w:t xml:space="preserve">, </w:t>
      </w:r>
      <w:r w:rsidR="6967A8CB" w:rsidRPr="1FB35751">
        <w:rPr>
          <w:rFonts w:eastAsia="Calibri" w:cs="Calibri"/>
          <w:color w:val="000000" w:themeColor="text1"/>
          <w:szCs w:val="22"/>
        </w:rPr>
        <w:t>komunikacja społeczna i trening interpersonalny lub historia sztuki</w:t>
      </w:r>
      <w:r w:rsidR="732FE82E" w:rsidRPr="1FB35751">
        <w:rPr>
          <w:rFonts w:eastAsia="Calibri" w:cs="Calibri"/>
          <w:color w:val="000000" w:themeColor="text1"/>
          <w:szCs w:val="22"/>
        </w:rPr>
        <w:t xml:space="preserve">, </w:t>
      </w:r>
      <w:r w:rsidR="27671355" w:rsidRPr="1FB35751">
        <w:rPr>
          <w:rFonts w:eastAsia="Calibri" w:cs="Calibri"/>
          <w:color w:val="000000" w:themeColor="text1"/>
          <w:szCs w:val="22"/>
        </w:rPr>
        <w:t>ochrona własności intelektualnej</w:t>
      </w:r>
      <w:r w:rsidR="6967A8CB" w:rsidRPr="1FB35751">
        <w:rPr>
          <w:rFonts w:eastAsia="Calibri" w:cs="Calibri"/>
          <w:color w:val="000000" w:themeColor="text1"/>
          <w:szCs w:val="22"/>
        </w:rPr>
        <w:t xml:space="preserve"> </w:t>
      </w:r>
      <w:r w:rsidR="4842F746" w:rsidRPr="1FB35751">
        <w:rPr>
          <w:rFonts w:eastAsia="Calibri" w:cs="Calibri"/>
          <w:color w:val="000000" w:themeColor="text1"/>
          <w:szCs w:val="22"/>
        </w:rPr>
        <w:t>oraz wychowanie fizyczne.</w:t>
      </w:r>
      <w:r w:rsidR="008EB04B" w:rsidRPr="1FB35751">
        <w:rPr>
          <w:rFonts w:eastAsia="Calibri" w:cs="Calibri"/>
          <w:color w:val="FF0000"/>
          <w:szCs w:val="22"/>
        </w:rPr>
        <w:t xml:space="preserve"> </w:t>
      </w:r>
      <w:r w:rsidR="420EBA55" w:rsidRPr="1FB35751">
        <w:rPr>
          <w:rFonts w:eastAsia="Calibri" w:cs="Calibri"/>
          <w:szCs w:val="22"/>
        </w:rPr>
        <w:t>Grupa</w:t>
      </w:r>
      <w:r w:rsidR="420EBA55" w:rsidRPr="1FB35751">
        <w:rPr>
          <w:rFonts w:eastAsia="Calibri" w:cs="Calibri"/>
          <w:b/>
          <w:bCs/>
          <w:szCs w:val="22"/>
        </w:rPr>
        <w:t xml:space="preserve"> przedmiotów podstawowych </w:t>
      </w:r>
      <w:r w:rsidR="420EBA55" w:rsidRPr="1FB35751">
        <w:rPr>
          <w:rFonts w:eastAsia="Calibri" w:cs="Calibri"/>
          <w:szCs w:val="22"/>
        </w:rPr>
        <w:t xml:space="preserve">obejmuje: wybrane zagadnienia z chemii, ochronę zasobów przyrodniczych i krajobrazowych, botaniczne podstawy sztuki ogrodowej, podstawy fizjologii roślin oraz genetykę i hodowlę roślin ozdobnych. Grupa </w:t>
      </w:r>
      <w:r w:rsidR="420EBA55" w:rsidRPr="1FB35751">
        <w:rPr>
          <w:rFonts w:eastAsia="Calibri" w:cs="Calibri"/>
          <w:b/>
          <w:bCs/>
          <w:szCs w:val="22"/>
        </w:rPr>
        <w:t>treści kierunkowych</w:t>
      </w:r>
      <w:r w:rsidR="420EBA55" w:rsidRPr="1FB35751">
        <w:rPr>
          <w:rFonts w:eastAsia="Calibri" w:cs="Calibri"/>
          <w:szCs w:val="22"/>
        </w:rPr>
        <w:t xml:space="preserve"> obejmuje przedmioty </w:t>
      </w:r>
      <w:r w:rsidR="420EBA55" w:rsidRPr="1FB35751">
        <w:rPr>
          <w:rFonts w:eastAsia="Calibri" w:cs="Calibri"/>
          <w:szCs w:val="22"/>
        </w:rPr>
        <w:lastRenderedPageBreak/>
        <w:t>kształcące w zakresie</w:t>
      </w:r>
      <w:r w:rsidR="420EBA55" w:rsidRPr="1FB35751">
        <w:rPr>
          <w:rFonts w:eastAsia="Calibri" w:cs="Calibri"/>
          <w:b/>
          <w:bCs/>
          <w:szCs w:val="22"/>
        </w:rPr>
        <w:t xml:space="preserve"> </w:t>
      </w:r>
      <w:r w:rsidR="24D52914" w:rsidRPr="1FB35751">
        <w:rPr>
          <w:rFonts w:eastAsia="Calibri" w:cs="Calibri"/>
          <w:szCs w:val="22"/>
        </w:rPr>
        <w:t>(1)</w:t>
      </w:r>
      <w:r w:rsidR="24D52914" w:rsidRPr="1FB35751">
        <w:rPr>
          <w:rFonts w:eastAsia="Calibri" w:cs="Calibri"/>
          <w:b/>
          <w:bCs/>
          <w:szCs w:val="22"/>
        </w:rPr>
        <w:t xml:space="preserve"> </w:t>
      </w:r>
      <w:r w:rsidR="420EBA55" w:rsidRPr="1FB35751">
        <w:rPr>
          <w:rFonts w:eastAsia="Calibri" w:cs="Calibri"/>
          <w:b/>
          <w:bCs/>
          <w:szCs w:val="22"/>
        </w:rPr>
        <w:t>wiedzy przyrodniczej i inżynierskiej</w:t>
      </w:r>
      <w:r w:rsidR="420EBA55" w:rsidRPr="1FB35751">
        <w:rPr>
          <w:rFonts w:eastAsia="Calibri" w:cs="Calibri"/>
          <w:szCs w:val="22"/>
        </w:rPr>
        <w:t xml:space="preserve"> (gleboznawstwo, geodezja, materiałoznawstwo, podstawy uprawy i żywienia roślin), </w:t>
      </w:r>
      <w:r w:rsidR="3C7D6A5E" w:rsidRPr="1FB35751">
        <w:rPr>
          <w:rFonts w:eastAsia="Calibri" w:cs="Calibri"/>
          <w:szCs w:val="22"/>
        </w:rPr>
        <w:t xml:space="preserve">(2) </w:t>
      </w:r>
      <w:r w:rsidR="420EBA55" w:rsidRPr="1FB35751">
        <w:rPr>
          <w:rFonts w:eastAsia="Calibri" w:cs="Calibri"/>
          <w:b/>
          <w:bCs/>
          <w:szCs w:val="22"/>
        </w:rPr>
        <w:t>zasad i technik projektowych oraz realizacyjnych</w:t>
      </w:r>
      <w:r w:rsidR="420EBA55" w:rsidRPr="1FB35751">
        <w:rPr>
          <w:rFonts w:eastAsia="Calibri" w:cs="Calibri"/>
          <w:szCs w:val="22"/>
        </w:rPr>
        <w:t xml:space="preserve"> (rysunek techniczny, rysunek odręczny, struktury wizualne w kompozycjach ogrodowych, budowa terenów zieleni, zasady projektowania, projektowanie ogrodów przydomowych, AutoCAD 2D w projektowaniu ogrodów, projektowanie małej architektury ogrodowej), </w:t>
      </w:r>
      <w:r w:rsidR="6E4F61B0" w:rsidRPr="1FB35751">
        <w:rPr>
          <w:rFonts w:eastAsia="Calibri" w:cs="Calibri"/>
          <w:szCs w:val="22"/>
        </w:rPr>
        <w:t>(3)</w:t>
      </w:r>
      <w:r>
        <w:rPr>
          <w:rFonts w:eastAsia="Calibri" w:cs="Calibri"/>
          <w:szCs w:val="22"/>
        </w:rPr>
        <w:t> </w:t>
      </w:r>
      <w:r w:rsidR="420EBA55" w:rsidRPr="1FB35751">
        <w:rPr>
          <w:rFonts w:eastAsia="Calibri" w:cs="Calibri"/>
          <w:b/>
          <w:bCs/>
          <w:szCs w:val="22"/>
        </w:rPr>
        <w:t>roślinoznawstwa</w:t>
      </w:r>
      <w:r w:rsidR="420EBA55" w:rsidRPr="1FB35751">
        <w:rPr>
          <w:rFonts w:eastAsia="Calibri" w:cs="Calibri"/>
          <w:szCs w:val="22"/>
        </w:rPr>
        <w:t xml:space="preserve"> (ogrody owocowe, warzywa w ogrodach, kwiaciarstwo, dendrologia, byliny </w:t>
      </w:r>
      <w:r w:rsidR="420EBA55" w:rsidRPr="003750FA">
        <w:rPr>
          <w:rFonts w:eastAsia="Calibri"/>
        </w:rPr>
        <w:t>w</w:t>
      </w:r>
      <w:r>
        <w:rPr>
          <w:rFonts w:eastAsia="Calibri"/>
        </w:rPr>
        <w:t> </w:t>
      </w:r>
      <w:r w:rsidR="420EBA55" w:rsidRPr="003750FA">
        <w:rPr>
          <w:rFonts w:eastAsia="Calibri"/>
        </w:rPr>
        <w:t>kompozycjach</w:t>
      </w:r>
      <w:r w:rsidR="420EBA55" w:rsidRPr="1FB35751">
        <w:rPr>
          <w:rFonts w:eastAsia="Calibri" w:cs="Calibri"/>
          <w:szCs w:val="22"/>
        </w:rPr>
        <w:t xml:space="preserve"> ogrodowych, doniczkowe rośliny ozdobne, trawy w kompozycjach ogrodowych, kompozycje sezonowe, praktikum ze sztuki ogrodowej), </w:t>
      </w:r>
      <w:r w:rsidR="72746AC0" w:rsidRPr="1FB35751">
        <w:rPr>
          <w:rFonts w:eastAsia="Calibri" w:cs="Calibri"/>
          <w:szCs w:val="22"/>
        </w:rPr>
        <w:t>(</w:t>
      </w:r>
      <w:r w:rsidR="23C0ABCB" w:rsidRPr="1FB35751">
        <w:rPr>
          <w:rFonts w:eastAsia="Calibri" w:cs="Calibri"/>
          <w:szCs w:val="22"/>
        </w:rPr>
        <w:t>4</w:t>
      </w:r>
      <w:r w:rsidR="72746AC0" w:rsidRPr="1FB35751">
        <w:rPr>
          <w:rFonts w:eastAsia="Calibri" w:cs="Calibri"/>
          <w:szCs w:val="22"/>
        </w:rPr>
        <w:t xml:space="preserve">) </w:t>
      </w:r>
      <w:r w:rsidR="420EBA55" w:rsidRPr="1FB35751">
        <w:rPr>
          <w:rFonts w:eastAsia="Calibri" w:cs="Calibri"/>
          <w:b/>
          <w:bCs/>
          <w:szCs w:val="22"/>
        </w:rPr>
        <w:t>podstawowych procesów i zależności w</w:t>
      </w:r>
      <w:r>
        <w:rPr>
          <w:rFonts w:eastAsia="Calibri" w:cs="Calibri"/>
          <w:b/>
          <w:bCs/>
          <w:szCs w:val="22"/>
        </w:rPr>
        <w:t> </w:t>
      </w:r>
      <w:r w:rsidR="420EBA55" w:rsidRPr="1FB35751">
        <w:rPr>
          <w:rFonts w:eastAsia="Calibri" w:cs="Calibri"/>
          <w:b/>
          <w:bCs/>
          <w:szCs w:val="22"/>
        </w:rPr>
        <w:t>środowisku przyrodniczym</w:t>
      </w:r>
      <w:r w:rsidR="420EBA55" w:rsidRPr="1FB35751">
        <w:rPr>
          <w:rFonts w:eastAsia="Calibri" w:cs="Calibri"/>
          <w:szCs w:val="22"/>
        </w:rPr>
        <w:t xml:space="preserve"> (fitosocjologia, szkółkarstwo roślin ozdobnych, diagnostyka chorób w</w:t>
      </w:r>
      <w:r>
        <w:rPr>
          <w:rFonts w:eastAsia="Calibri" w:cs="Calibri"/>
          <w:szCs w:val="22"/>
        </w:rPr>
        <w:t> </w:t>
      </w:r>
      <w:r w:rsidR="420EBA55" w:rsidRPr="1FB35751">
        <w:rPr>
          <w:rFonts w:eastAsia="Calibri" w:cs="Calibri"/>
          <w:szCs w:val="22"/>
        </w:rPr>
        <w:t xml:space="preserve">terenach zieleni, diagnostyka szkodników w terenach zieleni, pielęgnacja terenów zieleni), </w:t>
      </w:r>
      <w:r w:rsidR="29635689" w:rsidRPr="1FB35751">
        <w:rPr>
          <w:rFonts w:eastAsia="Calibri" w:cs="Calibri"/>
          <w:szCs w:val="22"/>
        </w:rPr>
        <w:t>(</w:t>
      </w:r>
      <w:r w:rsidR="24F991B7" w:rsidRPr="1FB35751">
        <w:rPr>
          <w:rFonts w:eastAsia="Calibri" w:cs="Calibri"/>
          <w:szCs w:val="22"/>
        </w:rPr>
        <w:t>5</w:t>
      </w:r>
      <w:r w:rsidR="29635689" w:rsidRPr="1FB35751">
        <w:rPr>
          <w:rFonts w:eastAsia="Calibri" w:cs="Calibri"/>
          <w:szCs w:val="22"/>
        </w:rPr>
        <w:t>)</w:t>
      </w:r>
      <w:r>
        <w:rPr>
          <w:rFonts w:eastAsia="Calibri" w:cs="Calibri"/>
          <w:szCs w:val="22"/>
        </w:rPr>
        <w:t> </w:t>
      </w:r>
      <w:r w:rsidR="420EBA55" w:rsidRPr="1FB35751">
        <w:rPr>
          <w:rFonts w:eastAsia="Calibri" w:cs="Calibri"/>
          <w:b/>
          <w:bCs/>
          <w:szCs w:val="22"/>
        </w:rPr>
        <w:t>wykorzystania roślin dla poprawy jakości życia</w:t>
      </w:r>
      <w:r w:rsidR="420EBA55" w:rsidRPr="1FB35751">
        <w:rPr>
          <w:rFonts w:eastAsia="Calibri" w:cs="Calibri"/>
          <w:szCs w:val="22"/>
        </w:rPr>
        <w:t xml:space="preserve"> (dekoracje roślinne, terapia ogrodnicza) oraz </w:t>
      </w:r>
      <w:r w:rsidR="15937370" w:rsidRPr="1FB35751">
        <w:rPr>
          <w:rFonts w:eastAsia="Calibri" w:cs="Calibri"/>
          <w:szCs w:val="22"/>
        </w:rPr>
        <w:t>(</w:t>
      </w:r>
      <w:r w:rsidR="7A767F47" w:rsidRPr="1FB35751">
        <w:rPr>
          <w:rFonts w:eastAsia="Calibri" w:cs="Calibri"/>
          <w:szCs w:val="22"/>
        </w:rPr>
        <w:t>6</w:t>
      </w:r>
      <w:r w:rsidR="15937370" w:rsidRPr="1FB35751">
        <w:rPr>
          <w:rFonts w:eastAsia="Calibri" w:cs="Calibri"/>
          <w:szCs w:val="22"/>
        </w:rPr>
        <w:t>)</w:t>
      </w:r>
      <w:r>
        <w:rPr>
          <w:rFonts w:eastAsia="Calibri" w:cs="Calibri"/>
          <w:szCs w:val="22"/>
        </w:rPr>
        <w:t> </w:t>
      </w:r>
      <w:r w:rsidR="420EBA55" w:rsidRPr="1FB35751">
        <w:rPr>
          <w:rFonts w:eastAsia="Calibri" w:cs="Calibri"/>
          <w:b/>
          <w:bCs/>
          <w:szCs w:val="22"/>
        </w:rPr>
        <w:t>zasad tworzenia firm</w:t>
      </w:r>
      <w:r w:rsidR="420EBA55" w:rsidRPr="1FB35751">
        <w:rPr>
          <w:rFonts w:eastAsia="Calibri" w:cs="Calibri"/>
          <w:szCs w:val="22"/>
        </w:rPr>
        <w:t xml:space="preserve"> (podstawy biznesu).</w:t>
      </w:r>
      <w:r w:rsidR="645366A2" w:rsidRPr="1FB35751">
        <w:rPr>
          <w:rFonts w:eastAsia="Calibri" w:cs="Calibri"/>
          <w:szCs w:val="22"/>
        </w:rPr>
        <w:t xml:space="preserve"> Dodatkowo bogata oferta (</w:t>
      </w:r>
      <w:r w:rsidR="5BCB7ADF" w:rsidRPr="1FB35751">
        <w:rPr>
          <w:rFonts w:eastAsia="Calibri" w:cs="Calibri"/>
          <w:szCs w:val="22"/>
        </w:rPr>
        <w:t>33</w:t>
      </w:r>
      <w:r w:rsidR="645366A2" w:rsidRPr="1FB35751">
        <w:rPr>
          <w:rFonts w:eastAsia="Calibri" w:cs="Calibri"/>
          <w:szCs w:val="22"/>
        </w:rPr>
        <w:t xml:space="preserve"> pozycj</w:t>
      </w:r>
      <w:r w:rsidR="5D1ECDA5" w:rsidRPr="1FB35751">
        <w:rPr>
          <w:rFonts w:eastAsia="Calibri" w:cs="Calibri"/>
          <w:szCs w:val="22"/>
        </w:rPr>
        <w:t>e</w:t>
      </w:r>
      <w:r w:rsidR="645366A2" w:rsidRPr="1FB35751">
        <w:rPr>
          <w:rFonts w:eastAsia="Calibri" w:cs="Calibri"/>
          <w:szCs w:val="22"/>
        </w:rPr>
        <w:t>)</w:t>
      </w:r>
      <w:r w:rsidR="00A35832" w:rsidRPr="1FB35751">
        <w:rPr>
          <w:rFonts w:eastAsia="Calibri" w:cs="Calibri"/>
          <w:szCs w:val="22"/>
        </w:rPr>
        <w:t xml:space="preserve"> </w:t>
      </w:r>
      <w:r w:rsidR="645366A2" w:rsidRPr="1FB35751">
        <w:rPr>
          <w:rFonts w:eastAsia="Calibri" w:cs="Calibri"/>
          <w:szCs w:val="22"/>
        </w:rPr>
        <w:t xml:space="preserve">w grupie przedmiotów do wyboru pozwala na uzupełnienie treści kierunkowych oraz realizację treści zgodnych z zainteresowaniami studentów </w:t>
      </w:r>
      <w:r w:rsidR="645366A2" w:rsidRPr="001D69A0">
        <w:rPr>
          <w:rFonts w:eastAsia="Calibri" w:cs="Calibri"/>
          <w:color w:val="233D81"/>
          <w:szCs w:val="22"/>
        </w:rPr>
        <w:t xml:space="preserve">(zał. </w:t>
      </w:r>
      <w:r w:rsidR="120A6F1B" w:rsidRPr="001D69A0">
        <w:rPr>
          <w:rFonts w:eastAsia="Calibri" w:cs="Calibri"/>
          <w:color w:val="233D81"/>
          <w:szCs w:val="22"/>
        </w:rPr>
        <w:t>11 i 12</w:t>
      </w:r>
      <w:r w:rsidR="645366A2" w:rsidRPr="001D69A0">
        <w:rPr>
          <w:rFonts w:eastAsia="Calibri" w:cs="Calibri"/>
          <w:color w:val="233D81"/>
          <w:szCs w:val="22"/>
        </w:rPr>
        <w:t>)</w:t>
      </w:r>
      <w:r w:rsidR="645366A2" w:rsidRPr="1FB35751">
        <w:rPr>
          <w:rFonts w:eastAsia="Calibri" w:cs="Calibri"/>
          <w:szCs w:val="22"/>
        </w:rPr>
        <w:t xml:space="preserve">. Moduły: </w:t>
      </w:r>
      <w:r w:rsidR="303B91D3" w:rsidRPr="1FB35751">
        <w:rPr>
          <w:rFonts w:eastAsia="Calibri" w:cs="Calibri"/>
          <w:szCs w:val="22"/>
        </w:rPr>
        <w:t xml:space="preserve">proseminarium, </w:t>
      </w:r>
      <w:r w:rsidR="645366A2" w:rsidRPr="1FB35751">
        <w:rPr>
          <w:rFonts w:eastAsia="Calibri" w:cs="Calibri"/>
          <w:szCs w:val="22"/>
        </w:rPr>
        <w:t>seminarium dyplomowe i praca inżynierska wspomagają przygotowanie pracy dyplomowej inżynierskiej</w:t>
      </w:r>
      <w:r w:rsidR="20144FBA" w:rsidRPr="1FB35751">
        <w:rPr>
          <w:rFonts w:eastAsia="Calibri" w:cs="Calibri"/>
          <w:szCs w:val="22"/>
        </w:rPr>
        <w:t>,</w:t>
      </w:r>
      <w:r w:rsidR="645366A2" w:rsidRPr="1FB35751">
        <w:rPr>
          <w:rFonts w:eastAsia="Calibri" w:cs="Calibri"/>
          <w:szCs w:val="22"/>
        </w:rPr>
        <w:t xml:space="preserve"> a praktyka zawodowa (</w:t>
      </w:r>
      <w:r w:rsidR="7E808A2B" w:rsidRPr="1FB35751">
        <w:rPr>
          <w:rFonts w:eastAsia="Calibri" w:cs="Calibri"/>
          <w:szCs w:val="22"/>
        </w:rPr>
        <w:t>8</w:t>
      </w:r>
      <w:r>
        <w:rPr>
          <w:rFonts w:eastAsia="Calibri" w:cs="Calibri"/>
          <w:szCs w:val="22"/>
        </w:rPr>
        <w:t> </w:t>
      </w:r>
      <w:r w:rsidR="645366A2" w:rsidRPr="1FB35751">
        <w:rPr>
          <w:rFonts w:eastAsia="Calibri" w:cs="Calibri"/>
          <w:szCs w:val="22"/>
        </w:rPr>
        <w:t xml:space="preserve">tygodni) pozwala na konfrontację nabytej wiedzy i umiejętności w działalności praktycznej oraz wzbogaca kompetencje społeczne. Szczegółowe programy kształcenia poszczególnych przedmiotów przedstawiono w stosownych kartach przedmiotów - sylabusach </w:t>
      </w:r>
      <w:r w:rsidR="645366A2" w:rsidRPr="003750FA">
        <w:rPr>
          <w:rFonts w:eastAsia="Calibri" w:cs="Calibri"/>
          <w:color w:val="233D81"/>
          <w:szCs w:val="22"/>
        </w:rPr>
        <w:t>(</w:t>
      </w:r>
      <w:r w:rsidR="32A66A09" w:rsidRPr="003750FA">
        <w:rPr>
          <w:rFonts w:eastAsia="Calibri" w:cs="Calibri"/>
          <w:color w:val="233D81"/>
          <w:szCs w:val="22"/>
        </w:rPr>
        <w:t>zał. 11 i 12</w:t>
      </w:r>
      <w:r w:rsidR="645366A2" w:rsidRPr="003750FA">
        <w:rPr>
          <w:rFonts w:eastAsia="Calibri" w:cs="Calibri"/>
          <w:color w:val="233D81"/>
          <w:szCs w:val="22"/>
        </w:rPr>
        <w:t>)</w:t>
      </w:r>
      <w:r w:rsidR="645366A2" w:rsidRPr="1FB35751">
        <w:rPr>
          <w:rFonts w:eastAsia="Calibri" w:cs="Calibri"/>
          <w:szCs w:val="22"/>
        </w:rPr>
        <w:t>.</w:t>
      </w:r>
    </w:p>
    <w:p w14:paraId="1FFBAD5C" w14:textId="64FBC122" w:rsidR="07320F7D" w:rsidRDefault="07320F7D" w:rsidP="29ECE2DC">
      <w:pPr>
        <w:spacing w:before="120"/>
        <w:ind w:left="-28" w:right="-28"/>
      </w:pPr>
      <w:r w:rsidRPr="29ECE2DC">
        <w:rPr>
          <w:rFonts w:eastAsia="Calibri" w:cs="Calibri"/>
          <w:b/>
          <w:bCs/>
          <w:color w:val="233D81"/>
          <w:szCs w:val="22"/>
        </w:rPr>
        <w:t>2.2a Metody kształcenia</w:t>
      </w:r>
    </w:p>
    <w:p w14:paraId="703621FC" w14:textId="1FE22EF8" w:rsidR="626D8A85" w:rsidRDefault="003750FA" w:rsidP="003750FA">
      <w:pPr>
        <w:spacing w:after="0" w:line="276" w:lineRule="auto"/>
        <w:ind w:left="-20" w:right="-20"/>
      </w:pPr>
      <w:r>
        <w:rPr>
          <w:rFonts w:eastAsia="Calibri" w:cs="Calibri"/>
          <w:szCs w:val="22"/>
        </w:rPr>
        <w:tab/>
      </w:r>
      <w:r>
        <w:rPr>
          <w:rFonts w:eastAsia="Calibri" w:cs="Calibri"/>
          <w:szCs w:val="22"/>
        </w:rPr>
        <w:tab/>
      </w:r>
      <w:r w:rsidR="626D8A85" w:rsidRPr="29ECE2DC">
        <w:rPr>
          <w:rFonts w:eastAsia="Calibri" w:cs="Calibri"/>
          <w:szCs w:val="22"/>
        </w:rPr>
        <w:t xml:space="preserve">W procesie dydaktycznym na kierunku </w:t>
      </w:r>
      <w:r w:rsidR="626D8A85" w:rsidRPr="29ECE2DC">
        <w:rPr>
          <w:rFonts w:eastAsia="Calibri" w:cs="Calibri"/>
          <w:i/>
          <w:iCs/>
          <w:szCs w:val="22"/>
        </w:rPr>
        <w:t>sztuka ogrodowa</w:t>
      </w:r>
      <w:r w:rsidR="626D8A85" w:rsidRPr="29ECE2DC">
        <w:rPr>
          <w:rFonts w:eastAsia="Calibri" w:cs="Calibri"/>
          <w:szCs w:val="22"/>
        </w:rPr>
        <w:t xml:space="preserve"> stosowane są różnorodne formy i metody kształcenia. Obejmują one </w:t>
      </w:r>
      <w:r w:rsidR="626D8A85" w:rsidRPr="29ECE2DC">
        <w:rPr>
          <w:rFonts w:eastAsia="Calibri" w:cs="Calibri"/>
          <w:szCs w:val="22"/>
          <w:u w:val="single"/>
        </w:rPr>
        <w:t xml:space="preserve">wykłady, ćwiczenia audytoryjne, projektowe, terenowe, </w:t>
      </w:r>
      <w:r w:rsidR="166E424C" w:rsidRPr="29ECE2DC">
        <w:rPr>
          <w:rFonts w:eastAsia="Calibri" w:cs="Calibri"/>
          <w:szCs w:val="22"/>
          <w:u w:val="single"/>
        </w:rPr>
        <w:t xml:space="preserve">laboratoryjne, </w:t>
      </w:r>
      <w:r w:rsidR="626D8A85" w:rsidRPr="29ECE2DC">
        <w:rPr>
          <w:rFonts w:eastAsia="Calibri" w:cs="Calibri"/>
          <w:szCs w:val="22"/>
          <w:u w:val="single"/>
        </w:rPr>
        <w:t>seminaria oraz praktyki</w:t>
      </w:r>
      <w:r w:rsidR="626D8A85" w:rsidRPr="29ECE2DC">
        <w:rPr>
          <w:rFonts w:eastAsia="Calibri" w:cs="Calibri"/>
          <w:szCs w:val="22"/>
        </w:rPr>
        <w:t xml:space="preserve">. W trakcie studiów realizowane są przedmioty obowiązkowe i fakultatywne (wybierane przez studenta). W pracy ze studentem stosuje się metody wielostronnego nauczania oparte na asymilacji wiedzy, samodzielnym dochodzeniu do wiedzy oraz metody praktyczne. Asymilacja wiedzy jest realizowana poprzez wykłady, dyskusje (np. na seminariach), pracę z literaturą (np. na ćwiczeniach audytoryjnych). W samodzielnym dochodzeniu do wiedzy student rozwiązuje różnorodne zadania problemowe przekształcając wiedzę bierną w czynną, a zdobytą wiedzę weryfikuje i utrwala na zajęciach praktycznych realizowanych w ramach ćwiczeń. </w:t>
      </w:r>
    </w:p>
    <w:p w14:paraId="707233B3" w14:textId="23080B52" w:rsidR="626D8A85" w:rsidRDefault="626D8A85" w:rsidP="003750FA">
      <w:pPr>
        <w:spacing w:after="0" w:line="276" w:lineRule="auto"/>
        <w:ind w:left="-20" w:right="-20" w:firstLine="284"/>
      </w:pPr>
      <w:r w:rsidRPr="29ECE2DC">
        <w:rPr>
          <w:rFonts w:eastAsia="Calibri" w:cs="Calibri"/>
          <w:szCs w:val="22"/>
          <w:u w:val="single"/>
        </w:rPr>
        <w:t>Wykłady</w:t>
      </w:r>
      <w:r w:rsidRPr="29ECE2DC">
        <w:rPr>
          <w:rFonts w:eastAsia="Calibri" w:cs="Calibri"/>
          <w:szCs w:val="22"/>
        </w:rPr>
        <w:t xml:space="preserve"> stanowią podstawową formę przekazu, pozwalającą na wszechstronne przedstawienie danego zagadnienia. Wspomagane są sprzętem komputerowym stanowiącym wyposażenie sal dydaktycznych (szczegóły w rozdziale Kryterium 5 Infrastruktura) i prezentacjami multimedialnymi. Wykładowcy dysponują bogatym, udokumentowanym dorobkiem naukowym, doświadczeniem zawodowym w swoich dziedzinach, a do tego wielu z nich czynnie zajmuje się praktycznymi aspektami szeroko pojętej </w:t>
      </w:r>
      <w:r w:rsidR="15F25D39" w:rsidRPr="29ECE2DC">
        <w:rPr>
          <w:rFonts w:eastAsia="Calibri" w:cs="Calibri"/>
          <w:szCs w:val="22"/>
        </w:rPr>
        <w:t>sztuki ogrodowej</w:t>
      </w:r>
      <w:r w:rsidRPr="29ECE2DC">
        <w:rPr>
          <w:rFonts w:eastAsia="Calibri" w:cs="Calibri"/>
          <w:szCs w:val="22"/>
        </w:rPr>
        <w:t xml:space="preserve"> (szczegóły w rozdziale Kryterium 4 Kadra), co sprawia, że</w:t>
      </w:r>
      <w:r w:rsidR="001D69A0">
        <w:rPr>
          <w:rFonts w:eastAsia="Calibri" w:cs="Calibri"/>
          <w:szCs w:val="22"/>
        </w:rPr>
        <w:t> </w:t>
      </w:r>
      <w:r w:rsidRPr="29ECE2DC">
        <w:rPr>
          <w:rFonts w:eastAsia="Calibri" w:cs="Calibri"/>
          <w:szCs w:val="22"/>
        </w:rPr>
        <w:t>przekazywana wiedza jest aktualna i wszechstronna. Prezentowane są również wyniki badań własnych wykładowców.</w:t>
      </w:r>
      <w:r w:rsidRPr="29ECE2DC">
        <w:rPr>
          <w:rFonts w:eastAsia="Calibri" w:cs="Calibri"/>
          <w:color w:val="C00000"/>
          <w:szCs w:val="22"/>
        </w:rPr>
        <w:t xml:space="preserve"> </w:t>
      </w:r>
      <w:r w:rsidRPr="29ECE2DC">
        <w:rPr>
          <w:rFonts w:eastAsia="Calibri" w:cs="Calibri"/>
          <w:szCs w:val="22"/>
        </w:rPr>
        <w:t>W ten sposób implementowane są w dydaktyce wyniki badań prowadzonych w</w:t>
      </w:r>
      <w:r w:rsidR="003750FA">
        <w:rPr>
          <w:rFonts w:eastAsia="Calibri" w:cs="Calibri"/>
          <w:szCs w:val="22"/>
        </w:rPr>
        <w:t> </w:t>
      </w:r>
      <w:r w:rsidRPr="29ECE2DC">
        <w:rPr>
          <w:rFonts w:eastAsia="Calibri" w:cs="Calibri"/>
          <w:szCs w:val="22"/>
        </w:rPr>
        <w:t>poszczególnych jednostkach organizacyjnych, zgodnie z ich własną specjalizacją.</w:t>
      </w:r>
    </w:p>
    <w:p w14:paraId="50206B68" w14:textId="6F43FE75" w:rsidR="626D8A85" w:rsidRDefault="626D8A85" w:rsidP="003750FA">
      <w:pPr>
        <w:spacing w:after="0" w:line="276" w:lineRule="auto"/>
        <w:ind w:left="-20" w:right="-20" w:firstLine="284"/>
        <w:rPr>
          <w:rFonts w:eastAsia="Calibri" w:cs="Calibri"/>
          <w:szCs w:val="22"/>
        </w:rPr>
      </w:pPr>
      <w:r w:rsidRPr="29ECE2DC">
        <w:rPr>
          <w:rFonts w:eastAsia="Calibri" w:cs="Calibri"/>
          <w:szCs w:val="22"/>
        </w:rPr>
        <w:t xml:space="preserve">Duża część </w:t>
      </w:r>
      <w:r w:rsidRPr="29ECE2DC">
        <w:rPr>
          <w:rFonts w:eastAsia="Calibri" w:cs="Calibri"/>
          <w:szCs w:val="22"/>
          <w:u w:val="single"/>
        </w:rPr>
        <w:t>ćwiczeń</w:t>
      </w:r>
      <w:r w:rsidRPr="29ECE2DC">
        <w:rPr>
          <w:rFonts w:eastAsia="Calibri" w:cs="Calibri"/>
          <w:szCs w:val="22"/>
        </w:rPr>
        <w:t xml:space="preserve">, w tym głównie </w:t>
      </w:r>
      <w:r w:rsidR="4585AB7D" w:rsidRPr="29ECE2DC">
        <w:rPr>
          <w:rFonts w:eastAsia="Calibri" w:cs="Calibri"/>
          <w:szCs w:val="22"/>
          <w:u w:val="single"/>
        </w:rPr>
        <w:t>projektowych</w:t>
      </w:r>
      <w:r w:rsidRPr="29ECE2DC">
        <w:rPr>
          <w:rFonts w:eastAsia="Calibri" w:cs="Calibri"/>
          <w:szCs w:val="22"/>
        </w:rPr>
        <w:t>,</w:t>
      </w:r>
      <w:r w:rsidR="221A2682" w:rsidRPr="29ECE2DC">
        <w:rPr>
          <w:rFonts w:eastAsia="Calibri" w:cs="Calibri"/>
          <w:szCs w:val="22"/>
        </w:rPr>
        <w:t xml:space="preserve"> a także laboratoryjnych</w:t>
      </w:r>
      <w:r w:rsidRPr="29ECE2DC">
        <w:rPr>
          <w:rFonts w:eastAsia="Calibri" w:cs="Calibri"/>
          <w:szCs w:val="22"/>
        </w:rPr>
        <w:t xml:space="preserve"> oparta jest na pracy własnej studenta i rozwiązywaniu konkretnych zadań</w:t>
      </w:r>
      <w:r w:rsidR="43C7CC66" w:rsidRPr="29ECE2DC">
        <w:rPr>
          <w:rFonts w:eastAsia="Calibri" w:cs="Calibri"/>
          <w:szCs w:val="22"/>
        </w:rPr>
        <w:t xml:space="preserve"> problemowych</w:t>
      </w:r>
      <w:r w:rsidRPr="29ECE2DC">
        <w:rPr>
          <w:rFonts w:eastAsia="Calibri" w:cs="Calibri"/>
          <w:szCs w:val="22"/>
        </w:rPr>
        <w:t xml:space="preserve">, z którymi mogą zetknąć się absolwenci w przyszłej pracy zawodowej. W trakcie wykonywania ćwiczeń, jak również w trakcie prowadzenia </w:t>
      </w:r>
      <w:r w:rsidR="2F975D6D" w:rsidRPr="29ECE2DC">
        <w:rPr>
          <w:rFonts w:eastAsia="Calibri" w:cs="Calibri"/>
          <w:szCs w:val="22"/>
        </w:rPr>
        <w:t xml:space="preserve">analiz i </w:t>
      </w:r>
      <w:r w:rsidRPr="29ECE2DC">
        <w:rPr>
          <w:rFonts w:eastAsia="Calibri" w:cs="Calibri"/>
          <w:szCs w:val="22"/>
        </w:rPr>
        <w:t xml:space="preserve">badań związanych z pracami dyplomowymi, studenci mają dostęp do specjalistycznych </w:t>
      </w:r>
      <w:r w:rsidR="71C61C27" w:rsidRPr="29ECE2DC">
        <w:rPr>
          <w:rFonts w:eastAsia="Calibri" w:cs="Calibri"/>
          <w:szCs w:val="22"/>
        </w:rPr>
        <w:t xml:space="preserve">programów komputerowych, </w:t>
      </w:r>
      <w:r w:rsidRPr="29ECE2DC">
        <w:rPr>
          <w:rFonts w:eastAsia="Calibri" w:cs="Calibri"/>
          <w:szCs w:val="22"/>
        </w:rPr>
        <w:t>urządzeń, aparatury badawczej oraz komputerów</w:t>
      </w:r>
      <w:r w:rsidRPr="29ECE2DC">
        <w:rPr>
          <w:rFonts w:eastAsia="Calibri" w:cs="Calibri"/>
          <w:color w:val="FF0000"/>
          <w:szCs w:val="22"/>
        </w:rPr>
        <w:t xml:space="preserve"> </w:t>
      </w:r>
      <w:r w:rsidRPr="29ECE2DC">
        <w:rPr>
          <w:rFonts w:eastAsia="Calibri" w:cs="Calibri"/>
          <w:szCs w:val="22"/>
        </w:rPr>
        <w:t xml:space="preserve">będących na wyposażeniu pracowni </w:t>
      </w:r>
      <w:r w:rsidR="38CF453E" w:rsidRPr="29ECE2DC">
        <w:rPr>
          <w:rFonts w:eastAsia="Calibri" w:cs="Calibri"/>
          <w:szCs w:val="22"/>
        </w:rPr>
        <w:t>proj</w:t>
      </w:r>
      <w:r w:rsidR="0E2855A2" w:rsidRPr="29ECE2DC">
        <w:rPr>
          <w:rFonts w:eastAsia="Calibri" w:cs="Calibri"/>
          <w:szCs w:val="22"/>
        </w:rPr>
        <w:t>ekt</w:t>
      </w:r>
      <w:r w:rsidR="38CF453E" w:rsidRPr="29ECE2DC">
        <w:rPr>
          <w:rFonts w:eastAsia="Calibri" w:cs="Calibri"/>
          <w:szCs w:val="22"/>
        </w:rPr>
        <w:t>owych i inform</w:t>
      </w:r>
      <w:r w:rsidR="2F9145DF" w:rsidRPr="29ECE2DC">
        <w:rPr>
          <w:rFonts w:eastAsia="Calibri" w:cs="Calibri"/>
          <w:szCs w:val="22"/>
        </w:rPr>
        <w:t>a</w:t>
      </w:r>
      <w:r w:rsidR="38CF453E" w:rsidRPr="29ECE2DC">
        <w:rPr>
          <w:rFonts w:eastAsia="Calibri" w:cs="Calibri"/>
          <w:szCs w:val="22"/>
        </w:rPr>
        <w:t>tycznych oraz</w:t>
      </w:r>
      <w:r w:rsidRPr="29ECE2DC">
        <w:rPr>
          <w:rFonts w:eastAsia="Calibri" w:cs="Calibri"/>
          <w:szCs w:val="22"/>
        </w:rPr>
        <w:t xml:space="preserve"> laboratoriów</w:t>
      </w:r>
      <w:r w:rsidR="0029E561" w:rsidRPr="29ECE2DC">
        <w:rPr>
          <w:rFonts w:eastAsia="Calibri" w:cs="Calibri"/>
          <w:szCs w:val="22"/>
        </w:rPr>
        <w:t>. Przez ca</w:t>
      </w:r>
      <w:r w:rsidR="5C976F72" w:rsidRPr="29ECE2DC">
        <w:rPr>
          <w:rFonts w:eastAsia="Calibri" w:cs="Calibri"/>
          <w:szCs w:val="22"/>
        </w:rPr>
        <w:t>ł</w:t>
      </w:r>
      <w:r w:rsidR="0029E561" w:rsidRPr="29ECE2DC">
        <w:rPr>
          <w:rFonts w:eastAsia="Calibri" w:cs="Calibri"/>
          <w:szCs w:val="22"/>
        </w:rPr>
        <w:t>y rok maj</w:t>
      </w:r>
      <w:r w:rsidR="055DA3F6" w:rsidRPr="29ECE2DC">
        <w:rPr>
          <w:rFonts w:eastAsia="Calibri" w:cs="Calibri"/>
          <w:szCs w:val="22"/>
        </w:rPr>
        <w:t>ą</w:t>
      </w:r>
      <w:r w:rsidR="0029E561" w:rsidRPr="29ECE2DC">
        <w:rPr>
          <w:rFonts w:eastAsia="Calibri" w:cs="Calibri"/>
          <w:szCs w:val="22"/>
        </w:rPr>
        <w:t xml:space="preserve"> otw</w:t>
      </w:r>
      <w:r w:rsidR="6C979CC5" w:rsidRPr="29ECE2DC">
        <w:rPr>
          <w:rFonts w:eastAsia="Calibri" w:cs="Calibri"/>
          <w:szCs w:val="22"/>
        </w:rPr>
        <w:t>a</w:t>
      </w:r>
      <w:r w:rsidR="0029E561" w:rsidRPr="29ECE2DC">
        <w:rPr>
          <w:rFonts w:eastAsia="Calibri" w:cs="Calibri"/>
          <w:szCs w:val="22"/>
        </w:rPr>
        <w:t>rty do</w:t>
      </w:r>
      <w:r w:rsidR="2B25F8BF" w:rsidRPr="29ECE2DC">
        <w:rPr>
          <w:rFonts w:eastAsia="Calibri" w:cs="Calibri"/>
          <w:szCs w:val="22"/>
        </w:rPr>
        <w:t>s</w:t>
      </w:r>
      <w:r w:rsidR="0029E561" w:rsidRPr="29ECE2DC">
        <w:rPr>
          <w:rFonts w:eastAsia="Calibri" w:cs="Calibri"/>
          <w:szCs w:val="22"/>
        </w:rPr>
        <w:t>t</w:t>
      </w:r>
      <w:r w:rsidR="2CD1D4C8" w:rsidRPr="29ECE2DC">
        <w:rPr>
          <w:rFonts w:eastAsia="Calibri" w:cs="Calibri"/>
          <w:szCs w:val="22"/>
        </w:rPr>
        <w:t>ę</w:t>
      </w:r>
      <w:r w:rsidR="0029E561" w:rsidRPr="29ECE2DC">
        <w:rPr>
          <w:rFonts w:eastAsia="Calibri" w:cs="Calibri"/>
          <w:szCs w:val="22"/>
        </w:rPr>
        <w:t>p do ro</w:t>
      </w:r>
      <w:r w:rsidR="610CA729" w:rsidRPr="29ECE2DC">
        <w:rPr>
          <w:rFonts w:eastAsia="Calibri" w:cs="Calibri"/>
          <w:szCs w:val="22"/>
        </w:rPr>
        <w:t>ś</w:t>
      </w:r>
      <w:r w:rsidR="6B176E21" w:rsidRPr="29ECE2DC">
        <w:rPr>
          <w:rFonts w:eastAsia="Calibri" w:cs="Calibri"/>
          <w:szCs w:val="22"/>
        </w:rPr>
        <w:t>l</w:t>
      </w:r>
      <w:r w:rsidR="610CA729" w:rsidRPr="29ECE2DC">
        <w:rPr>
          <w:rFonts w:eastAsia="Calibri" w:cs="Calibri"/>
          <w:szCs w:val="22"/>
        </w:rPr>
        <w:t xml:space="preserve">innych </w:t>
      </w:r>
      <w:r w:rsidRPr="29ECE2DC">
        <w:rPr>
          <w:rFonts w:eastAsia="Calibri" w:cs="Calibri"/>
          <w:szCs w:val="22"/>
        </w:rPr>
        <w:t>kolekcji dydaktycznych</w:t>
      </w:r>
      <w:r w:rsidR="6B9CEA17" w:rsidRPr="29ECE2DC">
        <w:rPr>
          <w:rFonts w:eastAsia="Calibri" w:cs="Calibri"/>
          <w:szCs w:val="22"/>
        </w:rPr>
        <w:t>, jakimi dysponuje Wydział</w:t>
      </w:r>
      <w:r w:rsidR="372DBD1E" w:rsidRPr="29ECE2DC">
        <w:rPr>
          <w:rFonts w:eastAsia="Calibri" w:cs="Calibri"/>
          <w:szCs w:val="22"/>
        </w:rPr>
        <w:t xml:space="preserve">, tj. do ogrodu </w:t>
      </w:r>
      <w:r w:rsidR="372DBD1E" w:rsidRPr="29ECE2DC">
        <w:rPr>
          <w:rFonts w:eastAsia="Calibri" w:cs="Calibri"/>
          <w:szCs w:val="22"/>
        </w:rPr>
        <w:lastRenderedPageBreak/>
        <w:t>uniwe</w:t>
      </w:r>
      <w:r w:rsidR="307A7A70" w:rsidRPr="29ECE2DC">
        <w:rPr>
          <w:rFonts w:eastAsia="Calibri" w:cs="Calibri"/>
          <w:szCs w:val="22"/>
        </w:rPr>
        <w:t>r</w:t>
      </w:r>
      <w:r w:rsidR="372DBD1E" w:rsidRPr="29ECE2DC">
        <w:rPr>
          <w:rFonts w:eastAsia="Calibri" w:cs="Calibri"/>
          <w:szCs w:val="22"/>
        </w:rPr>
        <w:t>syteckiego z kolekcją nowoczesnych roślin gruntowych, teren</w:t>
      </w:r>
      <w:r w:rsidR="1BCDD2F3" w:rsidRPr="29ECE2DC">
        <w:rPr>
          <w:rFonts w:eastAsia="Calibri" w:cs="Calibri"/>
          <w:szCs w:val="22"/>
        </w:rPr>
        <w:t>ó</w:t>
      </w:r>
      <w:r w:rsidR="372DBD1E" w:rsidRPr="29ECE2DC">
        <w:rPr>
          <w:rFonts w:eastAsia="Calibri" w:cs="Calibri"/>
          <w:szCs w:val="22"/>
        </w:rPr>
        <w:t>w zielonych na kam</w:t>
      </w:r>
      <w:r w:rsidR="6B686968" w:rsidRPr="29ECE2DC">
        <w:rPr>
          <w:rFonts w:eastAsia="Calibri" w:cs="Calibri"/>
          <w:szCs w:val="22"/>
        </w:rPr>
        <w:t>p</w:t>
      </w:r>
      <w:r w:rsidR="372DBD1E" w:rsidRPr="29ECE2DC">
        <w:rPr>
          <w:rFonts w:eastAsia="Calibri" w:cs="Calibri"/>
          <w:szCs w:val="22"/>
        </w:rPr>
        <w:t xml:space="preserve">usie </w:t>
      </w:r>
      <w:r w:rsidR="0718B86C" w:rsidRPr="29ECE2DC">
        <w:rPr>
          <w:rFonts w:eastAsia="Calibri" w:cs="Calibri"/>
          <w:szCs w:val="22"/>
        </w:rPr>
        <w:t>U</w:t>
      </w:r>
      <w:r w:rsidR="372DBD1E" w:rsidRPr="29ECE2DC">
        <w:rPr>
          <w:rFonts w:eastAsia="Calibri" w:cs="Calibri"/>
          <w:szCs w:val="22"/>
        </w:rPr>
        <w:t>niwersytetu (z rabatami bylinowymi, krzewam</w:t>
      </w:r>
      <w:r w:rsidR="5EB3992E" w:rsidRPr="29ECE2DC">
        <w:rPr>
          <w:rFonts w:eastAsia="Calibri" w:cs="Calibri"/>
          <w:szCs w:val="22"/>
        </w:rPr>
        <w:t>i i drzewami oraz sezonowym kwietnikiem),</w:t>
      </w:r>
      <w:r w:rsidR="07A2BB4D" w:rsidRPr="29ECE2DC">
        <w:rPr>
          <w:rFonts w:eastAsia="Calibri" w:cs="Calibri"/>
          <w:szCs w:val="22"/>
        </w:rPr>
        <w:t xml:space="preserve"> do kolekcji żywopłotów oraz kolekcji roślin doniczkowych w szklarni, w tym roślin z grupy kub</w:t>
      </w:r>
      <w:r w:rsidR="76776C48" w:rsidRPr="29ECE2DC">
        <w:rPr>
          <w:rFonts w:eastAsia="Calibri" w:cs="Calibri"/>
          <w:szCs w:val="22"/>
        </w:rPr>
        <w:t>ł</w:t>
      </w:r>
      <w:r w:rsidR="07A2BB4D" w:rsidRPr="29ECE2DC">
        <w:rPr>
          <w:rFonts w:eastAsia="Calibri" w:cs="Calibri"/>
          <w:szCs w:val="22"/>
        </w:rPr>
        <w:t>owych</w:t>
      </w:r>
      <w:r w:rsidR="5EB3992E" w:rsidRPr="29ECE2DC">
        <w:rPr>
          <w:rFonts w:eastAsia="Calibri" w:cs="Calibri"/>
          <w:szCs w:val="22"/>
        </w:rPr>
        <w:t xml:space="preserve"> </w:t>
      </w:r>
      <w:r w:rsidRPr="001D69A0">
        <w:rPr>
          <w:rFonts w:eastAsia="Calibri" w:cs="Calibri"/>
          <w:color w:val="233D81"/>
          <w:szCs w:val="22"/>
        </w:rPr>
        <w:t>(Kryterium 5 Infrastruktura)</w:t>
      </w:r>
      <w:r w:rsidRPr="29ECE2DC">
        <w:rPr>
          <w:rFonts w:eastAsia="Calibri" w:cs="Calibri"/>
          <w:szCs w:val="22"/>
        </w:rPr>
        <w:t xml:space="preserve">. Dzięki temu </w:t>
      </w:r>
      <w:r w:rsidR="3BBA68A9" w:rsidRPr="29ECE2DC">
        <w:rPr>
          <w:rFonts w:eastAsia="Calibri" w:cs="Calibri"/>
          <w:szCs w:val="22"/>
        </w:rPr>
        <w:t xml:space="preserve">studenci </w:t>
      </w:r>
      <w:r w:rsidRPr="29ECE2DC">
        <w:rPr>
          <w:rFonts w:eastAsia="Calibri" w:cs="Calibri"/>
          <w:szCs w:val="22"/>
        </w:rPr>
        <w:t>nabywają równocześnie umiejętności praktyczne potrzebne w</w:t>
      </w:r>
      <w:r w:rsidR="001D69A0">
        <w:rPr>
          <w:rFonts w:eastAsia="Calibri" w:cs="Calibri"/>
          <w:szCs w:val="22"/>
        </w:rPr>
        <w:t> </w:t>
      </w:r>
      <w:r w:rsidRPr="29ECE2DC">
        <w:rPr>
          <w:rFonts w:eastAsia="Calibri" w:cs="Calibri"/>
          <w:szCs w:val="22"/>
        </w:rPr>
        <w:t xml:space="preserve">przyszłej pracy zawodowej </w:t>
      </w:r>
      <w:r w:rsidR="395F47FC" w:rsidRPr="29ECE2DC">
        <w:rPr>
          <w:rFonts w:eastAsia="Calibri" w:cs="Calibri"/>
          <w:szCs w:val="22"/>
        </w:rPr>
        <w:t>oraz te</w:t>
      </w:r>
      <w:r w:rsidRPr="29ECE2DC">
        <w:rPr>
          <w:rFonts w:eastAsia="Calibri" w:cs="Calibri"/>
          <w:szCs w:val="22"/>
        </w:rPr>
        <w:t xml:space="preserve"> przydatne do prowadzenia badań naukowych. Dodatkowo, wprowadzane przez nauczycieli działania aktywizujące, wyrabiają wśród studentów poczucie pewności podejmowanych decyzji, odpowiedzialności za pracę własną i zespołową, świadomość wagi zachowania profesjonalnego i etycznego.</w:t>
      </w:r>
    </w:p>
    <w:p w14:paraId="132BC033" w14:textId="42A796C2" w:rsidR="626D8A85" w:rsidRDefault="70231CD5" w:rsidP="003750FA">
      <w:pPr>
        <w:spacing w:after="0" w:line="276" w:lineRule="auto"/>
        <w:ind w:left="-20" w:right="-20" w:firstLine="284"/>
        <w:rPr>
          <w:rFonts w:eastAsia="Calibri" w:cs="Calibri"/>
          <w:szCs w:val="22"/>
        </w:rPr>
      </w:pPr>
      <w:r w:rsidRPr="1FB35751">
        <w:rPr>
          <w:rFonts w:eastAsia="Calibri" w:cs="Calibri"/>
          <w:szCs w:val="22"/>
          <w:u w:val="single"/>
        </w:rPr>
        <w:t>Ćwiczenia terenowe</w:t>
      </w:r>
      <w:r w:rsidRPr="1FB35751">
        <w:rPr>
          <w:rFonts w:eastAsia="Calibri" w:cs="Calibri"/>
          <w:szCs w:val="22"/>
        </w:rPr>
        <w:t xml:space="preserve"> realizowane w ramach </w:t>
      </w:r>
      <w:r w:rsidR="2C949940" w:rsidRPr="1FB35751">
        <w:rPr>
          <w:rFonts w:eastAsia="Calibri" w:cs="Calibri"/>
          <w:szCs w:val="22"/>
        </w:rPr>
        <w:t>przedmiot</w:t>
      </w:r>
      <w:r w:rsidR="2130C860" w:rsidRPr="1FB35751">
        <w:rPr>
          <w:rFonts w:eastAsia="Calibri" w:cs="Calibri"/>
          <w:szCs w:val="22"/>
        </w:rPr>
        <w:t>ó</w:t>
      </w:r>
      <w:r w:rsidR="2C949940" w:rsidRPr="1FB35751">
        <w:rPr>
          <w:rFonts w:eastAsia="Calibri" w:cs="Calibri"/>
          <w:szCs w:val="22"/>
        </w:rPr>
        <w:t>w objętych programem studiów</w:t>
      </w:r>
      <w:r w:rsidRPr="1FB35751">
        <w:rPr>
          <w:rFonts w:eastAsia="Calibri" w:cs="Calibri"/>
          <w:szCs w:val="22"/>
        </w:rPr>
        <w:t xml:space="preserve"> (np.</w:t>
      </w:r>
      <w:r w:rsidR="001D69A0">
        <w:rPr>
          <w:rFonts w:eastAsia="Calibri" w:cs="Calibri"/>
          <w:szCs w:val="22"/>
        </w:rPr>
        <w:t> </w:t>
      </w:r>
      <w:r w:rsidRPr="1FB35751">
        <w:rPr>
          <w:rFonts w:eastAsia="Calibri" w:cs="Calibri"/>
          <w:szCs w:val="22"/>
        </w:rPr>
        <w:t>p</w:t>
      </w:r>
      <w:r w:rsidR="2EB82EDA" w:rsidRPr="1FB35751">
        <w:rPr>
          <w:rFonts w:eastAsia="Calibri" w:cs="Calibri"/>
          <w:szCs w:val="22"/>
        </w:rPr>
        <w:t>rakti</w:t>
      </w:r>
      <w:r w:rsidR="31B54298" w:rsidRPr="1FB35751">
        <w:rPr>
          <w:rFonts w:eastAsia="Calibri" w:cs="Calibri"/>
          <w:szCs w:val="22"/>
        </w:rPr>
        <w:t>k</w:t>
      </w:r>
      <w:r w:rsidR="2EB82EDA" w:rsidRPr="1FB35751">
        <w:rPr>
          <w:rFonts w:eastAsia="Calibri" w:cs="Calibri"/>
          <w:szCs w:val="22"/>
        </w:rPr>
        <w:t>um z zakresu sztuki ogrodowej</w:t>
      </w:r>
      <w:r w:rsidRPr="1FB35751">
        <w:rPr>
          <w:rFonts w:eastAsia="Calibri" w:cs="Calibri"/>
          <w:szCs w:val="22"/>
        </w:rPr>
        <w:t xml:space="preserve">) </w:t>
      </w:r>
      <w:r w:rsidR="71700C01" w:rsidRPr="1FB35751">
        <w:rPr>
          <w:rFonts w:eastAsia="Calibri" w:cs="Calibri"/>
          <w:szCs w:val="22"/>
        </w:rPr>
        <w:t xml:space="preserve">skutecznie mobilizują studenta </w:t>
      </w:r>
      <w:r w:rsidRPr="1FB35751">
        <w:rPr>
          <w:rFonts w:eastAsia="Calibri" w:cs="Calibri"/>
          <w:szCs w:val="22"/>
        </w:rPr>
        <w:t>do samodzieln</w:t>
      </w:r>
      <w:r w:rsidR="117C20D1" w:rsidRPr="1FB35751">
        <w:rPr>
          <w:rFonts w:eastAsia="Calibri" w:cs="Calibri"/>
          <w:szCs w:val="22"/>
        </w:rPr>
        <w:t>ych</w:t>
      </w:r>
      <w:r w:rsidRPr="1FB35751">
        <w:rPr>
          <w:rFonts w:eastAsia="Calibri" w:cs="Calibri"/>
          <w:szCs w:val="22"/>
        </w:rPr>
        <w:t xml:space="preserve"> obserwacji, zbierania danych, dokumentowania oraz wyciągania wniosków. </w:t>
      </w:r>
      <w:r w:rsidR="4F43886E" w:rsidRPr="1FB35751">
        <w:rPr>
          <w:rFonts w:eastAsia="Calibri" w:cs="Calibri"/>
          <w:szCs w:val="22"/>
        </w:rPr>
        <w:t>Równie</w:t>
      </w:r>
      <w:r w:rsidR="46EC05D8" w:rsidRPr="1FB35751">
        <w:rPr>
          <w:rFonts w:eastAsia="Calibri" w:cs="Calibri"/>
          <w:szCs w:val="22"/>
        </w:rPr>
        <w:t>ż</w:t>
      </w:r>
      <w:r w:rsidR="4F43886E" w:rsidRPr="1FB35751">
        <w:rPr>
          <w:rFonts w:eastAsia="Calibri" w:cs="Calibri"/>
          <w:szCs w:val="22"/>
        </w:rPr>
        <w:t xml:space="preserve"> w ramach </w:t>
      </w:r>
      <w:r w:rsidR="3347BD9D" w:rsidRPr="1FB35751">
        <w:rPr>
          <w:rFonts w:eastAsia="Calibri" w:cs="Calibri"/>
          <w:szCs w:val="22"/>
        </w:rPr>
        <w:t>przedmiotów</w:t>
      </w:r>
      <w:r w:rsidR="4F43886E" w:rsidRPr="1FB35751">
        <w:rPr>
          <w:rFonts w:eastAsia="Calibri" w:cs="Calibri"/>
          <w:szCs w:val="22"/>
        </w:rPr>
        <w:t xml:space="preserve"> </w:t>
      </w:r>
      <w:r w:rsidR="02B89AC5" w:rsidRPr="1FB35751">
        <w:rPr>
          <w:rFonts w:eastAsia="Calibri" w:cs="Calibri"/>
          <w:szCs w:val="22"/>
        </w:rPr>
        <w:t xml:space="preserve">takich jak </w:t>
      </w:r>
      <w:r w:rsidR="3044FF3F" w:rsidRPr="1FB35751">
        <w:rPr>
          <w:rFonts w:eastAsia="Calibri" w:cs="Calibri"/>
          <w:szCs w:val="22"/>
        </w:rPr>
        <w:t>kw</w:t>
      </w:r>
      <w:r w:rsidR="5BEF901C" w:rsidRPr="1FB35751">
        <w:rPr>
          <w:rFonts w:eastAsia="Calibri" w:cs="Calibri"/>
          <w:szCs w:val="22"/>
        </w:rPr>
        <w:t>i</w:t>
      </w:r>
      <w:r w:rsidR="3044FF3F" w:rsidRPr="1FB35751">
        <w:rPr>
          <w:rFonts w:eastAsia="Calibri" w:cs="Calibri"/>
          <w:szCs w:val="22"/>
        </w:rPr>
        <w:t>aciarstw</w:t>
      </w:r>
      <w:r w:rsidR="0B5CAC33" w:rsidRPr="1FB35751">
        <w:rPr>
          <w:rFonts w:eastAsia="Calibri" w:cs="Calibri"/>
          <w:szCs w:val="22"/>
        </w:rPr>
        <w:t>o</w:t>
      </w:r>
      <w:r w:rsidR="3044FF3F" w:rsidRPr="1FB35751">
        <w:rPr>
          <w:rFonts w:eastAsia="Calibri" w:cs="Calibri"/>
          <w:szCs w:val="22"/>
        </w:rPr>
        <w:t xml:space="preserve"> czy de</w:t>
      </w:r>
      <w:r w:rsidR="33C34A8F" w:rsidRPr="1FB35751">
        <w:rPr>
          <w:rFonts w:eastAsia="Calibri" w:cs="Calibri"/>
          <w:szCs w:val="22"/>
        </w:rPr>
        <w:t>koracje</w:t>
      </w:r>
      <w:r w:rsidR="3044FF3F" w:rsidRPr="1FB35751">
        <w:rPr>
          <w:rFonts w:eastAsia="Calibri" w:cs="Calibri"/>
          <w:szCs w:val="22"/>
        </w:rPr>
        <w:t xml:space="preserve"> ro</w:t>
      </w:r>
      <w:r w:rsidR="769A6A3E" w:rsidRPr="1FB35751">
        <w:rPr>
          <w:rFonts w:eastAsia="Calibri" w:cs="Calibri"/>
          <w:szCs w:val="22"/>
        </w:rPr>
        <w:t>ślinne</w:t>
      </w:r>
      <w:r w:rsidR="04579EE1" w:rsidRPr="1FB35751">
        <w:rPr>
          <w:rFonts w:eastAsia="Calibri" w:cs="Calibri"/>
          <w:szCs w:val="22"/>
        </w:rPr>
        <w:t xml:space="preserve"> oraz fakultatywnych, np. logistyka roślin ozdobnych, </w:t>
      </w:r>
      <w:r w:rsidR="23ACA2A2" w:rsidRPr="1FB35751">
        <w:rPr>
          <w:rFonts w:eastAsia="Calibri" w:cs="Calibri"/>
          <w:szCs w:val="22"/>
        </w:rPr>
        <w:t>odbywaj</w:t>
      </w:r>
      <w:r w:rsidR="5F919C84" w:rsidRPr="1FB35751">
        <w:rPr>
          <w:rFonts w:eastAsia="Calibri" w:cs="Calibri"/>
          <w:szCs w:val="22"/>
        </w:rPr>
        <w:t>ą się</w:t>
      </w:r>
      <w:r w:rsidR="23ACA2A2" w:rsidRPr="1FB35751">
        <w:rPr>
          <w:rFonts w:eastAsia="Calibri" w:cs="Calibri"/>
          <w:szCs w:val="22"/>
        </w:rPr>
        <w:t xml:space="preserve"> zajęcia w terenie</w:t>
      </w:r>
      <w:r w:rsidR="7D8EBC4D" w:rsidRPr="1FB35751">
        <w:rPr>
          <w:rFonts w:eastAsia="Calibri" w:cs="Calibri"/>
          <w:szCs w:val="22"/>
        </w:rPr>
        <w:t xml:space="preserve"> </w:t>
      </w:r>
      <w:r w:rsidRPr="001D69A0">
        <w:rPr>
          <w:rFonts w:eastAsia="Calibri" w:cs="Calibri"/>
          <w:color w:val="233D81"/>
          <w:szCs w:val="22"/>
        </w:rPr>
        <w:t>(zał. 1</w:t>
      </w:r>
      <w:r w:rsidR="6E416788" w:rsidRPr="001D69A0">
        <w:rPr>
          <w:rFonts w:eastAsia="Calibri" w:cs="Calibri"/>
          <w:color w:val="233D81"/>
          <w:szCs w:val="22"/>
        </w:rPr>
        <w:t>7</w:t>
      </w:r>
      <w:r w:rsidRPr="001D69A0">
        <w:rPr>
          <w:rFonts w:eastAsia="Calibri" w:cs="Calibri"/>
          <w:color w:val="233D81"/>
          <w:szCs w:val="22"/>
        </w:rPr>
        <w:t>; Kryterium 6 Otoczenie społeczno-gospodarcze)</w:t>
      </w:r>
      <w:r w:rsidRPr="1FB35751">
        <w:rPr>
          <w:rFonts w:eastAsia="Calibri" w:cs="Calibri"/>
          <w:szCs w:val="22"/>
        </w:rPr>
        <w:t>. W</w:t>
      </w:r>
      <w:r w:rsidR="001D69A0">
        <w:rPr>
          <w:rFonts w:eastAsia="Calibri" w:cs="Calibri"/>
          <w:szCs w:val="22"/>
        </w:rPr>
        <w:t> </w:t>
      </w:r>
      <w:r w:rsidRPr="1FB35751">
        <w:rPr>
          <w:rFonts w:eastAsia="Calibri" w:cs="Calibri"/>
          <w:szCs w:val="22"/>
        </w:rPr>
        <w:t xml:space="preserve">ramach takich wizyt studenci zapoznają się z historią </w:t>
      </w:r>
      <w:r w:rsidR="4547CD0A" w:rsidRPr="1FB35751">
        <w:rPr>
          <w:rFonts w:eastAsia="Calibri" w:cs="Calibri"/>
          <w:szCs w:val="22"/>
        </w:rPr>
        <w:t>obiekt</w:t>
      </w:r>
      <w:r w:rsidR="48AA1428" w:rsidRPr="1FB35751">
        <w:rPr>
          <w:rFonts w:eastAsia="Calibri" w:cs="Calibri"/>
          <w:szCs w:val="22"/>
        </w:rPr>
        <w:t>ó</w:t>
      </w:r>
      <w:r w:rsidR="4547CD0A" w:rsidRPr="1FB35751">
        <w:rPr>
          <w:rFonts w:eastAsia="Calibri" w:cs="Calibri"/>
          <w:szCs w:val="22"/>
        </w:rPr>
        <w:t>w sztuki ogrodowej, od najstar</w:t>
      </w:r>
      <w:r w:rsidR="46F37CFB" w:rsidRPr="1FB35751">
        <w:rPr>
          <w:rFonts w:eastAsia="Calibri" w:cs="Calibri"/>
          <w:szCs w:val="22"/>
        </w:rPr>
        <w:t>s</w:t>
      </w:r>
      <w:r w:rsidR="4547CD0A" w:rsidRPr="1FB35751">
        <w:rPr>
          <w:rFonts w:eastAsia="Calibri" w:cs="Calibri"/>
          <w:szCs w:val="22"/>
        </w:rPr>
        <w:t>zych za</w:t>
      </w:r>
      <w:r w:rsidR="4D53BAC7" w:rsidRPr="1FB35751">
        <w:rPr>
          <w:rFonts w:eastAsia="Calibri" w:cs="Calibri"/>
          <w:szCs w:val="22"/>
        </w:rPr>
        <w:t>ł</w:t>
      </w:r>
      <w:r w:rsidR="4547CD0A" w:rsidRPr="1FB35751">
        <w:rPr>
          <w:rFonts w:eastAsia="Calibri" w:cs="Calibri"/>
          <w:szCs w:val="22"/>
        </w:rPr>
        <w:t xml:space="preserve">ożeń po nowoczesne rozwiązania z udziałem zielonej architektury, </w:t>
      </w:r>
      <w:r w:rsidR="0A945C68" w:rsidRPr="1FB35751">
        <w:rPr>
          <w:rFonts w:eastAsia="Calibri" w:cs="Calibri"/>
          <w:szCs w:val="22"/>
        </w:rPr>
        <w:t>ucząc si</w:t>
      </w:r>
      <w:r w:rsidR="2CE0FA29" w:rsidRPr="1FB35751">
        <w:rPr>
          <w:rFonts w:eastAsia="Calibri" w:cs="Calibri"/>
          <w:szCs w:val="22"/>
        </w:rPr>
        <w:t>ę</w:t>
      </w:r>
      <w:r w:rsidR="0A945C68" w:rsidRPr="1FB35751">
        <w:rPr>
          <w:rFonts w:eastAsia="Calibri" w:cs="Calibri"/>
          <w:szCs w:val="22"/>
        </w:rPr>
        <w:t xml:space="preserve"> szacunku do tradycji i</w:t>
      </w:r>
      <w:r w:rsidR="001D69A0">
        <w:rPr>
          <w:rFonts w:eastAsia="Calibri" w:cs="Calibri"/>
          <w:szCs w:val="22"/>
        </w:rPr>
        <w:t> </w:t>
      </w:r>
      <w:r w:rsidR="0A945C68" w:rsidRPr="1FB35751">
        <w:rPr>
          <w:rFonts w:eastAsia="Calibri" w:cs="Calibri"/>
          <w:szCs w:val="22"/>
        </w:rPr>
        <w:t xml:space="preserve">poznając możliwości inspiracji ciekawymi </w:t>
      </w:r>
      <w:r w:rsidR="76E394C1" w:rsidRPr="1FB35751">
        <w:rPr>
          <w:rFonts w:eastAsia="Calibri" w:cs="Calibri"/>
          <w:szCs w:val="22"/>
        </w:rPr>
        <w:t xml:space="preserve">historycznymi </w:t>
      </w:r>
      <w:r w:rsidR="0A945C68" w:rsidRPr="1FB35751">
        <w:rPr>
          <w:rFonts w:eastAsia="Calibri" w:cs="Calibri"/>
          <w:szCs w:val="22"/>
        </w:rPr>
        <w:t>rozwiązaniami</w:t>
      </w:r>
      <w:r w:rsidR="6C885E29" w:rsidRPr="1FB35751">
        <w:rPr>
          <w:rFonts w:eastAsia="Calibri" w:cs="Calibri"/>
          <w:szCs w:val="22"/>
        </w:rPr>
        <w:t>. Z</w:t>
      </w:r>
      <w:r w:rsidR="13484CAD" w:rsidRPr="1FB35751">
        <w:rPr>
          <w:rFonts w:eastAsia="Calibri" w:cs="Calibri"/>
          <w:szCs w:val="22"/>
        </w:rPr>
        <w:t>apoznaj</w:t>
      </w:r>
      <w:r w:rsidR="60DB7A49" w:rsidRPr="1FB35751">
        <w:rPr>
          <w:rFonts w:eastAsia="Calibri" w:cs="Calibri"/>
          <w:szCs w:val="22"/>
        </w:rPr>
        <w:t>ą</w:t>
      </w:r>
      <w:r w:rsidR="13484CAD" w:rsidRPr="1FB35751">
        <w:rPr>
          <w:rFonts w:eastAsia="Calibri" w:cs="Calibri"/>
          <w:szCs w:val="22"/>
        </w:rPr>
        <w:t xml:space="preserve"> si</w:t>
      </w:r>
      <w:r w:rsidR="3065826B" w:rsidRPr="1FB35751">
        <w:rPr>
          <w:rFonts w:eastAsia="Calibri" w:cs="Calibri"/>
          <w:szCs w:val="22"/>
        </w:rPr>
        <w:t>ę</w:t>
      </w:r>
      <w:r w:rsidR="13484CAD" w:rsidRPr="1FB35751">
        <w:rPr>
          <w:rFonts w:eastAsia="Calibri" w:cs="Calibri"/>
          <w:szCs w:val="22"/>
        </w:rPr>
        <w:t xml:space="preserve"> z produkcj</w:t>
      </w:r>
      <w:r w:rsidR="0F7C34C6" w:rsidRPr="1FB35751">
        <w:rPr>
          <w:rFonts w:eastAsia="Calibri" w:cs="Calibri"/>
          <w:szCs w:val="22"/>
        </w:rPr>
        <w:t>ą</w:t>
      </w:r>
      <w:r w:rsidR="13484CAD" w:rsidRPr="1FB35751">
        <w:rPr>
          <w:rFonts w:eastAsia="Calibri" w:cs="Calibri"/>
          <w:szCs w:val="22"/>
        </w:rPr>
        <w:t xml:space="preserve"> roślin ozdobnych, </w:t>
      </w:r>
      <w:r w:rsidR="1E168062" w:rsidRPr="1FB35751">
        <w:rPr>
          <w:rFonts w:eastAsia="Calibri" w:cs="Calibri"/>
          <w:szCs w:val="22"/>
        </w:rPr>
        <w:t xml:space="preserve">dodatkowo </w:t>
      </w:r>
      <w:r w:rsidR="13484CAD" w:rsidRPr="1FB35751">
        <w:rPr>
          <w:rFonts w:eastAsia="Calibri" w:cs="Calibri"/>
          <w:szCs w:val="22"/>
        </w:rPr>
        <w:t>u</w:t>
      </w:r>
      <w:r w:rsidR="54FB84BF" w:rsidRPr="1FB35751">
        <w:rPr>
          <w:rFonts w:eastAsia="Calibri" w:cs="Calibri"/>
          <w:szCs w:val="22"/>
        </w:rPr>
        <w:t xml:space="preserve">trwalając w sobie </w:t>
      </w:r>
      <w:r w:rsidR="13484CAD" w:rsidRPr="1FB35751">
        <w:rPr>
          <w:rFonts w:eastAsia="Calibri" w:cs="Calibri"/>
          <w:szCs w:val="22"/>
        </w:rPr>
        <w:t>szacu</w:t>
      </w:r>
      <w:r w:rsidR="4E8E3F54" w:rsidRPr="1FB35751">
        <w:rPr>
          <w:rFonts w:eastAsia="Calibri" w:cs="Calibri"/>
          <w:szCs w:val="22"/>
        </w:rPr>
        <w:t>nek do z</w:t>
      </w:r>
      <w:r w:rsidR="13484CAD" w:rsidRPr="1FB35751">
        <w:rPr>
          <w:rFonts w:eastAsia="Calibri" w:cs="Calibri"/>
          <w:szCs w:val="22"/>
        </w:rPr>
        <w:t xml:space="preserve">awodu ogrodnika, </w:t>
      </w:r>
      <w:r w:rsidR="7474BC5B" w:rsidRPr="1FB35751">
        <w:rPr>
          <w:rFonts w:eastAsia="Calibri" w:cs="Calibri"/>
          <w:szCs w:val="22"/>
        </w:rPr>
        <w:t xml:space="preserve">poznają też sposoby </w:t>
      </w:r>
      <w:r w:rsidR="4E9DCFB5" w:rsidRPr="1FB35751">
        <w:rPr>
          <w:rFonts w:eastAsia="Calibri" w:cs="Calibri"/>
          <w:szCs w:val="22"/>
        </w:rPr>
        <w:t>dystrybucji i sprzeda</w:t>
      </w:r>
      <w:r w:rsidR="1CA48A27" w:rsidRPr="1FB35751">
        <w:rPr>
          <w:rFonts w:eastAsia="Calibri" w:cs="Calibri"/>
          <w:szCs w:val="22"/>
        </w:rPr>
        <w:t>ż</w:t>
      </w:r>
      <w:r w:rsidR="4E9DCFB5" w:rsidRPr="1FB35751">
        <w:rPr>
          <w:rFonts w:eastAsia="Calibri" w:cs="Calibri"/>
          <w:szCs w:val="22"/>
        </w:rPr>
        <w:t>y oraz reklamy</w:t>
      </w:r>
      <w:r w:rsidR="7474BC5B" w:rsidRPr="1FB35751">
        <w:rPr>
          <w:rFonts w:eastAsia="Calibri" w:cs="Calibri"/>
          <w:szCs w:val="22"/>
        </w:rPr>
        <w:t xml:space="preserve"> roślin ozdobnych</w:t>
      </w:r>
      <w:r w:rsidR="5EAE52D2" w:rsidRPr="1FB35751">
        <w:rPr>
          <w:rFonts w:eastAsia="Calibri" w:cs="Calibri"/>
          <w:szCs w:val="22"/>
        </w:rPr>
        <w:t xml:space="preserve"> </w:t>
      </w:r>
      <w:r w:rsidR="38B35E8F" w:rsidRPr="1FB35751">
        <w:rPr>
          <w:rFonts w:eastAsia="Calibri" w:cs="Calibri"/>
          <w:szCs w:val="22"/>
        </w:rPr>
        <w:t>albo zasady zakładania i prowadzenia własnego biznesu, np</w:t>
      </w:r>
      <w:r w:rsidR="63F54A13" w:rsidRPr="1FB35751">
        <w:rPr>
          <w:rFonts w:eastAsia="Calibri" w:cs="Calibri"/>
          <w:szCs w:val="22"/>
        </w:rPr>
        <w:t>.</w:t>
      </w:r>
      <w:r w:rsidR="38B35E8F" w:rsidRPr="1FB35751">
        <w:rPr>
          <w:rFonts w:eastAsia="Calibri" w:cs="Calibri"/>
          <w:szCs w:val="22"/>
        </w:rPr>
        <w:t xml:space="preserve"> kwiaciarni. </w:t>
      </w:r>
      <w:r w:rsidRPr="1FB35751">
        <w:rPr>
          <w:rFonts w:eastAsia="Calibri" w:cs="Calibri"/>
          <w:szCs w:val="22"/>
        </w:rPr>
        <w:t xml:space="preserve"> </w:t>
      </w:r>
    </w:p>
    <w:p w14:paraId="3DD9D283" w14:textId="32A19E6D" w:rsidR="626D8A85" w:rsidRDefault="70231CD5" w:rsidP="003750FA">
      <w:pPr>
        <w:spacing w:after="0" w:line="276" w:lineRule="auto"/>
        <w:ind w:left="-20" w:right="-20" w:firstLine="284"/>
        <w:rPr>
          <w:rFonts w:eastAsia="Calibri" w:cs="Calibri"/>
          <w:szCs w:val="22"/>
        </w:rPr>
      </w:pPr>
      <w:r w:rsidRPr="1FB35751">
        <w:rPr>
          <w:rFonts w:eastAsia="Calibri" w:cs="Calibri"/>
          <w:szCs w:val="22"/>
        </w:rPr>
        <w:t xml:space="preserve">Szeroko rozumiana edukacja rolnicza, w tym w zakresie </w:t>
      </w:r>
      <w:r w:rsidR="1F2EB20E" w:rsidRPr="1FB35751">
        <w:rPr>
          <w:rFonts w:eastAsia="Calibri" w:cs="Calibri"/>
          <w:szCs w:val="22"/>
        </w:rPr>
        <w:t>sztuki ogrodowej</w:t>
      </w:r>
      <w:r w:rsidRPr="1FB35751">
        <w:rPr>
          <w:rFonts w:eastAsia="Calibri" w:cs="Calibri"/>
          <w:szCs w:val="22"/>
        </w:rPr>
        <w:t>, wymaga poprawy swojej atrakcyjności dla studentów, w tym innowacyjności ukierunkowanej na internacjonalizację. Mobilność studentów w ramach studiów i praktyk studenckich obejmuje zarówno edukację formalną (zinstytucjonalizowaną), jak i nieformalną (know-how, doświadczenia praktyczne i wiedzę eksperymentalną sklasyfikowaną jako pozainstytucjonalna). Zapewnia to bardziej dynamiczną i</w:t>
      </w:r>
      <w:r w:rsidR="001D69A0">
        <w:rPr>
          <w:rFonts w:eastAsia="Calibri" w:cs="Calibri"/>
          <w:szCs w:val="22"/>
        </w:rPr>
        <w:t> </w:t>
      </w:r>
      <w:r w:rsidRPr="1FB35751">
        <w:rPr>
          <w:rFonts w:eastAsia="Calibri" w:cs="Calibri"/>
          <w:szCs w:val="22"/>
        </w:rPr>
        <w:t>integracyjną podstawę edukacji, w której uwzględniona jest interdyscyplinarna wiedza, praktyka i</w:t>
      </w:r>
      <w:r w:rsidR="001D69A0">
        <w:rPr>
          <w:rFonts w:eastAsia="Calibri" w:cs="Calibri"/>
          <w:szCs w:val="22"/>
        </w:rPr>
        <w:t> </w:t>
      </w:r>
      <w:r w:rsidRPr="1FB35751">
        <w:rPr>
          <w:rFonts w:eastAsia="Calibri" w:cs="Calibri"/>
          <w:szCs w:val="22"/>
        </w:rPr>
        <w:t xml:space="preserve">know-how oraz proaktywne i innowacyjne eksperymenty. Wykorzystanie programów mobilności studentów </w:t>
      </w:r>
      <w:r w:rsidR="450CA1F5" w:rsidRPr="1FB35751">
        <w:rPr>
          <w:rFonts w:eastAsia="Calibri" w:cs="Calibri"/>
          <w:i/>
          <w:iCs/>
          <w:szCs w:val="22"/>
        </w:rPr>
        <w:t>sztuki ogrodowej</w:t>
      </w:r>
      <w:r w:rsidRPr="1FB35751">
        <w:rPr>
          <w:rFonts w:eastAsia="Calibri" w:cs="Calibri"/>
          <w:szCs w:val="22"/>
        </w:rPr>
        <w:t xml:space="preserve"> zestawiono w </w:t>
      </w:r>
      <w:r w:rsidRPr="1FB35751">
        <w:rPr>
          <w:rFonts w:eastAsia="Calibri" w:cs="Calibri"/>
          <w:color w:val="233D81"/>
          <w:szCs w:val="22"/>
        </w:rPr>
        <w:t>zał. 1</w:t>
      </w:r>
      <w:r w:rsidR="5DA554ED" w:rsidRPr="1FB35751">
        <w:rPr>
          <w:rFonts w:eastAsia="Calibri" w:cs="Calibri"/>
          <w:color w:val="233D81"/>
          <w:szCs w:val="22"/>
        </w:rPr>
        <w:t>8</w:t>
      </w:r>
      <w:r w:rsidRPr="1FB35751">
        <w:rPr>
          <w:rFonts w:eastAsia="Calibri" w:cs="Calibri"/>
          <w:szCs w:val="22"/>
        </w:rPr>
        <w:t>.</w:t>
      </w:r>
    </w:p>
    <w:p w14:paraId="67D98AB5" w14:textId="70AD7DAA" w:rsidR="626D8A85" w:rsidRDefault="70231CD5" w:rsidP="003750FA">
      <w:pPr>
        <w:spacing w:after="0" w:line="276" w:lineRule="auto"/>
        <w:ind w:left="-23" w:right="-23" w:firstLine="284"/>
      </w:pPr>
      <w:r w:rsidRPr="1FB35751">
        <w:rPr>
          <w:rFonts w:eastAsia="Calibri" w:cs="Calibri"/>
          <w:szCs w:val="22"/>
        </w:rPr>
        <w:t xml:space="preserve">Na </w:t>
      </w:r>
      <w:r w:rsidRPr="1FB35751">
        <w:rPr>
          <w:rFonts w:eastAsia="Calibri" w:cs="Calibri"/>
          <w:szCs w:val="22"/>
          <w:u w:val="single"/>
        </w:rPr>
        <w:t>lektoratach</w:t>
      </w:r>
      <w:r w:rsidRPr="1FB35751">
        <w:rPr>
          <w:rFonts w:eastAsia="Calibri" w:cs="Calibri"/>
          <w:szCs w:val="22"/>
        </w:rPr>
        <w:t xml:space="preserve"> z języka obcego doskonalone są sprawności w zakresie mówienia, słuchania, rozumienia, pisania i czytania, zwłaszcza w tematyce </w:t>
      </w:r>
      <w:r w:rsidR="46E95557" w:rsidRPr="1FB35751">
        <w:rPr>
          <w:rFonts w:eastAsia="Calibri" w:cs="Calibri"/>
          <w:szCs w:val="22"/>
        </w:rPr>
        <w:t>projektowania, zakładani</w:t>
      </w:r>
      <w:r w:rsidR="389031B5" w:rsidRPr="1FB35751">
        <w:rPr>
          <w:rFonts w:eastAsia="Calibri" w:cs="Calibri"/>
          <w:szCs w:val="22"/>
        </w:rPr>
        <w:t>a</w:t>
      </w:r>
      <w:r w:rsidR="46E95557" w:rsidRPr="1FB35751">
        <w:rPr>
          <w:rFonts w:eastAsia="Calibri" w:cs="Calibri"/>
          <w:szCs w:val="22"/>
        </w:rPr>
        <w:t xml:space="preserve"> i utrzymania teren</w:t>
      </w:r>
      <w:r w:rsidR="5A8B1DB5" w:rsidRPr="1FB35751">
        <w:rPr>
          <w:rFonts w:eastAsia="Calibri" w:cs="Calibri"/>
          <w:szCs w:val="22"/>
        </w:rPr>
        <w:t>ó</w:t>
      </w:r>
      <w:r w:rsidR="46E95557" w:rsidRPr="1FB35751">
        <w:rPr>
          <w:rFonts w:eastAsia="Calibri" w:cs="Calibri"/>
          <w:szCs w:val="22"/>
        </w:rPr>
        <w:t xml:space="preserve">w zieleni </w:t>
      </w:r>
      <w:r w:rsidRPr="1FB35751">
        <w:rPr>
          <w:rFonts w:eastAsia="Calibri" w:cs="Calibri"/>
          <w:szCs w:val="22"/>
        </w:rPr>
        <w:t>i pokrewnych obszarów tematycznych, pozwalające na korzystanie z fachowej literatury naukowej, opracowań technicznych i zasobów</w:t>
      </w:r>
      <w:r w:rsidRPr="1FB35751">
        <w:rPr>
          <w:rFonts w:eastAsia="Calibri" w:cs="Calibri"/>
          <w:color w:val="233D81"/>
          <w:szCs w:val="22"/>
        </w:rPr>
        <w:t xml:space="preserve"> </w:t>
      </w:r>
      <w:r w:rsidRPr="1FB35751">
        <w:rPr>
          <w:rFonts w:eastAsia="Calibri" w:cs="Calibri"/>
          <w:szCs w:val="22"/>
        </w:rPr>
        <w:t xml:space="preserve">internetowych </w:t>
      </w:r>
      <w:r w:rsidRPr="001D69A0">
        <w:rPr>
          <w:rFonts w:eastAsia="Calibri" w:cs="Calibri"/>
          <w:color w:val="233D81"/>
          <w:szCs w:val="22"/>
        </w:rPr>
        <w:t>(zał. 1</w:t>
      </w:r>
      <w:r w:rsidR="1DDCD6A6" w:rsidRPr="001D69A0">
        <w:rPr>
          <w:rFonts w:eastAsia="Calibri" w:cs="Calibri"/>
          <w:color w:val="233D81"/>
          <w:szCs w:val="22"/>
        </w:rPr>
        <w:t>9</w:t>
      </w:r>
      <w:r w:rsidRPr="001D69A0">
        <w:rPr>
          <w:rFonts w:eastAsia="Calibri" w:cs="Calibri"/>
          <w:color w:val="233D81"/>
          <w:szCs w:val="22"/>
        </w:rPr>
        <w:t>)</w:t>
      </w:r>
      <w:r w:rsidRPr="1FB35751">
        <w:rPr>
          <w:rFonts w:eastAsia="Calibri" w:cs="Calibri"/>
          <w:szCs w:val="22"/>
        </w:rPr>
        <w:t>.</w:t>
      </w:r>
    </w:p>
    <w:p w14:paraId="6CB5349C" w14:textId="3EB855CC" w:rsidR="626D8A85" w:rsidRDefault="626D8A85" w:rsidP="003750FA">
      <w:pPr>
        <w:spacing w:after="0" w:line="276" w:lineRule="auto"/>
        <w:ind w:left="-23" w:right="-23" w:firstLine="284"/>
        <w:rPr>
          <w:rFonts w:eastAsia="Calibri" w:cs="Calibri"/>
          <w:szCs w:val="22"/>
        </w:rPr>
      </w:pPr>
      <w:r w:rsidRPr="29ECE2DC">
        <w:rPr>
          <w:rFonts w:eastAsia="Calibri" w:cs="Calibri"/>
          <w:szCs w:val="22"/>
        </w:rPr>
        <w:t xml:space="preserve">Na </w:t>
      </w:r>
      <w:r w:rsidRPr="29ECE2DC">
        <w:rPr>
          <w:rFonts w:eastAsia="Calibri" w:cs="Calibri"/>
          <w:szCs w:val="22"/>
          <w:u w:val="single"/>
        </w:rPr>
        <w:t>seminariach</w:t>
      </w:r>
      <w:r w:rsidRPr="29ECE2DC">
        <w:rPr>
          <w:rFonts w:eastAsia="Calibri" w:cs="Calibri"/>
          <w:szCs w:val="22"/>
        </w:rPr>
        <w:t xml:space="preserve"> doskonalone są umiejętności przygotow</w:t>
      </w:r>
      <w:r w:rsidR="63E07659" w:rsidRPr="29ECE2DC">
        <w:rPr>
          <w:rFonts w:eastAsia="Calibri" w:cs="Calibri"/>
          <w:szCs w:val="22"/>
        </w:rPr>
        <w:t>yw</w:t>
      </w:r>
      <w:r w:rsidRPr="29ECE2DC">
        <w:rPr>
          <w:rFonts w:eastAsia="Calibri" w:cs="Calibri"/>
          <w:szCs w:val="22"/>
        </w:rPr>
        <w:t xml:space="preserve">ania </w:t>
      </w:r>
      <w:r w:rsidR="179BB933" w:rsidRPr="29ECE2DC">
        <w:rPr>
          <w:rFonts w:eastAsia="Calibri" w:cs="Calibri"/>
          <w:szCs w:val="22"/>
        </w:rPr>
        <w:t xml:space="preserve">publicznych </w:t>
      </w:r>
      <w:r w:rsidRPr="29ECE2DC">
        <w:rPr>
          <w:rFonts w:eastAsia="Calibri" w:cs="Calibri"/>
          <w:szCs w:val="22"/>
        </w:rPr>
        <w:t>wystąpień ustnych z</w:t>
      </w:r>
      <w:r w:rsidR="001D69A0">
        <w:rPr>
          <w:rFonts w:eastAsia="Calibri" w:cs="Calibri"/>
          <w:szCs w:val="22"/>
        </w:rPr>
        <w:t> </w:t>
      </w:r>
      <w:r w:rsidRPr="29ECE2DC">
        <w:rPr>
          <w:rFonts w:eastAsia="Calibri" w:cs="Calibri"/>
          <w:szCs w:val="22"/>
        </w:rPr>
        <w:t xml:space="preserve">wykorzystaniem różnorodnych technik prezentacji, </w:t>
      </w:r>
      <w:r w:rsidR="62E86EC1" w:rsidRPr="29ECE2DC">
        <w:rPr>
          <w:rFonts w:eastAsia="Calibri" w:cs="Calibri"/>
          <w:szCs w:val="22"/>
        </w:rPr>
        <w:t xml:space="preserve">koniecznie </w:t>
      </w:r>
      <w:r w:rsidR="65980EF6" w:rsidRPr="29ECE2DC">
        <w:rPr>
          <w:rFonts w:eastAsia="Calibri" w:cs="Calibri"/>
          <w:szCs w:val="22"/>
        </w:rPr>
        <w:t xml:space="preserve">z </w:t>
      </w:r>
      <w:r w:rsidRPr="29ECE2DC">
        <w:rPr>
          <w:rFonts w:eastAsia="Calibri" w:cs="Calibri"/>
          <w:szCs w:val="22"/>
        </w:rPr>
        <w:t>dyskusj</w:t>
      </w:r>
      <w:r w:rsidR="5E369FF5" w:rsidRPr="29ECE2DC">
        <w:rPr>
          <w:rFonts w:eastAsia="Calibri" w:cs="Calibri"/>
          <w:szCs w:val="22"/>
        </w:rPr>
        <w:t>ą</w:t>
      </w:r>
      <w:r w:rsidRPr="29ECE2DC">
        <w:rPr>
          <w:rFonts w:eastAsia="Calibri" w:cs="Calibri"/>
          <w:szCs w:val="22"/>
        </w:rPr>
        <w:t xml:space="preserve"> i </w:t>
      </w:r>
      <w:r w:rsidR="7FA6AAB9" w:rsidRPr="29ECE2DC">
        <w:rPr>
          <w:rFonts w:eastAsia="Calibri" w:cs="Calibri"/>
          <w:szCs w:val="22"/>
        </w:rPr>
        <w:t>argumentowani</w:t>
      </w:r>
      <w:r w:rsidR="2F4AE125" w:rsidRPr="29ECE2DC">
        <w:rPr>
          <w:rFonts w:eastAsia="Calibri" w:cs="Calibri"/>
          <w:szCs w:val="22"/>
        </w:rPr>
        <w:t>em</w:t>
      </w:r>
      <w:r w:rsidR="7FA6AAB9" w:rsidRPr="29ECE2DC">
        <w:rPr>
          <w:rFonts w:eastAsia="Calibri" w:cs="Calibri"/>
          <w:szCs w:val="22"/>
        </w:rPr>
        <w:t xml:space="preserve"> swoich </w:t>
      </w:r>
      <w:r w:rsidRPr="29ECE2DC">
        <w:rPr>
          <w:rFonts w:eastAsia="Calibri" w:cs="Calibri"/>
          <w:szCs w:val="22"/>
        </w:rPr>
        <w:t xml:space="preserve">racji </w:t>
      </w:r>
      <w:r w:rsidR="62707F57" w:rsidRPr="29ECE2DC">
        <w:rPr>
          <w:rFonts w:eastAsia="Calibri" w:cs="Calibri"/>
          <w:szCs w:val="22"/>
        </w:rPr>
        <w:t>w sposób swobodny, logiczny i kulturalny</w:t>
      </w:r>
      <w:r w:rsidR="20C28AED" w:rsidRPr="29ECE2DC">
        <w:rPr>
          <w:rFonts w:eastAsia="Calibri" w:cs="Calibri"/>
          <w:szCs w:val="22"/>
        </w:rPr>
        <w:t>. Ulepszane</w:t>
      </w:r>
      <w:r w:rsidR="07D843F7" w:rsidRPr="29ECE2DC">
        <w:rPr>
          <w:rFonts w:eastAsia="Calibri" w:cs="Calibri"/>
          <w:szCs w:val="22"/>
        </w:rPr>
        <w:t xml:space="preserve"> są</w:t>
      </w:r>
      <w:r w:rsidR="20C28AED" w:rsidRPr="29ECE2DC">
        <w:rPr>
          <w:rFonts w:eastAsia="Calibri" w:cs="Calibri"/>
          <w:szCs w:val="22"/>
        </w:rPr>
        <w:t xml:space="preserve"> sposoby </w:t>
      </w:r>
      <w:r w:rsidR="1E39F6D1" w:rsidRPr="29ECE2DC">
        <w:rPr>
          <w:rFonts w:eastAsia="Calibri" w:cs="Calibri"/>
          <w:szCs w:val="22"/>
        </w:rPr>
        <w:t>p</w:t>
      </w:r>
      <w:r w:rsidRPr="29ECE2DC">
        <w:rPr>
          <w:rFonts w:eastAsia="Calibri" w:cs="Calibri"/>
          <w:szCs w:val="22"/>
        </w:rPr>
        <w:t xml:space="preserve">rzygotowywania prac pisemnych </w:t>
      </w:r>
      <w:r w:rsidR="7B023D2E" w:rsidRPr="29ECE2DC">
        <w:rPr>
          <w:rFonts w:eastAsia="Calibri" w:cs="Calibri"/>
          <w:szCs w:val="22"/>
        </w:rPr>
        <w:t xml:space="preserve">w </w:t>
      </w:r>
      <w:r w:rsidRPr="29ECE2DC">
        <w:rPr>
          <w:rFonts w:eastAsia="Calibri" w:cs="Calibri"/>
          <w:szCs w:val="22"/>
        </w:rPr>
        <w:t>zakres</w:t>
      </w:r>
      <w:r w:rsidR="63BB1553" w:rsidRPr="29ECE2DC">
        <w:rPr>
          <w:rFonts w:eastAsia="Calibri" w:cs="Calibri"/>
          <w:szCs w:val="22"/>
        </w:rPr>
        <w:t>ie</w:t>
      </w:r>
      <w:r w:rsidR="679788B3" w:rsidRPr="29ECE2DC">
        <w:rPr>
          <w:rFonts w:eastAsia="Calibri" w:cs="Calibri"/>
          <w:szCs w:val="22"/>
        </w:rPr>
        <w:t xml:space="preserve"> </w:t>
      </w:r>
      <w:r w:rsidR="1AEFA251" w:rsidRPr="29ECE2DC">
        <w:rPr>
          <w:rFonts w:eastAsia="Calibri" w:cs="Calibri"/>
          <w:szCs w:val="22"/>
        </w:rPr>
        <w:t>szeroko rozumi</w:t>
      </w:r>
      <w:r w:rsidR="645208BA" w:rsidRPr="29ECE2DC">
        <w:rPr>
          <w:rFonts w:eastAsia="Calibri" w:cs="Calibri"/>
          <w:szCs w:val="22"/>
        </w:rPr>
        <w:t>a</w:t>
      </w:r>
      <w:r w:rsidR="1AEFA251" w:rsidRPr="29ECE2DC">
        <w:rPr>
          <w:rFonts w:eastAsia="Calibri" w:cs="Calibri"/>
          <w:szCs w:val="22"/>
        </w:rPr>
        <w:t xml:space="preserve">nych </w:t>
      </w:r>
      <w:r w:rsidR="0BB64B34" w:rsidRPr="29ECE2DC">
        <w:rPr>
          <w:rFonts w:eastAsia="Calibri" w:cs="Calibri"/>
          <w:szCs w:val="22"/>
        </w:rPr>
        <w:t xml:space="preserve">wieloaspektowych </w:t>
      </w:r>
      <w:r w:rsidR="679788B3" w:rsidRPr="29ECE2DC">
        <w:rPr>
          <w:rFonts w:eastAsia="Calibri" w:cs="Calibri"/>
          <w:szCs w:val="22"/>
        </w:rPr>
        <w:t xml:space="preserve">analiz przedprojektowych, </w:t>
      </w:r>
      <w:r w:rsidR="3195924E" w:rsidRPr="29ECE2DC">
        <w:rPr>
          <w:rFonts w:eastAsia="Calibri" w:cs="Calibri"/>
          <w:szCs w:val="22"/>
        </w:rPr>
        <w:t xml:space="preserve">koncepcji </w:t>
      </w:r>
      <w:r w:rsidR="679788B3" w:rsidRPr="29ECE2DC">
        <w:rPr>
          <w:rFonts w:eastAsia="Calibri" w:cs="Calibri"/>
          <w:szCs w:val="22"/>
        </w:rPr>
        <w:t>projekt</w:t>
      </w:r>
      <w:r w:rsidR="595CC9EB" w:rsidRPr="29ECE2DC">
        <w:rPr>
          <w:rFonts w:eastAsia="Calibri" w:cs="Calibri"/>
          <w:szCs w:val="22"/>
        </w:rPr>
        <w:t>owych</w:t>
      </w:r>
      <w:r w:rsidR="4EDF69E3" w:rsidRPr="29ECE2DC">
        <w:rPr>
          <w:rFonts w:eastAsia="Calibri" w:cs="Calibri"/>
          <w:szCs w:val="22"/>
        </w:rPr>
        <w:t xml:space="preserve"> r</w:t>
      </w:r>
      <w:r w:rsidR="001B3391" w:rsidRPr="29ECE2DC">
        <w:rPr>
          <w:rFonts w:eastAsia="Calibri" w:cs="Calibri"/>
          <w:szCs w:val="22"/>
        </w:rPr>
        <w:t>óż</w:t>
      </w:r>
      <w:r w:rsidR="4EDF69E3" w:rsidRPr="29ECE2DC">
        <w:rPr>
          <w:rFonts w:eastAsia="Calibri" w:cs="Calibri"/>
          <w:szCs w:val="22"/>
        </w:rPr>
        <w:t xml:space="preserve">nych </w:t>
      </w:r>
      <w:r w:rsidR="120F2E2A" w:rsidRPr="29ECE2DC">
        <w:rPr>
          <w:rFonts w:eastAsia="Calibri" w:cs="Calibri"/>
          <w:szCs w:val="22"/>
        </w:rPr>
        <w:t>ogrodów i teren</w:t>
      </w:r>
      <w:r w:rsidR="0345F1D0" w:rsidRPr="29ECE2DC">
        <w:rPr>
          <w:rFonts w:eastAsia="Calibri" w:cs="Calibri"/>
          <w:szCs w:val="22"/>
        </w:rPr>
        <w:t>ó</w:t>
      </w:r>
      <w:r w:rsidR="120F2E2A" w:rsidRPr="29ECE2DC">
        <w:rPr>
          <w:rFonts w:eastAsia="Calibri" w:cs="Calibri"/>
          <w:szCs w:val="22"/>
        </w:rPr>
        <w:t>w zieleni,</w:t>
      </w:r>
      <w:r w:rsidR="679788B3" w:rsidRPr="29ECE2DC">
        <w:rPr>
          <w:rFonts w:eastAsia="Calibri" w:cs="Calibri"/>
          <w:szCs w:val="22"/>
        </w:rPr>
        <w:t xml:space="preserve"> </w:t>
      </w:r>
      <w:r w:rsidR="20B8391A" w:rsidRPr="29ECE2DC">
        <w:rPr>
          <w:rFonts w:eastAsia="Calibri" w:cs="Calibri"/>
          <w:szCs w:val="22"/>
        </w:rPr>
        <w:t>ale także dotyczących ekspery</w:t>
      </w:r>
      <w:r w:rsidR="63206E51" w:rsidRPr="29ECE2DC">
        <w:rPr>
          <w:rFonts w:eastAsia="Calibri" w:cs="Calibri"/>
          <w:szCs w:val="22"/>
        </w:rPr>
        <w:t>m</w:t>
      </w:r>
      <w:r w:rsidR="20B8391A" w:rsidRPr="29ECE2DC">
        <w:rPr>
          <w:rFonts w:eastAsia="Calibri" w:cs="Calibri"/>
          <w:szCs w:val="22"/>
        </w:rPr>
        <w:t>entowania w zakresie roślin ozdobnych. Wszystko odbywa się</w:t>
      </w:r>
      <w:r w:rsidRPr="29ECE2DC">
        <w:rPr>
          <w:rFonts w:eastAsia="Calibri" w:cs="Calibri"/>
          <w:szCs w:val="22"/>
        </w:rPr>
        <w:t xml:space="preserve"> z wykorzystaniem podstawowych </w:t>
      </w:r>
      <w:r w:rsidR="4E91A0C2" w:rsidRPr="29ECE2DC">
        <w:rPr>
          <w:rFonts w:eastAsia="Calibri" w:cs="Calibri"/>
          <w:szCs w:val="22"/>
        </w:rPr>
        <w:t>aspekt</w:t>
      </w:r>
      <w:r w:rsidR="56EDB937" w:rsidRPr="29ECE2DC">
        <w:rPr>
          <w:rFonts w:eastAsia="Calibri" w:cs="Calibri"/>
          <w:szCs w:val="22"/>
        </w:rPr>
        <w:t>ó</w:t>
      </w:r>
      <w:r w:rsidR="4E91A0C2" w:rsidRPr="29ECE2DC">
        <w:rPr>
          <w:rFonts w:eastAsia="Calibri" w:cs="Calibri"/>
          <w:szCs w:val="22"/>
        </w:rPr>
        <w:t>w</w:t>
      </w:r>
      <w:r w:rsidRPr="29ECE2DC">
        <w:rPr>
          <w:rFonts w:eastAsia="Calibri" w:cs="Calibri"/>
          <w:szCs w:val="22"/>
        </w:rPr>
        <w:t xml:space="preserve"> teoretycznych na podstawie informacji z różn</w:t>
      </w:r>
      <w:r w:rsidR="22B385F1" w:rsidRPr="29ECE2DC">
        <w:rPr>
          <w:rFonts w:eastAsia="Calibri" w:cs="Calibri"/>
          <w:szCs w:val="22"/>
        </w:rPr>
        <w:t>orodnych</w:t>
      </w:r>
      <w:r w:rsidRPr="29ECE2DC">
        <w:rPr>
          <w:rFonts w:eastAsia="Calibri" w:cs="Calibri"/>
          <w:szCs w:val="22"/>
        </w:rPr>
        <w:t xml:space="preserve"> źródeł. W ramach inżynierskich seminariów dyplomowych na forum grupy seminaryjnej studenci referują plan i założenia pracy inżynierskiej oraz kolejne etapy jej realizacji.</w:t>
      </w:r>
    </w:p>
    <w:p w14:paraId="68901F7C" w14:textId="2310F487" w:rsidR="626D8A85" w:rsidRDefault="626D8A85" w:rsidP="003750FA">
      <w:pPr>
        <w:spacing w:after="0" w:line="276" w:lineRule="auto"/>
        <w:ind w:left="-30" w:right="-30" w:firstLine="270"/>
        <w:rPr>
          <w:rFonts w:eastAsia="Calibri" w:cs="Calibri"/>
          <w:szCs w:val="22"/>
        </w:rPr>
      </w:pPr>
      <w:r w:rsidRPr="29ECE2DC">
        <w:rPr>
          <w:rFonts w:eastAsia="Calibri" w:cs="Calibri"/>
          <w:szCs w:val="22"/>
        </w:rPr>
        <w:t xml:space="preserve">Treści merytoryczne kursów znajdujących się w programie studiów na kierunku </w:t>
      </w:r>
      <w:r w:rsidR="558D8EA2" w:rsidRPr="29ECE2DC">
        <w:rPr>
          <w:rFonts w:eastAsia="Calibri" w:cs="Calibri"/>
          <w:i/>
          <w:iCs/>
          <w:szCs w:val="22"/>
        </w:rPr>
        <w:t>sztuka ogrodowa</w:t>
      </w:r>
      <w:r w:rsidRPr="29ECE2DC">
        <w:rPr>
          <w:rFonts w:eastAsia="Calibri" w:cs="Calibri"/>
          <w:szCs w:val="22"/>
        </w:rPr>
        <w:t xml:space="preserve"> </w:t>
      </w:r>
      <w:r w:rsidRPr="29ECE2DC">
        <w:rPr>
          <w:rFonts w:eastAsia="Calibri" w:cs="Calibri"/>
          <w:szCs w:val="22"/>
          <w:u w:val="single"/>
        </w:rPr>
        <w:t>odpowiadają kierunkom badań</w:t>
      </w:r>
      <w:r w:rsidRPr="29ECE2DC">
        <w:rPr>
          <w:rFonts w:eastAsia="Calibri" w:cs="Calibri"/>
          <w:szCs w:val="22"/>
        </w:rPr>
        <w:t xml:space="preserve"> prowadzonych przez nauczycieli akademickich. Tematyka badawcza jest bardzo szeroka, wpisana w najnowsze, światowe trendy badawcze, ale również powiązana z bieżącymi potrzebami otoczenia społeczno-gospodarczego. </w:t>
      </w:r>
      <w:r w:rsidR="0075F441" w:rsidRPr="29ECE2DC">
        <w:rPr>
          <w:rFonts w:eastAsia="Calibri" w:cs="Calibri"/>
          <w:szCs w:val="22"/>
        </w:rPr>
        <w:t xml:space="preserve">Realizacja badań przez kadrę zapewnia przekazywanie studentom najnowszych osiągnięć nauki, a w szczególności stwarza możliwości </w:t>
      </w:r>
      <w:r w:rsidR="0075F441" w:rsidRPr="29ECE2DC">
        <w:rPr>
          <w:rFonts w:eastAsia="Calibri" w:cs="Calibri"/>
          <w:szCs w:val="22"/>
        </w:rPr>
        <w:lastRenderedPageBreak/>
        <w:t>nabywania przez studentów umiejętności praktycznych z wykorzystaniem nowoczesnej i</w:t>
      </w:r>
      <w:r w:rsidR="001D69A0">
        <w:rPr>
          <w:rFonts w:eastAsia="Calibri" w:cs="Calibri"/>
          <w:szCs w:val="22"/>
        </w:rPr>
        <w:t> </w:t>
      </w:r>
      <w:r w:rsidR="0075F441" w:rsidRPr="29ECE2DC">
        <w:rPr>
          <w:rFonts w:eastAsia="Calibri" w:cs="Calibri"/>
          <w:szCs w:val="22"/>
        </w:rPr>
        <w:t>zaawansowanej technicznie infrastruktury analityczno-badawczej dostępnej na Wydziale. Prowadzone badania mają charakter podstawowy, chociaż częściej aplikacyjny, ponieważ są prowadzone we współpracy lub na zlecenie podmiotów gospodarczych. Stwarza to doskonałe warunki do podnoszenia</w:t>
      </w:r>
      <w:r w:rsidR="0075F441" w:rsidRPr="29ECE2DC">
        <w:rPr>
          <w:rFonts w:eastAsia="Calibri" w:cs="Calibri"/>
          <w:color w:val="FF0000"/>
          <w:szCs w:val="22"/>
        </w:rPr>
        <w:t xml:space="preserve"> </w:t>
      </w:r>
      <w:r w:rsidR="0075F441" w:rsidRPr="29ECE2DC">
        <w:rPr>
          <w:rFonts w:eastAsia="Calibri" w:cs="Calibri"/>
          <w:szCs w:val="22"/>
        </w:rPr>
        <w:t>świadomości studentów w zakresie rozwiązywania problemów ważnych dla funkcjonowania społeczeństwa z uwzględnieniem innowacyjnych rozwiązań technicznych i</w:t>
      </w:r>
      <w:r w:rsidR="001D69A0">
        <w:rPr>
          <w:rFonts w:eastAsia="Calibri" w:cs="Calibri"/>
          <w:szCs w:val="22"/>
        </w:rPr>
        <w:t> </w:t>
      </w:r>
      <w:r w:rsidR="0075F441" w:rsidRPr="29ECE2DC">
        <w:rPr>
          <w:rFonts w:eastAsia="Calibri" w:cs="Calibri"/>
          <w:szCs w:val="22"/>
        </w:rPr>
        <w:t xml:space="preserve">zrównoważonego wykorzystania zasobów środowiska. Znaczna część realizowanych badań i analiz związana jest z zagadnieniami takimi jak np. udoskonalanie metod rozmnażania i produkcji roślin ozdobnych, wykorzystanie dostępnej różnorodności biologicznej, poprawa gospodarowania wodą oraz ochrona gleb, analiza rynku roślin ozdobnych, wykorzystanie ogrodnictwa i roślin ozdobnych w terapii zajęciowej (hortiterapia), ochrona gatunków zagrożonych, ogrody tematyczne i miejskie. Studenci kierunku </w:t>
      </w:r>
      <w:r w:rsidR="0075F441" w:rsidRPr="29ECE2DC">
        <w:rPr>
          <w:rFonts w:eastAsia="Calibri" w:cs="Calibri"/>
          <w:i/>
          <w:iCs/>
          <w:szCs w:val="22"/>
        </w:rPr>
        <w:t>sztuka ogrodowa</w:t>
      </w:r>
      <w:r w:rsidR="0075F441" w:rsidRPr="29ECE2DC">
        <w:rPr>
          <w:rFonts w:eastAsia="Calibri" w:cs="Calibri"/>
          <w:szCs w:val="22"/>
        </w:rPr>
        <w:t xml:space="preserve"> realizują zatem na I stopniu studiów przedmioty bezpośrednio lub pośrednio związane z aktualnymi i ważnymi problemami rozwiązywanymi przez kadrę kierunku w ramach ich badań naukowych np. ochrona zasobów przyrodniczych i krajobrazowych, kwiaciarstwo, dendrologia, budowa terenów zieleni, byliny w kompozycjach ogrodowych, szkółkarstwo roślin ozdobnych, doniczkowe rośliny ozdobne, kompozycje sezonowe, terapia ogrodnicza oraz szereg innych specjalistycznych przedmiotów do wyboru, np. ekologia i środowisko Krakowa, rośliny cebulowe, ogrody natury, podstawy biotechnologii roślin, fizjologia roślin ozdobnych, zieleń miejska i</w:t>
      </w:r>
      <w:r w:rsidR="001D69A0">
        <w:rPr>
          <w:rFonts w:eastAsia="Calibri" w:cs="Calibri"/>
          <w:szCs w:val="22"/>
        </w:rPr>
        <w:t> </w:t>
      </w:r>
      <w:r w:rsidR="0075F441" w:rsidRPr="29ECE2DC">
        <w:rPr>
          <w:rFonts w:eastAsia="Calibri" w:cs="Calibri"/>
          <w:szCs w:val="22"/>
        </w:rPr>
        <w:t xml:space="preserve">socjoogrodnictwo. Także dzięki realizacji badań naukowych przez kadrę i stworzeniu możliwości uczestniczenia w nich studentów, studenci mają bezpośredni kontakt z ekspertami w określonych dyscyplinach, poznają zasady prowadzenia badań naukowych, formułowania hipotez i celów badawczych, zakładania doświadczeń, prowadzenia obserwacji, obiektywnej analizy danych i krytycznej interpretacji wyników, co przekłada się na rozwiązywanie konkretnych problemów. Mają też możliwość praktycznego wykorzystywania infrastruktury badawczej, począwszy od prostych urządzeń do specjalistycznej aparatury, poznając zasady ich funkcjonowania, obsługi i ciągłego użytkowania, co jest kluczowe dla nabycia kwalifikacji inżynierskich. </w:t>
      </w:r>
    </w:p>
    <w:p w14:paraId="55920B68" w14:textId="27B2E9A8" w:rsidR="5E76BA8C" w:rsidRDefault="5E76BA8C" w:rsidP="003750FA">
      <w:pPr>
        <w:spacing w:before="120"/>
        <w:ind w:left="-28" w:right="-28"/>
        <w:rPr>
          <w:rFonts w:eastAsia="Calibri" w:cs="Calibri"/>
          <w:color w:val="233D81"/>
          <w:szCs w:val="22"/>
        </w:rPr>
      </w:pPr>
      <w:r w:rsidRPr="29ECE2DC">
        <w:rPr>
          <w:rFonts w:eastAsia="Calibri" w:cs="Calibri"/>
          <w:b/>
          <w:bCs/>
          <w:color w:val="233D81"/>
          <w:szCs w:val="22"/>
        </w:rPr>
        <w:t>2.3a Zakres korzystania z metod i technik kształcenia na odległość</w:t>
      </w:r>
    </w:p>
    <w:p w14:paraId="6A1F1499" w14:textId="7CD5B404" w:rsidR="5E76BA8C" w:rsidRDefault="001D69A0" w:rsidP="001D69A0">
      <w:pPr>
        <w:spacing w:after="0" w:line="276" w:lineRule="auto"/>
        <w:ind w:left="-23" w:right="-23"/>
        <w:rPr>
          <w:rFonts w:eastAsia="Calibri" w:cs="Calibri"/>
          <w:szCs w:val="22"/>
        </w:rPr>
      </w:pPr>
      <w:r>
        <w:rPr>
          <w:rFonts w:eastAsia="Calibri" w:cs="Calibri"/>
          <w:szCs w:val="22"/>
        </w:rPr>
        <w:tab/>
      </w:r>
      <w:r>
        <w:rPr>
          <w:rFonts w:eastAsia="Calibri" w:cs="Calibri"/>
          <w:szCs w:val="22"/>
        </w:rPr>
        <w:tab/>
      </w:r>
      <w:r w:rsidR="7D6C7D80" w:rsidRPr="1FB35751">
        <w:rPr>
          <w:rFonts w:eastAsia="Calibri" w:cs="Calibri"/>
          <w:szCs w:val="22"/>
        </w:rPr>
        <w:t xml:space="preserve">W programie studiów kierunku </w:t>
      </w:r>
      <w:r w:rsidR="7D6C7D80" w:rsidRPr="1FB35751">
        <w:rPr>
          <w:rFonts w:eastAsia="Calibri" w:cs="Calibri"/>
          <w:i/>
          <w:iCs/>
          <w:szCs w:val="22"/>
        </w:rPr>
        <w:t xml:space="preserve">sztuka ogrodowa </w:t>
      </w:r>
      <w:r w:rsidR="7D6C7D80" w:rsidRPr="1FB35751">
        <w:rPr>
          <w:rFonts w:eastAsia="Calibri" w:cs="Calibri"/>
          <w:szCs w:val="22"/>
        </w:rPr>
        <w:t xml:space="preserve">nie przewidziano zdalnego prowadzenia zajęć, metodą kształcenia na odległość. Jednakże w związku z pandemią COVID-19, zgodnie z przepisami prawa powszechnie obowiązującego oraz wynikającymi z nich aktami wewnętrznymi Uczelni, od semestru letniego roku akademickiego 2019/2020, wprowadzono metody kształcenia zdalnego, z wykorzystaniem platformy edukacyjnej MS Teams oraz platformy e-learningowej URK – eUReKa </w:t>
      </w:r>
      <w:r w:rsidR="7D6C7D80" w:rsidRPr="001D69A0">
        <w:rPr>
          <w:rFonts w:eastAsia="Calibri" w:cs="Calibri"/>
          <w:color w:val="233D81"/>
          <w:szCs w:val="22"/>
        </w:rPr>
        <w:t>(zał.</w:t>
      </w:r>
      <w:r w:rsidR="00610763">
        <w:rPr>
          <w:rFonts w:eastAsia="Calibri" w:cs="Calibri"/>
          <w:color w:val="233D81"/>
          <w:szCs w:val="22"/>
        </w:rPr>
        <w:t> </w:t>
      </w:r>
      <w:r w:rsidR="23E68620" w:rsidRPr="001D69A0">
        <w:rPr>
          <w:rFonts w:eastAsia="Calibri" w:cs="Calibri"/>
          <w:color w:val="233D81"/>
          <w:szCs w:val="22"/>
        </w:rPr>
        <w:t>20</w:t>
      </w:r>
      <w:r w:rsidR="00610763">
        <w:rPr>
          <w:rFonts w:eastAsia="Calibri" w:cs="Calibri"/>
          <w:color w:val="233D81"/>
          <w:szCs w:val="22"/>
        </w:rPr>
        <w:t> </w:t>
      </w:r>
      <w:r w:rsidR="7D6C7D80" w:rsidRPr="001D69A0">
        <w:rPr>
          <w:rFonts w:eastAsia="Calibri" w:cs="Calibri"/>
          <w:color w:val="233D81"/>
          <w:szCs w:val="22"/>
        </w:rPr>
        <w:t xml:space="preserve">i </w:t>
      </w:r>
      <w:r w:rsidR="59BD5EB8" w:rsidRPr="001D69A0">
        <w:rPr>
          <w:rFonts w:eastAsia="Calibri" w:cs="Calibri"/>
          <w:color w:val="233D81"/>
          <w:szCs w:val="22"/>
        </w:rPr>
        <w:t>21</w:t>
      </w:r>
      <w:r w:rsidR="7D6C7D80" w:rsidRPr="001D69A0">
        <w:rPr>
          <w:rFonts w:eastAsia="Calibri" w:cs="Calibri"/>
          <w:color w:val="233D81"/>
          <w:szCs w:val="22"/>
        </w:rPr>
        <w:t>)</w:t>
      </w:r>
      <w:r w:rsidR="7D6C7D80" w:rsidRPr="1FB35751">
        <w:rPr>
          <w:rFonts w:eastAsia="Calibri" w:cs="Calibri"/>
          <w:szCs w:val="22"/>
        </w:rPr>
        <w:t>. Większość zajęć dydaktycznych była prowadzona przez nauczycieli zdalnie, w czasie rzeczywistym (zgodnie z harmonogramem zajęć). Egzaminy dyplomowe prowadzone były w formie stacjonarnej, z zachowaniem wszystkich niezbędnych wymogów sanitarnych. Korzystając z platformy eUReKa, MS Teams oraz usługi OneDrive (Microsoft Office 365), nauczyciele akademiccy udostępniali studentom materiały do zajęć, linki do stron z materiałami edukacyjnymi wykorzystywanymi do prowadzenia zajęć, filmy, wykłady oraz inne materiały edukacyjne, a także służyli wsparciem w trakcie ustalonych godzin konsultacji on-line. W wielu przypadkach, nagrywano też zajęcia, a nagrania udostępniano, aby studenci, którzy np. z przyczyn technicznych lub zdrowotnych nie mogli uczestniczyć w zajęciach, mieli szanse zapoznać się z prezentowanym materiałem.</w:t>
      </w:r>
    </w:p>
    <w:p w14:paraId="3C02A34E" w14:textId="3C31FD45" w:rsidR="5E76BA8C" w:rsidRDefault="5E76BA8C" w:rsidP="29ECE2DC">
      <w:pPr>
        <w:spacing w:after="0" w:line="276" w:lineRule="auto"/>
        <w:ind w:left="-20" w:right="-20" w:firstLine="284"/>
      </w:pPr>
      <w:r w:rsidRPr="29ECE2DC">
        <w:rPr>
          <w:rFonts w:eastAsia="Calibri" w:cs="Calibri"/>
          <w:szCs w:val="22"/>
        </w:rPr>
        <w:t xml:space="preserve">Kadra dydaktyczna Uczelni w tym Wydziału szybko dostosowała się do warunków nauczania zdalnego, wykorzystując swoje dotychczasowe umiejętności oraz doszkalając się w tym zakresie, aby sprostać wymogom sytuacji nadzwyczajnej i oczekiwaniom studentów. W okresie ograniczonego </w:t>
      </w:r>
      <w:r w:rsidRPr="29ECE2DC">
        <w:rPr>
          <w:rFonts w:eastAsia="Calibri" w:cs="Calibri"/>
          <w:szCs w:val="22"/>
        </w:rPr>
        <w:lastRenderedPageBreak/>
        <w:t>kontaktu związanego z sytuacją epidemiologiczną, biblioteka przystosowała zasady pracy do zaistniałej sytuacji, wprowadzając możliwość zamawiania skanów materiałów czasowo niedostępnych dla studentów. Dostęp studentów do baz danych i prac naukowych poprzez bibliotekę uczelnianą nie uległ zmianie.</w:t>
      </w:r>
    </w:p>
    <w:p w14:paraId="35606D4A" w14:textId="3ED42D94" w:rsidR="5E76BA8C" w:rsidRDefault="5E76BA8C" w:rsidP="29ECE2DC">
      <w:pPr>
        <w:spacing w:after="0" w:line="276" w:lineRule="auto"/>
        <w:ind w:left="-20" w:right="-20" w:firstLine="284"/>
      </w:pPr>
      <w:r w:rsidRPr="29ECE2DC">
        <w:rPr>
          <w:rFonts w:eastAsia="Calibri" w:cs="Calibri"/>
          <w:szCs w:val="22"/>
        </w:rPr>
        <w:t xml:space="preserve">Kierownicy jednostek i Dziekan byli zobowiązani do bieżącego monitorowania procesu kształcenia na odległość i raportowania Prorektorowi ds. Kształcenia stanu realizacji zajęć dydaktycznych w tej formie. Nauczyciele akademiccy prowadzący zajęcia w formie kształcenia na odległość przedstawiali bezpośredniemu przełożonemu pisemny raport z ich realizacji do końca semestru, co było podstawą do wyliczenia zajęć do pensum, zgodnie z planem obciążenia dydaktycznego. </w:t>
      </w:r>
    </w:p>
    <w:p w14:paraId="607E43C3" w14:textId="519F231D" w:rsidR="5E76BA8C" w:rsidRDefault="7D6C7D80" w:rsidP="00BE4343">
      <w:pPr>
        <w:spacing w:after="0" w:line="276" w:lineRule="auto"/>
        <w:ind w:left="-23" w:right="-23" w:firstLine="284"/>
        <w:rPr>
          <w:rFonts w:eastAsia="Calibri" w:cs="Calibri"/>
          <w:szCs w:val="22"/>
        </w:rPr>
      </w:pPr>
      <w:r w:rsidRPr="1FB35751">
        <w:rPr>
          <w:rFonts w:eastAsia="Calibri" w:cs="Calibri"/>
          <w:szCs w:val="22"/>
        </w:rPr>
        <w:t>W formie kształcenia zdalnego, z wykorzystaniem wyżej opisanych narzędzi, w roku akademickim 2020/2021 prowadzone były wszystkie wykłady, ćwiczenia audytoryjne, lektoraty z języków obcych oraz seminaria. Ćwiczenia specjalistyczne były natomiast realizowane w trybie stacjonarnym, z</w:t>
      </w:r>
      <w:r w:rsidR="001D69A0">
        <w:rPr>
          <w:rFonts w:eastAsia="Calibri" w:cs="Calibri"/>
          <w:szCs w:val="22"/>
        </w:rPr>
        <w:t> </w:t>
      </w:r>
      <w:r w:rsidRPr="1FB35751">
        <w:rPr>
          <w:rFonts w:eastAsia="Calibri" w:cs="Calibri"/>
          <w:szCs w:val="22"/>
        </w:rPr>
        <w:t xml:space="preserve">zachowaniem wymogów sanitarnych, przy zmniejszonej liczbie studentów w salach, pracowniach laboratoryjnych i komputerowych. W roku 2021/22 w trybie zdalnym prowadzone były tylko wykłady, pozostałe grupy zajęć realizowano w formie stacjonarnej, a w roku 2022/23 z zasady wszystkie zajęcia realizowane były w formie stacjonarnej, przy czym wykłady, za zgodą Dziekana mogły być prowadzone w formie zdalnej (przykładowo w takiej formie realizowano wykłady </w:t>
      </w:r>
      <w:r w:rsidR="09F1B3D8" w:rsidRPr="1FB35751">
        <w:rPr>
          <w:rFonts w:eastAsia="Calibri" w:cs="Calibri"/>
          <w:szCs w:val="22"/>
        </w:rPr>
        <w:t>dla dwóch przedmiotów: metody badań socjologicznych oraz warunki glebowe w mieście</w:t>
      </w:r>
      <w:r w:rsidRPr="1FB35751">
        <w:rPr>
          <w:rFonts w:eastAsia="Calibri" w:cs="Calibri"/>
          <w:szCs w:val="22"/>
        </w:rPr>
        <w:t>). Od roku 2023/24 zajęcia realizowane są tylko w formie kształcenia stacjonarnego, przy czym wewnętrzne regulacje dopuszczają prowadzenie zajęć (głównie wykładów) z wykorzystaniem metod i technik kształcenia na odległość (Uchwała Senatu 114/2023 z dnia 22 września 2023 r</w:t>
      </w:r>
      <w:r w:rsidR="18982451" w:rsidRPr="1FB35751">
        <w:rPr>
          <w:rFonts w:eastAsia="Calibri" w:cs="Calibri"/>
          <w:szCs w:val="22"/>
        </w:rPr>
        <w:t>.</w:t>
      </w:r>
      <w:r w:rsidRPr="1FB35751">
        <w:rPr>
          <w:rFonts w:eastAsia="Calibri" w:cs="Calibri"/>
          <w:szCs w:val="22"/>
        </w:rPr>
        <w:t xml:space="preserve"> w sprawie ustalenia Regulaminu kształcenia na odległość</w:t>
      </w:r>
      <w:r w:rsidRPr="1FB35751">
        <w:rPr>
          <w:rFonts w:eastAsia="Calibri" w:cs="Calibri"/>
          <w:color w:val="233D81"/>
          <w:szCs w:val="22"/>
        </w:rPr>
        <w:t xml:space="preserve"> - </w:t>
      </w:r>
      <w:r w:rsidRPr="001D69A0">
        <w:rPr>
          <w:rFonts w:eastAsia="Calibri" w:cs="Calibri"/>
          <w:color w:val="233D81"/>
          <w:szCs w:val="22"/>
        </w:rPr>
        <w:t xml:space="preserve">zał. </w:t>
      </w:r>
      <w:r w:rsidR="7B677C1D" w:rsidRPr="001D69A0">
        <w:rPr>
          <w:rFonts w:eastAsia="Calibri" w:cs="Calibri"/>
          <w:color w:val="233D81"/>
          <w:szCs w:val="22"/>
        </w:rPr>
        <w:t>22</w:t>
      </w:r>
      <w:r w:rsidRPr="1FB35751">
        <w:rPr>
          <w:rFonts w:eastAsia="Calibri" w:cs="Calibri"/>
          <w:szCs w:val="22"/>
        </w:rPr>
        <w:t>)</w:t>
      </w:r>
    </w:p>
    <w:p w14:paraId="7355887D" w14:textId="4DC1153B" w:rsidR="3E37C919" w:rsidRDefault="3E37C919" w:rsidP="29ECE2DC">
      <w:pPr>
        <w:spacing w:before="120"/>
        <w:ind w:left="-28" w:right="-28"/>
      </w:pPr>
      <w:r w:rsidRPr="29ECE2DC">
        <w:rPr>
          <w:rFonts w:eastAsia="Calibri" w:cs="Calibri"/>
          <w:b/>
          <w:bCs/>
          <w:color w:val="233D81"/>
          <w:szCs w:val="22"/>
        </w:rPr>
        <w:t>2.4a Dostosowanie procesu uczenia się do zróżnicowanych potrzeb grupowych i indywidualnych studentów, w tym potrzeb studentów z niepełnosprawnością, jak również możliwości realizowania indywidualnych ścieżek kształcenia</w:t>
      </w:r>
    </w:p>
    <w:p w14:paraId="3B0BF8F0" w14:textId="352C023A" w:rsidR="3E37C919" w:rsidRDefault="001D69A0" w:rsidP="29ECE2DC">
      <w:pPr>
        <w:spacing w:after="0" w:line="276" w:lineRule="auto"/>
        <w:ind w:left="-20" w:right="-20"/>
        <w:rPr>
          <w:rFonts w:eastAsia="Calibri" w:cs="Calibri"/>
          <w:szCs w:val="22"/>
        </w:rPr>
      </w:pPr>
      <w:r>
        <w:rPr>
          <w:rFonts w:eastAsia="Calibri" w:cs="Calibri"/>
          <w:szCs w:val="22"/>
        </w:rPr>
        <w:tab/>
      </w:r>
      <w:r>
        <w:rPr>
          <w:rFonts w:eastAsia="Calibri" w:cs="Calibri"/>
          <w:szCs w:val="22"/>
        </w:rPr>
        <w:tab/>
      </w:r>
      <w:r w:rsidR="6E71EF48" w:rsidRPr="1FB35751">
        <w:rPr>
          <w:rFonts w:eastAsia="Calibri" w:cs="Calibri"/>
          <w:szCs w:val="22"/>
        </w:rPr>
        <w:t xml:space="preserve">Dla zapewniania dostępności osobom ze szczególnymi potrzebami Uczelnia przygotowała Strategię działania na rzecz poprawy dostępności osobom ze szczególnymi potrzebami na lata 2022–2025 (ZR Nr 81/2022 - </w:t>
      </w:r>
      <w:r w:rsidR="6E71EF48" w:rsidRPr="001D69A0">
        <w:rPr>
          <w:rFonts w:eastAsia="Calibri" w:cs="Calibri"/>
          <w:color w:val="233D81"/>
          <w:szCs w:val="22"/>
        </w:rPr>
        <w:t xml:space="preserve">zał. </w:t>
      </w:r>
      <w:r w:rsidR="264D9156" w:rsidRPr="001D69A0">
        <w:rPr>
          <w:rFonts w:eastAsia="Calibri" w:cs="Calibri"/>
          <w:color w:val="233D81"/>
          <w:szCs w:val="22"/>
        </w:rPr>
        <w:t>23</w:t>
      </w:r>
      <w:r w:rsidR="6E71EF48" w:rsidRPr="1FB35751">
        <w:rPr>
          <w:rFonts w:eastAsia="Calibri" w:cs="Calibri"/>
          <w:szCs w:val="22"/>
        </w:rPr>
        <w:t>) oraz wprowadziła standardy dostępności architektonicznej w Uniwersytecie Rolniczym im. Hugona Kołłątaja w Krakowie (ZR Nr 128/2022 z dnia 30 grudnia 2022).</w:t>
      </w:r>
      <w:r w:rsidR="6E71EF48" w:rsidRPr="1FB35751">
        <w:rPr>
          <w:rFonts w:eastAsia="Calibri" w:cs="Calibri"/>
          <w:color w:val="FF0000"/>
          <w:szCs w:val="22"/>
        </w:rPr>
        <w:t xml:space="preserve"> </w:t>
      </w:r>
      <w:r w:rsidR="6E71EF48" w:rsidRPr="1FB35751">
        <w:rPr>
          <w:rFonts w:eastAsia="Calibri" w:cs="Calibri"/>
          <w:szCs w:val="22"/>
        </w:rPr>
        <w:t>Dostosowanie procesu uczenia się oraz sposoby wsparcia osób ze szczególnymi potrzebami w tym z</w:t>
      </w:r>
      <w:r>
        <w:rPr>
          <w:rFonts w:eastAsia="Calibri" w:cs="Calibri"/>
          <w:szCs w:val="22"/>
        </w:rPr>
        <w:t> </w:t>
      </w:r>
      <w:r w:rsidR="6E71EF48" w:rsidRPr="1FB35751">
        <w:rPr>
          <w:rFonts w:eastAsia="Calibri" w:cs="Calibri"/>
          <w:szCs w:val="22"/>
        </w:rPr>
        <w:t xml:space="preserve">niepełnosprawnościami (OzN) opisano szczegółowo w rozdziale Kryterium 8. OzN mogą podejmować studia na kierunku </w:t>
      </w:r>
      <w:r w:rsidR="6E71EF48" w:rsidRPr="1FB35751">
        <w:rPr>
          <w:rFonts w:eastAsia="Calibri" w:cs="Calibri"/>
          <w:i/>
          <w:iCs/>
          <w:szCs w:val="22"/>
        </w:rPr>
        <w:t>sztuka ogrodowa</w:t>
      </w:r>
      <w:r w:rsidR="6E71EF48" w:rsidRPr="1FB35751">
        <w:rPr>
          <w:rFonts w:eastAsia="Calibri" w:cs="Calibri"/>
          <w:szCs w:val="22"/>
        </w:rPr>
        <w:t xml:space="preserve">, jeśli uzyskają stosowne zaświadczenie lekarskie o braku przeciwwskazań. Zaspokajanie indywidualnych potrzeb studentów z niepełnosprawnościami oraz stworzenie im warunków do pełnego udziału w procesie kształcenia reguluje ZR Nr 110/2022 </w:t>
      </w:r>
      <w:r w:rsidR="6E71EF48" w:rsidRPr="001D69A0">
        <w:rPr>
          <w:rFonts w:eastAsia="Calibri" w:cs="Calibri"/>
          <w:color w:val="233D81"/>
          <w:szCs w:val="22"/>
        </w:rPr>
        <w:t xml:space="preserve">(zał. </w:t>
      </w:r>
      <w:r w:rsidR="793A6EBE" w:rsidRPr="001D69A0">
        <w:rPr>
          <w:rFonts w:eastAsia="Calibri" w:cs="Calibri"/>
          <w:color w:val="233D81"/>
          <w:szCs w:val="22"/>
        </w:rPr>
        <w:t>24</w:t>
      </w:r>
      <w:r w:rsidR="6E71EF48" w:rsidRPr="001D69A0">
        <w:rPr>
          <w:rFonts w:eastAsia="Calibri" w:cs="Calibri"/>
          <w:color w:val="233D81"/>
          <w:szCs w:val="22"/>
        </w:rPr>
        <w:t>)</w:t>
      </w:r>
      <w:r w:rsidR="6E71EF48" w:rsidRPr="1FB35751">
        <w:rPr>
          <w:rFonts w:eastAsia="Calibri" w:cs="Calibri"/>
          <w:szCs w:val="22"/>
        </w:rPr>
        <w:t>. W myśl tych regulacji studenci mogą ubiegać się m.in. o zapewnienie dostępności: (1) procesu dydaktycznego (np. forma zajęć dydaktycznych, dostosowanie harmonogramu zajęć, indywidualna organizacja kształcenia, zapewnienie dostępności materiałów dydaktycznych); (2) procesu weryfikacji efektów uczenia się; (3) wsparcia miękkiego; (4) nauki języków obcych; (5) zajęć wychowania fizycznego; (6) prowadzenia badań naukowych i wiele innych. Na Wydziale opiekę nad studentami z</w:t>
      </w:r>
      <w:r>
        <w:rPr>
          <w:rFonts w:eastAsia="Calibri" w:cs="Calibri"/>
          <w:szCs w:val="22"/>
        </w:rPr>
        <w:t> </w:t>
      </w:r>
      <w:r w:rsidR="6E71EF48" w:rsidRPr="1FB35751">
        <w:rPr>
          <w:rFonts w:eastAsia="Calibri" w:cs="Calibri"/>
          <w:szCs w:val="22"/>
        </w:rPr>
        <w:t>niepełnosprawnościami pełni pełnomocnik Dziekana ds. osób z niepełnosprawnościami. W latach 201</w:t>
      </w:r>
      <w:r w:rsidR="74FC57FB" w:rsidRPr="1FB35751">
        <w:rPr>
          <w:rFonts w:eastAsia="Calibri" w:cs="Calibri"/>
          <w:szCs w:val="22"/>
        </w:rPr>
        <w:t>9</w:t>
      </w:r>
      <w:r w:rsidR="6E71EF48" w:rsidRPr="1FB35751">
        <w:rPr>
          <w:rFonts w:eastAsia="Calibri" w:cs="Calibri"/>
          <w:szCs w:val="22"/>
        </w:rPr>
        <w:t>-202</w:t>
      </w:r>
      <w:r w:rsidR="16709B5B" w:rsidRPr="1FB35751">
        <w:rPr>
          <w:rFonts w:eastAsia="Calibri" w:cs="Calibri"/>
          <w:szCs w:val="22"/>
        </w:rPr>
        <w:t>4</w:t>
      </w:r>
      <w:r w:rsidR="6E71EF48" w:rsidRPr="1FB35751">
        <w:rPr>
          <w:rFonts w:eastAsia="Calibri" w:cs="Calibri"/>
          <w:szCs w:val="22"/>
        </w:rPr>
        <w:t xml:space="preserve"> na kierunku </w:t>
      </w:r>
      <w:r w:rsidR="33F51125" w:rsidRPr="1FB35751">
        <w:rPr>
          <w:rFonts w:eastAsia="Calibri" w:cs="Calibri"/>
          <w:i/>
          <w:iCs/>
          <w:szCs w:val="22"/>
        </w:rPr>
        <w:t>sztuka ogrodowa</w:t>
      </w:r>
      <w:r w:rsidR="6E71EF48" w:rsidRPr="1FB35751">
        <w:rPr>
          <w:rFonts w:eastAsia="Calibri" w:cs="Calibri"/>
          <w:szCs w:val="22"/>
        </w:rPr>
        <w:t xml:space="preserve"> studiowało </w:t>
      </w:r>
      <w:r w:rsidR="09E48AA8" w:rsidRPr="1FB35751">
        <w:rPr>
          <w:rFonts w:eastAsia="Calibri" w:cs="Calibri"/>
          <w:szCs w:val="22"/>
        </w:rPr>
        <w:t>9</w:t>
      </w:r>
      <w:r w:rsidR="6E71EF48" w:rsidRPr="1FB35751">
        <w:rPr>
          <w:rFonts w:eastAsia="Calibri" w:cs="Calibri"/>
          <w:szCs w:val="22"/>
        </w:rPr>
        <w:t xml:space="preserve"> studentów z orzeczoną niepełnosprawnością (łącznie studia I i II stopnia stacjonarne</w:t>
      </w:r>
      <w:r w:rsidR="04DEB920" w:rsidRPr="1FB35751">
        <w:rPr>
          <w:rFonts w:eastAsia="Calibri" w:cs="Calibri"/>
          <w:szCs w:val="22"/>
        </w:rPr>
        <w:t xml:space="preserve"> i niestacjonarne; </w:t>
      </w:r>
      <w:r w:rsidR="6E71EF48" w:rsidRPr="001D69A0">
        <w:rPr>
          <w:rFonts w:eastAsia="Calibri" w:cs="Calibri"/>
          <w:color w:val="233D81"/>
          <w:szCs w:val="22"/>
        </w:rPr>
        <w:t>zał. 2</w:t>
      </w:r>
      <w:r w:rsidR="41FE43D2" w:rsidRPr="001D69A0">
        <w:rPr>
          <w:rFonts w:eastAsia="Calibri" w:cs="Calibri"/>
          <w:color w:val="233D81"/>
          <w:szCs w:val="22"/>
        </w:rPr>
        <w:t>5</w:t>
      </w:r>
      <w:r w:rsidR="6E71EF48" w:rsidRPr="1FB35751">
        <w:rPr>
          <w:rFonts w:eastAsia="Calibri" w:cs="Calibri"/>
          <w:szCs w:val="22"/>
        </w:rPr>
        <w:t>).</w:t>
      </w:r>
    </w:p>
    <w:p w14:paraId="2B4A65B3" w14:textId="6F413630" w:rsidR="3E37C919" w:rsidRDefault="6E71EF48" w:rsidP="001D69A0">
      <w:pPr>
        <w:spacing w:after="0" w:line="276" w:lineRule="auto"/>
        <w:ind w:left="-23" w:right="-23" w:firstLine="284"/>
        <w:rPr>
          <w:rFonts w:eastAsia="Calibri" w:cs="Calibri"/>
          <w:szCs w:val="22"/>
        </w:rPr>
      </w:pPr>
      <w:r w:rsidRPr="1FB35751">
        <w:rPr>
          <w:rFonts w:eastAsia="Calibri" w:cs="Calibri"/>
          <w:szCs w:val="22"/>
        </w:rPr>
        <w:t>Regulamin studiów przewiduje możliwość kształcenia studentów w sposób zindywidualizowany (§</w:t>
      </w:r>
      <w:r w:rsidR="001D69A0">
        <w:rPr>
          <w:rFonts w:eastAsia="Calibri" w:cs="Calibri"/>
          <w:szCs w:val="22"/>
        </w:rPr>
        <w:t> </w:t>
      </w:r>
      <w:r w:rsidRPr="1FB35751">
        <w:rPr>
          <w:rFonts w:eastAsia="Calibri" w:cs="Calibri"/>
          <w:szCs w:val="22"/>
        </w:rPr>
        <w:t>8</w:t>
      </w:r>
      <w:r w:rsidR="001D69A0">
        <w:rPr>
          <w:rFonts w:eastAsia="Calibri" w:cs="Calibri"/>
          <w:szCs w:val="22"/>
        </w:rPr>
        <w:t> </w:t>
      </w:r>
      <w:r w:rsidRPr="1FB35751">
        <w:rPr>
          <w:rFonts w:eastAsia="Calibri" w:cs="Calibri"/>
          <w:szCs w:val="22"/>
        </w:rPr>
        <w:t xml:space="preserve">Regulamin Studiów - </w:t>
      </w:r>
      <w:r w:rsidRPr="001D69A0">
        <w:rPr>
          <w:rFonts w:eastAsia="Calibri" w:cs="Calibri"/>
          <w:color w:val="233D81"/>
          <w:szCs w:val="22"/>
        </w:rPr>
        <w:t>zał. 2</w:t>
      </w:r>
      <w:r w:rsidR="40E77C74" w:rsidRPr="001D69A0">
        <w:rPr>
          <w:rFonts w:eastAsia="Calibri" w:cs="Calibri"/>
          <w:color w:val="233D81"/>
          <w:szCs w:val="22"/>
        </w:rPr>
        <w:t>6</w:t>
      </w:r>
      <w:r w:rsidRPr="1FB35751">
        <w:rPr>
          <w:rFonts w:eastAsia="Calibri" w:cs="Calibri"/>
          <w:szCs w:val="22"/>
        </w:rPr>
        <w:t xml:space="preserve">) w ramach tzw. indywidualnej organizacji studiów (IOS). O IOS mogą ubiegać się studenci ze szczególnymi potrzebami wynikającymi ze stanu zdrowia, w tym </w:t>
      </w:r>
      <w:r w:rsidRPr="1FB35751">
        <w:rPr>
          <w:rFonts w:eastAsia="Calibri" w:cs="Calibri"/>
          <w:szCs w:val="22"/>
        </w:rPr>
        <w:lastRenderedPageBreak/>
        <w:t>z</w:t>
      </w:r>
      <w:r w:rsidR="001D69A0">
        <w:rPr>
          <w:rFonts w:eastAsia="Calibri" w:cs="Calibri"/>
          <w:szCs w:val="22"/>
        </w:rPr>
        <w:t> </w:t>
      </w:r>
      <w:r w:rsidRPr="1FB35751">
        <w:rPr>
          <w:rFonts w:eastAsia="Calibri" w:cs="Calibri"/>
          <w:szCs w:val="22"/>
        </w:rPr>
        <w:t>niepełnosprawności, cudzoziemcy realizujący studia w Uczelni, studenci przyjęci na studia w wyniku potwierdzenia efektów uczenia się, studentki w ciąży i studenci będący rodzicami. W uzasadnionych wypadkach także studenci wybrani do kolegialnych organów Uczelni, studiujący na drugim kierunku studiów w Uczelni, odbywający część studiów w innej uczelni krajowej lub zagranicznej, studenci innych uczelni, studiujący w ramach wymiany, także studenci znajdujący się w trudnej sytuacji życiowej. O</w:t>
      </w:r>
      <w:r w:rsidR="001D69A0">
        <w:rPr>
          <w:rFonts w:eastAsia="Calibri" w:cs="Calibri"/>
          <w:szCs w:val="22"/>
        </w:rPr>
        <w:t> </w:t>
      </w:r>
      <w:r w:rsidRPr="1FB35751">
        <w:rPr>
          <w:rFonts w:eastAsia="Calibri" w:cs="Calibri"/>
          <w:szCs w:val="22"/>
        </w:rPr>
        <w:t>przyznaniu IOS decyduje Dziekan, który ustala zasady kształcenia oraz czas realizacji zajęć w trybie IOS oraz sprawuje nadzór nad realizacją przyjętego planu i harmonogramu. W latach 202</w:t>
      </w:r>
      <w:r w:rsidR="2AD33A2D" w:rsidRPr="1FB35751">
        <w:rPr>
          <w:rFonts w:eastAsia="Calibri" w:cs="Calibri"/>
          <w:szCs w:val="22"/>
        </w:rPr>
        <w:t>1</w:t>
      </w:r>
      <w:r w:rsidRPr="1FB35751">
        <w:rPr>
          <w:rFonts w:eastAsia="Calibri" w:cs="Calibri"/>
          <w:szCs w:val="22"/>
        </w:rPr>
        <w:t xml:space="preserve">-2024 </w:t>
      </w:r>
      <w:r w:rsidR="38C9284D" w:rsidRPr="1FB35751">
        <w:rPr>
          <w:rFonts w:eastAsia="Calibri" w:cs="Calibri"/>
          <w:szCs w:val="22"/>
        </w:rPr>
        <w:t>7</w:t>
      </w:r>
      <w:r w:rsidR="001D69A0">
        <w:rPr>
          <w:rFonts w:eastAsia="Calibri" w:cs="Calibri"/>
          <w:szCs w:val="22"/>
        </w:rPr>
        <w:t> </w:t>
      </w:r>
      <w:r w:rsidRPr="1FB35751">
        <w:rPr>
          <w:rFonts w:eastAsia="Calibri" w:cs="Calibri"/>
          <w:szCs w:val="22"/>
        </w:rPr>
        <w:t xml:space="preserve">studentów kierunku </w:t>
      </w:r>
      <w:r w:rsidR="307C88A8" w:rsidRPr="1FB35751">
        <w:rPr>
          <w:rFonts w:eastAsia="Calibri" w:cs="Calibri"/>
          <w:i/>
          <w:iCs/>
          <w:szCs w:val="22"/>
        </w:rPr>
        <w:t>sztuka ogrodowa</w:t>
      </w:r>
      <w:r w:rsidRPr="1FB35751">
        <w:rPr>
          <w:rFonts w:eastAsia="Calibri" w:cs="Calibri"/>
          <w:i/>
          <w:iCs/>
          <w:szCs w:val="22"/>
        </w:rPr>
        <w:t xml:space="preserve"> </w:t>
      </w:r>
      <w:r w:rsidRPr="1FB35751">
        <w:rPr>
          <w:rFonts w:eastAsia="Calibri" w:cs="Calibri"/>
          <w:szCs w:val="22"/>
        </w:rPr>
        <w:t xml:space="preserve">skorzystało z kształcenia w trybie indywidualnej organizacji studiów </w:t>
      </w:r>
      <w:r w:rsidRPr="001D69A0">
        <w:rPr>
          <w:rFonts w:eastAsia="Calibri" w:cs="Calibri"/>
          <w:color w:val="233D81"/>
          <w:szCs w:val="22"/>
        </w:rPr>
        <w:t>(zał. 2</w:t>
      </w:r>
      <w:r w:rsidR="1F2C0F31" w:rsidRPr="001D69A0">
        <w:rPr>
          <w:rFonts w:eastAsia="Calibri" w:cs="Calibri"/>
          <w:color w:val="233D81"/>
          <w:szCs w:val="22"/>
        </w:rPr>
        <w:t>7</w:t>
      </w:r>
      <w:r w:rsidRPr="001D69A0">
        <w:rPr>
          <w:rFonts w:eastAsia="Calibri" w:cs="Calibri"/>
          <w:color w:val="233D81"/>
          <w:szCs w:val="22"/>
        </w:rPr>
        <w:t>)</w:t>
      </w:r>
      <w:r w:rsidR="001D69A0" w:rsidRPr="001D69A0">
        <w:rPr>
          <w:rFonts w:eastAsia="Calibri" w:cs="Calibri"/>
          <w:szCs w:val="22"/>
        </w:rPr>
        <w:t>.</w:t>
      </w:r>
    </w:p>
    <w:p w14:paraId="210E5AA2" w14:textId="30B044DE" w:rsidR="6EDB1404" w:rsidRDefault="6EDB1404" w:rsidP="29ECE2DC">
      <w:pPr>
        <w:spacing w:before="120"/>
        <w:ind w:left="-28" w:right="-28"/>
      </w:pPr>
      <w:r w:rsidRPr="29ECE2DC">
        <w:rPr>
          <w:rFonts w:eastAsia="Calibri" w:cs="Calibri"/>
          <w:b/>
          <w:bCs/>
          <w:color w:val="233D81"/>
          <w:szCs w:val="22"/>
        </w:rPr>
        <w:t>2.5a Plan studiów</w:t>
      </w:r>
    </w:p>
    <w:p w14:paraId="44E89408" w14:textId="4EB7B70F" w:rsidR="6EDB1404" w:rsidRDefault="00610763" w:rsidP="1FB35751">
      <w:pPr>
        <w:spacing w:after="0" w:line="276" w:lineRule="auto"/>
        <w:ind w:left="-20" w:right="-20"/>
        <w:rPr>
          <w:rFonts w:eastAsia="Calibri" w:cs="Calibri"/>
          <w:szCs w:val="22"/>
        </w:rPr>
      </w:pPr>
      <w:r>
        <w:rPr>
          <w:rFonts w:eastAsia="Calibri" w:cs="Calibri"/>
          <w:szCs w:val="22"/>
        </w:rPr>
        <w:tab/>
      </w:r>
      <w:r>
        <w:rPr>
          <w:rFonts w:eastAsia="Calibri" w:cs="Calibri"/>
          <w:szCs w:val="22"/>
        </w:rPr>
        <w:tab/>
      </w:r>
      <w:r w:rsidR="68C20D6F" w:rsidRPr="1FB35751">
        <w:rPr>
          <w:rFonts w:eastAsia="Calibri" w:cs="Calibri"/>
          <w:szCs w:val="22"/>
        </w:rPr>
        <w:t>Plan studiów jest systematycznie doskonalony jako efekt wymiany informacji między nauczycielami, studentami i otoczeniem społeczno-gospodarczym oraz wynik zmieniających się uwarunkowań prawnych - wersję obowiązującą od roku akademickiego 202</w:t>
      </w:r>
      <w:r w:rsidR="48E0C3D1" w:rsidRPr="1FB35751">
        <w:rPr>
          <w:rFonts w:eastAsia="Calibri" w:cs="Calibri"/>
          <w:szCs w:val="22"/>
        </w:rPr>
        <w:t>2</w:t>
      </w:r>
      <w:r w:rsidR="68C20D6F" w:rsidRPr="1FB35751">
        <w:rPr>
          <w:rFonts w:eastAsia="Calibri" w:cs="Calibri"/>
          <w:szCs w:val="22"/>
        </w:rPr>
        <w:t>/</w:t>
      </w:r>
      <w:r w:rsidR="66C4A32E" w:rsidRPr="1FB35751">
        <w:rPr>
          <w:rFonts w:eastAsia="Calibri" w:cs="Calibri"/>
          <w:szCs w:val="22"/>
        </w:rPr>
        <w:t>20</w:t>
      </w:r>
      <w:r w:rsidR="68C20D6F" w:rsidRPr="1FB35751">
        <w:rPr>
          <w:rFonts w:eastAsia="Calibri" w:cs="Calibri"/>
          <w:szCs w:val="22"/>
        </w:rPr>
        <w:t>2</w:t>
      </w:r>
      <w:r w:rsidR="249F84DE" w:rsidRPr="1FB35751">
        <w:rPr>
          <w:rFonts w:eastAsia="Calibri" w:cs="Calibri"/>
          <w:szCs w:val="22"/>
        </w:rPr>
        <w:t>3</w:t>
      </w:r>
      <w:r w:rsidR="68C20D6F" w:rsidRPr="1FB35751">
        <w:rPr>
          <w:rFonts w:eastAsia="Calibri" w:cs="Calibri"/>
          <w:szCs w:val="22"/>
        </w:rPr>
        <w:t xml:space="preserve"> przedstawiają </w:t>
      </w:r>
      <w:r w:rsidR="68C20D6F" w:rsidRPr="00610763">
        <w:rPr>
          <w:rFonts w:eastAsia="Calibri" w:cs="Calibri"/>
          <w:color w:val="233D81"/>
          <w:szCs w:val="22"/>
        </w:rPr>
        <w:t>zał.</w:t>
      </w:r>
      <w:r w:rsidR="1F351C47" w:rsidRPr="00610763">
        <w:rPr>
          <w:rFonts w:eastAsia="Calibri" w:cs="Calibri"/>
          <w:color w:val="233D81"/>
          <w:szCs w:val="22"/>
        </w:rPr>
        <w:t>28</w:t>
      </w:r>
      <w:r w:rsidR="1F351C47" w:rsidRPr="1FB35751">
        <w:rPr>
          <w:rFonts w:eastAsia="Calibri" w:cs="Calibri"/>
          <w:color w:val="233D81"/>
          <w:szCs w:val="22"/>
        </w:rPr>
        <w:t>.</w:t>
      </w:r>
      <w:r w:rsidR="68C20D6F" w:rsidRPr="1FB35751">
        <w:rPr>
          <w:rFonts w:eastAsia="Calibri" w:cs="Calibri"/>
          <w:szCs w:val="22"/>
        </w:rPr>
        <w:t xml:space="preserve"> Studia I</w:t>
      </w:r>
      <w:r>
        <w:rPr>
          <w:rFonts w:eastAsia="Calibri" w:cs="Calibri"/>
          <w:szCs w:val="22"/>
        </w:rPr>
        <w:t> </w:t>
      </w:r>
      <w:r w:rsidR="68C20D6F" w:rsidRPr="1FB35751">
        <w:rPr>
          <w:rFonts w:eastAsia="Calibri" w:cs="Calibri"/>
          <w:szCs w:val="22"/>
        </w:rPr>
        <w:t>stopnia prowadzone są w trybie stacjonarnym</w:t>
      </w:r>
      <w:r w:rsidR="1C3AD23B" w:rsidRPr="1FB35751">
        <w:rPr>
          <w:rFonts w:eastAsia="Calibri" w:cs="Calibri"/>
          <w:szCs w:val="22"/>
        </w:rPr>
        <w:t xml:space="preserve"> i niestacjonarnym</w:t>
      </w:r>
      <w:r w:rsidR="68C20D6F" w:rsidRPr="1FB35751">
        <w:rPr>
          <w:rFonts w:eastAsia="Calibri" w:cs="Calibri"/>
          <w:szCs w:val="22"/>
        </w:rPr>
        <w:t>, trwają 7 semestrów i kończą się nadaniem tytułu inżyniera. Liczba ECTS uprawniająca do uzyskania kwalifikacji I stopnia wynosi 210, z</w:t>
      </w:r>
      <w:r>
        <w:rPr>
          <w:rFonts w:eastAsia="Calibri" w:cs="Calibri"/>
          <w:szCs w:val="22"/>
        </w:rPr>
        <w:t> </w:t>
      </w:r>
      <w:r w:rsidR="68C20D6F" w:rsidRPr="1FB35751">
        <w:rPr>
          <w:rFonts w:eastAsia="Calibri" w:cs="Calibri"/>
          <w:szCs w:val="22"/>
        </w:rPr>
        <w:t>czego 11</w:t>
      </w:r>
      <w:r w:rsidR="292211F1" w:rsidRPr="1FB35751">
        <w:rPr>
          <w:rFonts w:eastAsia="Calibri" w:cs="Calibri"/>
          <w:szCs w:val="22"/>
        </w:rPr>
        <w:t>6</w:t>
      </w:r>
      <w:r w:rsidR="6193D9DA" w:rsidRPr="1FB35751">
        <w:rPr>
          <w:rFonts w:eastAsia="Calibri" w:cs="Calibri"/>
          <w:szCs w:val="22"/>
        </w:rPr>
        <w:t>/</w:t>
      </w:r>
      <w:r w:rsidR="0D557DF2" w:rsidRPr="1FB35751">
        <w:rPr>
          <w:rFonts w:eastAsia="Calibri" w:cs="Calibri"/>
          <w:szCs w:val="22"/>
        </w:rPr>
        <w:t>75</w:t>
      </w:r>
      <w:r w:rsidR="68C20D6F" w:rsidRPr="1FB35751">
        <w:rPr>
          <w:rFonts w:eastAsia="Calibri" w:cs="Calibri"/>
          <w:szCs w:val="22"/>
        </w:rPr>
        <w:t xml:space="preserve"> ECTS </w:t>
      </w:r>
      <w:r w:rsidR="39AF81EA" w:rsidRPr="1FB35751">
        <w:rPr>
          <w:rFonts w:eastAsia="Calibri" w:cs="Calibri"/>
          <w:szCs w:val="22"/>
        </w:rPr>
        <w:t>odpowiednio na studiach stacjonarn</w:t>
      </w:r>
      <w:r w:rsidR="083FBCD5" w:rsidRPr="1FB35751">
        <w:rPr>
          <w:rFonts w:eastAsia="Calibri" w:cs="Calibri"/>
          <w:szCs w:val="22"/>
        </w:rPr>
        <w:t>y</w:t>
      </w:r>
      <w:r w:rsidR="39AF81EA" w:rsidRPr="1FB35751">
        <w:rPr>
          <w:rFonts w:eastAsia="Calibri" w:cs="Calibri"/>
          <w:szCs w:val="22"/>
        </w:rPr>
        <w:t>ch i niestacjonarn</w:t>
      </w:r>
      <w:r w:rsidR="460B1A5B" w:rsidRPr="1FB35751">
        <w:rPr>
          <w:rFonts w:eastAsia="Calibri" w:cs="Calibri"/>
          <w:szCs w:val="22"/>
        </w:rPr>
        <w:t>y</w:t>
      </w:r>
      <w:r w:rsidR="39AF81EA" w:rsidRPr="1FB35751">
        <w:rPr>
          <w:rFonts w:eastAsia="Calibri" w:cs="Calibri"/>
          <w:szCs w:val="22"/>
        </w:rPr>
        <w:t xml:space="preserve">ch </w:t>
      </w:r>
      <w:r w:rsidR="68C20D6F" w:rsidRPr="1FB35751">
        <w:rPr>
          <w:rFonts w:eastAsia="Calibri" w:cs="Calibri"/>
          <w:szCs w:val="22"/>
        </w:rPr>
        <w:t>(tj. 5</w:t>
      </w:r>
      <w:r w:rsidR="77F6B688" w:rsidRPr="1FB35751">
        <w:rPr>
          <w:rFonts w:eastAsia="Calibri" w:cs="Calibri"/>
          <w:szCs w:val="22"/>
        </w:rPr>
        <w:t>5</w:t>
      </w:r>
      <w:r w:rsidR="62314E2D" w:rsidRPr="1FB35751">
        <w:rPr>
          <w:rFonts w:eastAsia="Calibri" w:cs="Calibri"/>
          <w:szCs w:val="22"/>
        </w:rPr>
        <w:t>/</w:t>
      </w:r>
      <w:r w:rsidR="440B2DE0" w:rsidRPr="1FB35751">
        <w:rPr>
          <w:rFonts w:eastAsia="Calibri" w:cs="Calibri"/>
          <w:szCs w:val="22"/>
        </w:rPr>
        <w:t>3</w:t>
      </w:r>
      <w:r w:rsidR="4CA6B995" w:rsidRPr="1FB35751">
        <w:rPr>
          <w:rFonts w:eastAsia="Calibri" w:cs="Calibri"/>
          <w:szCs w:val="22"/>
        </w:rPr>
        <w:t>6</w:t>
      </w:r>
      <w:r w:rsidR="62314E2D" w:rsidRPr="1FB35751">
        <w:rPr>
          <w:rFonts w:eastAsia="Calibri" w:cs="Calibri"/>
          <w:szCs w:val="22"/>
        </w:rPr>
        <w:t>%</w:t>
      </w:r>
      <w:r w:rsidR="68C20D6F" w:rsidRPr="1FB35751">
        <w:rPr>
          <w:rFonts w:eastAsia="Calibri" w:cs="Calibri"/>
          <w:szCs w:val="22"/>
        </w:rPr>
        <w:t xml:space="preserve"> godzin</w:t>
      </w:r>
      <w:r w:rsidR="607336B6" w:rsidRPr="1FB35751">
        <w:rPr>
          <w:rFonts w:eastAsia="Calibri" w:cs="Calibri"/>
          <w:szCs w:val="22"/>
        </w:rPr>
        <w:t xml:space="preserve"> odpowiednio na studiach st/nst</w:t>
      </w:r>
      <w:r w:rsidR="68C20D6F" w:rsidRPr="1FB35751">
        <w:rPr>
          <w:rFonts w:eastAsia="Calibri" w:cs="Calibri"/>
          <w:szCs w:val="22"/>
        </w:rPr>
        <w:t xml:space="preserve">) student uzyskuje w ramach zajęć wymagających </w:t>
      </w:r>
      <w:r w:rsidR="68C20D6F" w:rsidRPr="1FB35751">
        <w:rPr>
          <w:rFonts w:eastAsia="Calibri" w:cs="Calibri"/>
          <w:szCs w:val="22"/>
          <w:u w:val="single"/>
        </w:rPr>
        <w:t>bezpośredniego udziału nauczycieli akademickich oraz studentów</w:t>
      </w:r>
      <w:r w:rsidR="68C20D6F" w:rsidRPr="1FB35751">
        <w:rPr>
          <w:rFonts w:eastAsia="Calibri" w:cs="Calibri"/>
          <w:szCs w:val="22"/>
        </w:rPr>
        <w:t xml:space="preserve"> i wykazanych w planie studiów, w trakcie realizacji praktyki zawodowej oraz uczestnicząc w konsultacjach i zaliczeniach/egzaminach przedmiotów</w:t>
      </w:r>
      <w:r w:rsidR="68C20D6F" w:rsidRPr="00610763">
        <w:rPr>
          <w:rFonts w:eastAsia="Calibri" w:cs="Calibri"/>
          <w:color w:val="000000" w:themeColor="text1"/>
          <w:szCs w:val="22"/>
        </w:rPr>
        <w:t xml:space="preserve"> (</w:t>
      </w:r>
      <w:r w:rsidR="68C20D6F" w:rsidRPr="00610763">
        <w:rPr>
          <w:rFonts w:eastAsia="Calibri" w:cs="Calibri"/>
          <w:color w:val="233D81"/>
          <w:szCs w:val="22"/>
        </w:rPr>
        <w:t>zał. 2</w:t>
      </w:r>
      <w:r w:rsidR="3B8C939D" w:rsidRPr="00610763">
        <w:rPr>
          <w:rFonts w:eastAsia="Calibri" w:cs="Calibri"/>
          <w:color w:val="233D81"/>
          <w:szCs w:val="22"/>
        </w:rPr>
        <w:t>8</w:t>
      </w:r>
      <w:r w:rsidR="68C20D6F" w:rsidRPr="00610763">
        <w:rPr>
          <w:rFonts w:eastAsia="Calibri" w:cs="Calibri"/>
          <w:color w:val="233D81"/>
          <w:szCs w:val="22"/>
        </w:rPr>
        <w:t xml:space="preserve"> - </w:t>
      </w:r>
      <w:r w:rsidR="68C20D6F" w:rsidRPr="00610763">
        <w:rPr>
          <w:rFonts w:eastAsia="Calibri" w:cs="Calibri"/>
          <w:szCs w:val="22"/>
        </w:rPr>
        <w:t>bilans ECT</w:t>
      </w:r>
      <w:r w:rsidR="68C20D6F" w:rsidRPr="00610763">
        <w:rPr>
          <w:rFonts w:eastAsia="Calibri" w:cs="Calibri"/>
          <w:color w:val="000000" w:themeColor="text1"/>
          <w:szCs w:val="22"/>
        </w:rPr>
        <w:t xml:space="preserve">S). </w:t>
      </w:r>
      <w:r w:rsidR="68C20D6F" w:rsidRPr="1FB35751">
        <w:rPr>
          <w:rFonts w:eastAsia="Calibri" w:cs="Calibri"/>
          <w:szCs w:val="22"/>
        </w:rPr>
        <w:t>Wykaz poszczególnych modułów zajęciowych z przedmiotami do nich przyporządkowanymi zestawiono w</w:t>
      </w:r>
      <w:r w:rsidR="68C20D6F" w:rsidRPr="1FB35751">
        <w:rPr>
          <w:rFonts w:eastAsia="Calibri" w:cs="Calibri"/>
          <w:color w:val="2F5496" w:themeColor="accent1" w:themeShade="BF"/>
          <w:szCs w:val="22"/>
        </w:rPr>
        <w:t xml:space="preserve"> </w:t>
      </w:r>
      <w:r w:rsidR="68C20D6F" w:rsidRPr="00610763">
        <w:rPr>
          <w:rFonts w:eastAsia="Calibri" w:cs="Calibri"/>
          <w:color w:val="233D81"/>
          <w:szCs w:val="22"/>
        </w:rPr>
        <w:t>zał. 2</w:t>
      </w:r>
      <w:r w:rsidR="4B7E5F8F" w:rsidRPr="00610763">
        <w:rPr>
          <w:rFonts w:eastAsia="Calibri" w:cs="Calibri"/>
          <w:color w:val="233D81"/>
          <w:szCs w:val="22"/>
        </w:rPr>
        <w:t>8</w:t>
      </w:r>
      <w:r w:rsidR="68C20D6F" w:rsidRPr="00610763">
        <w:rPr>
          <w:rFonts w:eastAsia="Calibri" w:cs="Calibri"/>
          <w:color w:val="233D81"/>
          <w:szCs w:val="22"/>
        </w:rPr>
        <w:t xml:space="preserve"> </w:t>
      </w:r>
      <w:r w:rsidR="68C20D6F" w:rsidRPr="1FB35751">
        <w:rPr>
          <w:rFonts w:eastAsia="Calibri" w:cs="Calibri"/>
          <w:szCs w:val="22"/>
        </w:rPr>
        <w:t>- struktura.</w:t>
      </w:r>
      <w:r w:rsidR="68C20D6F" w:rsidRPr="1FB35751">
        <w:rPr>
          <w:rFonts w:eastAsia="Calibri" w:cs="Calibri"/>
          <w:color w:val="233D81"/>
          <w:szCs w:val="22"/>
        </w:rPr>
        <w:t xml:space="preserve"> </w:t>
      </w:r>
      <w:r w:rsidR="68C20D6F" w:rsidRPr="1FB35751">
        <w:rPr>
          <w:rFonts w:eastAsia="Calibri" w:cs="Calibri"/>
          <w:szCs w:val="22"/>
        </w:rPr>
        <w:t xml:space="preserve"> Moduły zajęć służące zdobywaniu przez studenta pogłębionej wiedzy i związane z prowadzonymi przez jednostkę </w:t>
      </w:r>
      <w:r w:rsidR="68C20D6F" w:rsidRPr="1FB35751">
        <w:rPr>
          <w:rFonts w:eastAsia="Calibri" w:cs="Calibri"/>
          <w:szCs w:val="22"/>
          <w:u w:val="single"/>
        </w:rPr>
        <w:t>badaniami naukowymi</w:t>
      </w:r>
      <w:r w:rsidR="68C20D6F" w:rsidRPr="1FB35751">
        <w:rPr>
          <w:rFonts w:eastAsia="Calibri" w:cs="Calibri"/>
          <w:szCs w:val="22"/>
        </w:rPr>
        <w:t xml:space="preserve"> w dyscyplin</w:t>
      </w:r>
      <w:r w:rsidR="291542BC" w:rsidRPr="1FB35751">
        <w:rPr>
          <w:rFonts w:eastAsia="Calibri" w:cs="Calibri"/>
          <w:szCs w:val="22"/>
        </w:rPr>
        <w:t>ie</w:t>
      </w:r>
      <w:r w:rsidR="77750E80" w:rsidRPr="1FB35751">
        <w:rPr>
          <w:rFonts w:eastAsia="Calibri" w:cs="Calibri"/>
          <w:szCs w:val="22"/>
        </w:rPr>
        <w:t xml:space="preserve"> rolnictwo i ogrodnictwo</w:t>
      </w:r>
      <w:r w:rsidR="68C20D6F" w:rsidRPr="1FB35751">
        <w:rPr>
          <w:rFonts w:eastAsia="Calibri" w:cs="Calibri"/>
          <w:szCs w:val="22"/>
        </w:rPr>
        <w:t>, do któr</w:t>
      </w:r>
      <w:r w:rsidR="6227F351" w:rsidRPr="1FB35751">
        <w:rPr>
          <w:rFonts w:eastAsia="Calibri" w:cs="Calibri"/>
          <w:szCs w:val="22"/>
        </w:rPr>
        <w:t>ej</w:t>
      </w:r>
      <w:r w:rsidR="68C20D6F" w:rsidRPr="1FB35751">
        <w:rPr>
          <w:rFonts w:eastAsia="Calibri" w:cs="Calibri"/>
          <w:szCs w:val="22"/>
        </w:rPr>
        <w:t xml:space="preserve"> odnoszą się efekty uczenia się stanowią </w:t>
      </w:r>
      <w:r w:rsidR="51B1177A" w:rsidRPr="1FB35751">
        <w:rPr>
          <w:rFonts w:eastAsia="Calibri" w:cs="Calibri"/>
          <w:szCs w:val="22"/>
        </w:rPr>
        <w:t>23</w:t>
      </w:r>
      <w:r w:rsidR="68C20D6F" w:rsidRPr="1FB35751">
        <w:rPr>
          <w:rFonts w:eastAsia="Calibri" w:cs="Calibri"/>
          <w:szCs w:val="22"/>
        </w:rPr>
        <w:t xml:space="preserve"> przedmiot</w:t>
      </w:r>
      <w:r w:rsidR="3DB9AE3B" w:rsidRPr="1FB35751">
        <w:rPr>
          <w:rFonts w:eastAsia="Calibri" w:cs="Calibri"/>
          <w:szCs w:val="22"/>
        </w:rPr>
        <w:t>y</w:t>
      </w:r>
      <w:r w:rsidR="68C20D6F" w:rsidRPr="1FB35751">
        <w:rPr>
          <w:rFonts w:eastAsia="Calibri" w:cs="Calibri"/>
          <w:szCs w:val="22"/>
        </w:rPr>
        <w:t xml:space="preserve"> oraz przedmioty do wyboru </w:t>
      </w:r>
      <w:r w:rsidR="68C20D6F" w:rsidRPr="00610763">
        <w:rPr>
          <w:rFonts w:eastAsia="Calibri" w:cs="Calibri"/>
          <w:color w:val="000000" w:themeColor="text1"/>
          <w:szCs w:val="22"/>
        </w:rPr>
        <w:t>(</w:t>
      </w:r>
      <w:r w:rsidR="68C20D6F" w:rsidRPr="00610763">
        <w:rPr>
          <w:rFonts w:eastAsia="Calibri" w:cs="Calibri"/>
          <w:color w:val="233D81"/>
          <w:szCs w:val="22"/>
        </w:rPr>
        <w:t>zał. 2</w:t>
      </w:r>
      <w:r w:rsidR="04989F3A" w:rsidRPr="00610763">
        <w:rPr>
          <w:rFonts w:eastAsia="Calibri" w:cs="Calibri"/>
          <w:color w:val="233D81"/>
          <w:szCs w:val="22"/>
        </w:rPr>
        <w:t>8</w:t>
      </w:r>
      <w:r w:rsidR="68C20D6F" w:rsidRPr="00610763">
        <w:rPr>
          <w:rFonts w:eastAsia="Calibri" w:cs="Calibri"/>
          <w:color w:val="233D81"/>
          <w:szCs w:val="22"/>
        </w:rPr>
        <w:t xml:space="preserve"> </w:t>
      </w:r>
      <w:r w:rsidR="68C20D6F" w:rsidRPr="00610763">
        <w:rPr>
          <w:rFonts w:eastAsia="Calibri" w:cs="Calibri"/>
          <w:szCs w:val="22"/>
        </w:rPr>
        <w:t>- struktura</w:t>
      </w:r>
      <w:r w:rsidR="68C20D6F" w:rsidRPr="00610763">
        <w:rPr>
          <w:rFonts w:eastAsia="Calibri" w:cs="Calibri"/>
          <w:color w:val="000000" w:themeColor="text1"/>
          <w:szCs w:val="22"/>
        </w:rPr>
        <w:t>)</w:t>
      </w:r>
      <w:r w:rsidR="68C20D6F" w:rsidRPr="1FB35751">
        <w:rPr>
          <w:rFonts w:eastAsia="Calibri" w:cs="Calibri"/>
          <w:szCs w:val="22"/>
        </w:rPr>
        <w:t>.</w:t>
      </w:r>
    </w:p>
    <w:p w14:paraId="637B5601" w14:textId="705B70DF" w:rsidR="00D20EDF" w:rsidRDefault="68C20D6F" w:rsidP="29ECE2DC">
      <w:pPr>
        <w:spacing w:after="0" w:line="276" w:lineRule="auto"/>
        <w:ind w:left="-20" w:right="-20" w:firstLine="284"/>
        <w:rPr>
          <w:rFonts w:eastAsia="Calibri" w:cs="Calibri"/>
          <w:szCs w:val="22"/>
        </w:rPr>
      </w:pPr>
      <w:r w:rsidRPr="1FB35751">
        <w:rPr>
          <w:rFonts w:eastAsia="Calibri" w:cs="Calibri"/>
          <w:szCs w:val="22"/>
        </w:rPr>
        <w:t xml:space="preserve">Program studiów </w:t>
      </w:r>
      <w:r w:rsidRPr="00610763">
        <w:rPr>
          <w:rFonts w:eastAsia="Calibri" w:cs="Calibri"/>
          <w:color w:val="233D81"/>
          <w:szCs w:val="22"/>
        </w:rPr>
        <w:t xml:space="preserve">(zał. </w:t>
      </w:r>
      <w:r w:rsidR="205C3106" w:rsidRPr="00610763">
        <w:rPr>
          <w:rFonts w:eastAsia="Calibri" w:cs="Calibri"/>
          <w:color w:val="233D81"/>
          <w:szCs w:val="22"/>
        </w:rPr>
        <w:t>11</w:t>
      </w:r>
      <w:r w:rsidR="219A0630" w:rsidRPr="00610763">
        <w:rPr>
          <w:rFonts w:eastAsia="Calibri" w:cs="Calibri"/>
          <w:color w:val="233D81"/>
          <w:szCs w:val="22"/>
        </w:rPr>
        <w:t xml:space="preserve"> i </w:t>
      </w:r>
      <w:r w:rsidR="3E5AFE46" w:rsidRPr="00610763">
        <w:rPr>
          <w:rFonts w:eastAsia="Calibri" w:cs="Calibri"/>
          <w:color w:val="233D81"/>
          <w:szCs w:val="22"/>
        </w:rPr>
        <w:t>12</w:t>
      </w:r>
      <w:r w:rsidRPr="00610763">
        <w:rPr>
          <w:rFonts w:eastAsia="Calibri" w:cs="Calibri"/>
          <w:color w:val="233D81"/>
          <w:szCs w:val="22"/>
        </w:rPr>
        <w:t xml:space="preserve">) </w:t>
      </w:r>
      <w:r w:rsidRPr="1FB35751">
        <w:rPr>
          <w:rFonts w:eastAsia="Calibri" w:cs="Calibri"/>
          <w:szCs w:val="22"/>
        </w:rPr>
        <w:t>umożliwia studentowi wybór kursów w wymiarze 6</w:t>
      </w:r>
      <w:r w:rsidR="24E9E4B4" w:rsidRPr="1FB35751">
        <w:rPr>
          <w:rFonts w:eastAsia="Calibri" w:cs="Calibri"/>
          <w:szCs w:val="22"/>
        </w:rPr>
        <w:t>2</w:t>
      </w:r>
      <w:r w:rsidRPr="1FB35751">
        <w:rPr>
          <w:rFonts w:eastAsia="Calibri" w:cs="Calibri"/>
          <w:szCs w:val="22"/>
        </w:rPr>
        <w:t xml:space="preserve"> ECTS (30% ECTS), który obejmuje: przedmioty do wyboru (kierunkowe i z zakresu nauk humanistycznych i społecznych) i pracę inżynierską. Z listy </w:t>
      </w:r>
      <w:r w:rsidR="62D7D471" w:rsidRPr="1FB35751">
        <w:rPr>
          <w:rFonts w:eastAsia="Calibri" w:cs="Calibri"/>
          <w:szCs w:val="22"/>
        </w:rPr>
        <w:t>35</w:t>
      </w:r>
      <w:r w:rsidRPr="1FB35751">
        <w:rPr>
          <w:rFonts w:eastAsia="Calibri" w:cs="Calibri"/>
          <w:szCs w:val="22"/>
        </w:rPr>
        <w:t xml:space="preserve"> przedmiotów oferujących kierunkowe i humanistyczno-społeczne treści kształcenia, studenci realizują w sumie 5</w:t>
      </w:r>
      <w:r w:rsidR="77F148E1" w:rsidRPr="1FB35751">
        <w:rPr>
          <w:rFonts w:eastAsia="Calibri" w:cs="Calibri"/>
          <w:szCs w:val="22"/>
        </w:rPr>
        <w:t>70/</w:t>
      </w:r>
      <w:r w:rsidR="76C72FAC" w:rsidRPr="1FB35751">
        <w:rPr>
          <w:rFonts w:eastAsia="Calibri" w:cs="Calibri"/>
          <w:szCs w:val="22"/>
        </w:rPr>
        <w:t>342</w:t>
      </w:r>
      <w:r w:rsidRPr="1FB35751">
        <w:rPr>
          <w:rFonts w:eastAsia="Calibri" w:cs="Calibri"/>
          <w:szCs w:val="22"/>
        </w:rPr>
        <w:t xml:space="preserve"> godz. </w:t>
      </w:r>
      <w:r w:rsidR="7FAFB15F" w:rsidRPr="1FB35751">
        <w:rPr>
          <w:rFonts w:eastAsia="Calibri" w:cs="Calibri"/>
          <w:szCs w:val="22"/>
        </w:rPr>
        <w:t>odpowiednio na studiach stacjonarnych i</w:t>
      </w:r>
      <w:r w:rsidR="00610763">
        <w:rPr>
          <w:rFonts w:eastAsia="Calibri" w:cs="Calibri"/>
          <w:szCs w:val="22"/>
        </w:rPr>
        <w:t> </w:t>
      </w:r>
      <w:r w:rsidR="7FAFB15F" w:rsidRPr="1FB35751">
        <w:rPr>
          <w:rFonts w:eastAsia="Calibri" w:cs="Calibri"/>
          <w:szCs w:val="22"/>
        </w:rPr>
        <w:t xml:space="preserve">niestacjonarnych </w:t>
      </w:r>
      <w:r w:rsidRPr="1FB35751">
        <w:rPr>
          <w:rFonts w:eastAsia="Calibri" w:cs="Calibri"/>
          <w:szCs w:val="22"/>
        </w:rPr>
        <w:t>(w tym wykłady 2</w:t>
      </w:r>
      <w:r w:rsidR="77748EB6" w:rsidRPr="1FB35751">
        <w:rPr>
          <w:rFonts w:eastAsia="Calibri" w:cs="Calibri"/>
          <w:szCs w:val="22"/>
        </w:rPr>
        <w:t>85/</w:t>
      </w:r>
      <w:r w:rsidR="6E071DF7" w:rsidRPr="1FB35751">
        <w:rPr>
          <w:rFonts w:eastAsia="Calibri" w:cs="Calibri"/>
          <w:szCs w:val="22"/>
        </w:rPr>
        <w:t>171</w:t>
      </w:r>
      <w:r w:rsidRPr="1FB35751">
        <w:rPr>
          <w:rFonts w:eastAsia="Calibri" w:cs="Calibri"/>
          <w:szCs w:val="22"/>
        </w:rPr>
        <w:t xml:space="preserve"> godz. i ćwiczenia 2</w:t>
      </w:r>
      <w:r w:rsidR="2A52BDEF" w:rsidRPr="1FB35751">
        <w:rPr>
          <w:rFonts w:eastAsia="Calibri" w:cs="Calibri"/>
          <w:szCs w:val="22"/>
        </w:rPr>
        <w:t>85/171</w:t>
      </w:r>
      <w:r w:rsidRPr="1FB35751">
        <w:rPr>
          <w:rFonts w:eastAsia="Calibri" w:cs="Calibri"/>
          <w:szCs w:val="22"/>
        </w:rPr>
        <w:t xml:space="preserve"> godz.) wybierając przedmioty w</w:t>
      </w:r>
      <w:r w:rsidR="00610763">
        <w:rPr>
          <w:rFonts w:eastAsia="Calibri" w:cs="Calibri"/>
          <w:szCs w:val="22"/>
        </w:rPr>
        <w:t> </w:t>
      </w:r>
      <w:r w:rsidRPr="1FB35751">
        <w:rPr>
          <w:rFonts w:eastAsia="Calibri" w:cs="Calibri"/>
          <w:szCs w:val="22"/>
        </w:rPr>
        <w:t xml:space="preserve">semestrach </w:t>
      </w:r>
      <w:r w:rsidR="2B6DCD84" w:rsidRPr="1FB35751">
        <w:rPr>
          <w:rFonts w:eastAsia="Calibri" w:cs="Calibri"/>
          <w:szCs w:val="22"/>
        </w:rPr>
        <w:t>1</w:t>
      </w:r>
      <w:r w:rsidRPr="1FB35751">
        <w:rPr>
          <w:rFonts w:eastAsia="Calibri" w:cs="Calibri"/>
          <w:szCs w:val="22"/>
        </w:rPr>
        <w:t xml:space="preserve">-7. Wytyczne dotyczące wyboru przedmiotów przez studentów jak i sposobu zatwierdzania nowych propozycji fakultetów reguluje stosowny regulamin </w:t>
      </w:r>
      <w:r w:rsidRPr="00610763">
        <w:rPr>
          <w:rFonts w:eastAsia="Calibri" w:cs="Calibri"/>
          <w:color w:val="233D81"/>
          <w:szCs w:val="22"/>
        </w:rPr>
        <w:t>(zał. 2</w:t>
      </w:r>
      <w:r w:rsidR="51D87F53" w:rsidRPr="00610763">
        <w:rPr>
          <w:rFonts w:eastAsia="Calibri" w:cs="Calibri"/>
          <w:color w:val="233D81"/>
          <w:szCs w:val="22"/>
        </w:rPr>
        <w:t>9</w:t>
      </w:r>
      <w:r w:rsidRPr="00610763">
        <w:rPr>
          <w:rFonts w:eastAsia="Calibri" w:cs="Calibri"/>
          <w:color w:val="233D81"/>
          <w:szCs w:val="22"/>
        </w:rPr>
        <w:t>)</w:t>
      </w:r>
      <w:r w:rsidRPr="1FB35751">
        <w:rPr>
          <w:rFonts w:eastAsia="Calibri" w:cs="Calibri"/>
          <w:szCs w:val="22"/>
        </w:rPr>
        <w:t>. Dla poszczególnych semestrów przygotowano odrębną listę przedmiotów do wyboru o szerokim spektrum tematycznym, dzięki czemu student ma możliwość indywidualnego kształtowania ścieżki programowej. W</w:t>
      </w:r>
      <w:r w:rsidR="00610763">
        <w:rPr>
          <w:rFonts w:eastAsia="Calibri" w:cs="Calibri"/>
          <w:szCs w:val="22"/>
        </w:rPr>
        <w:t> </w:t>
      </w:r>
      <w:r w:rsidRPr="1FB35751">
        <w:rPr>
          <w:rFonts w:eastAsia="Calibri" w:cs="Calibri"/>
          <w:szCs w:val="22"/>
        </w:rPr>
        <w:t xml:space="preserve">zdecydowanej większości realizowane są w układzie wykłady i ćwiczenia. Szczegółowe programy poszczególnych przedmiotów przedstawiono w sylabusach </w:t>
      </w:r>
      <w:r w:rsidRPr="00610763">
        <w:rPr>
          <w:rFonts w:eastAsia="Calibri" w:cs="Calibri"/>
          <w:color w:val="233D81"/>
          <w:szCs w:val="22"/>
        </w:rPr>
        <w:t xml:space="preserve">(zał. </w:t>
      </w:r>
      <w:r w:rsidR="1A2FD2C9" w:rsidRPr="00610763">
        <w:rPr>
          <w:rFonts w:eastAsia="Calibri" w:cs="Calibri"/>
          <w:color w:val="233D81"/>
          <w:szCs w:val="22"/>
        </w:rPr>
        <w:t>11</w:t>
      </w:r>
      <w:r w:rsidR="193FA7D8" w:rsidRPr="00610763">
        <w:rPr>
          <w:rFonts w:eastAsia="Calibri" w:cs="Calibri"/>
          <w:color w:val="233D81"/>
          <w:szCs w:val="22"/>
        </w:rPr>
        <w:t xml:space="preserve"> i 12</w:t>
      </w:r>
      <w:r w:rsidRPr="00610763">
        <w:rPr>
          <w:rFonts w:eastAsia="Calibri" w:cs="Calibri"/>
          <w:color w:val="233D81"/>
          <w:szCs w:val="22"/>
        </w:rPr>
        <w:t>)</w:t>
      </w:r>
      <w:r w:rsidRPr="1FB35751">
        <w:rPr>
          <w:rFonts w:eastAsia="Calibri" w:cs="Calibri"/>
          <w:szCs w:val="22"/>
        </w:rPr>
        <w:t>. Temat pracy inżynierskiej studenci wybierają w semestrze 5 spośród obszernej listy propozycji umieszczonej na stronie Wydziału</w:t>
      </w:r>
      <w:r w:rsidR="269D50B9" w:rsidRPr="1FB35751">
        <w:rPr>
          <w:rFonts w:eastAsia="Calibri" w:cs="Calibri"/>
          <w:szCs w:val="22"/>
        </w:rPr>
        <w:t xml:space="preserve"> - Student/prace dyplomowe/tytuły prac dyplomowych</w:t>
      </w:r>
      <w:r w:rsidRPr="1FB35751">
        <w:rPr>
          <w:rFonts w:eastAsia="Calibri" w:cs="Calibri"/>
          <w:szCs w:val="22"/>
        </w:rPr>
        <w:t xml:space="preserve"> </w:t>
      </w:r>
      <w:r w:rsidRPr="00610763">
        <w:rPr>
          <w:rFonts w:eastAsia="Calibri" w:cs="Calibri"/>
          <w:color w:val="233D81"/>
          <w:szCs w:val="22"/>
        </w:rPr>
        <w:t xml:space="preserve">(zał. </w:t>
      </w:r>
      <w:r w:rsidR="4ACE7B5F" w:rsidRPr="00610763">
        <w:rPr>
          <w:rFonts w:eastAsia="Calibri" w:cs="Calibri"/>
          <w:color w:val="233D81"/>
          <w:szCs w:val="22"/>
        </w:rPr>
        <w:t>30</w:t>
      </w:r>
      <w:r w:rsidRPr="00610763">
        <w:rPr>
          <w:rFonts w:eastAsia="Calibri" w:cs="Calibri"/>
          <w:color w:val="233D81"/>
          <w:szCs w:val="22"/>
        </w:rPr>
        <w:t>)</w:t>
      </w:r>
      <w:r w:rsidRPr="1FB35751">
        <w:rPr>
          <w:rFonts w:eastAsia="Calibri" w:cs="Calibri"/>
          <w:szCs w:val="22"/>
        </w:rPr>
        <w:t>. Mogą być także realizowane prace spoza listy, po zaopiniowaniu przez Radę Kierunku (RK) i akceptacji właściwego prodziekana.</w:t>
      </w:r>
    </w:p>
    <w:p w14:paraId="257D0E5F" w14:textId="20300729" w:rsidR="32341E8C" w:rsidRDefault="32341E8C" w:rsidP="0080371E">
      <w:pPr>
        <w:spacing w:before="120"/>
        <w:ind w:left="-28" w:right="-28"/>
      </w:pPr>
      <w:r w:rsidRPr="29ECE2DC">
        <w:rPr>
          <w:rFonts w:eastAsia="Calibri" w:cs="Calibri"/>
          <w:b/>
          <w:bCs/>
          <w:color w:val="233D81"/>
          <w:szCs w:val="22"/>
        </w:rPr>
        <w:t>2.6a Organizacja procesu kształcenia</w:t>
      </w:r>
    </w:p>
    <w:p w14:paraId="093154B2" w14:textId="6DA80EBA" w:rsidR="32341E8C" w:rsidRDefault="00610763" w:rsidP="29ECE2DC">
      <w:pPr>
        <w:spacing w:after="0" w:line="276" w:lineRule="auto"/>
        <w:ind w:left="-20" w:right="-20"/>
      </w:pPr>
      <w:r>
        <w:rPr>
          <w:rFonts w:eastAsia="Calibri" w:cs="Calibri"/>
          <w:szCs w:val="22"/>
        </w:rPr>
        <w:tab/>
      </w:r>
      <w:r>
        <w:rPr>
          <w:rFonts w:eastAsia="Calibri" w:cs="Calibri"/>
          <w:szCs w:val="22"/>
        </w:rPr>
        <w:tab/>
      </w:r>
      <w:r w:rsidR="32341E8C" w:rsidRPr="29ECE2DC">
        <w:rPr>
          <w:rFonts w:eastAsia="Calibri" w:cs="Calibri"/>
          <w:szCs w:val="22"/>
        </w:rPr>
        <w:t>Zasady organizacji procesu kształcenia reguluje coroczne Zarządzenie Rektora dotyczące organizacji roku akademickiego. Ustala ono ramowy czas trwania poszczególnych semestrów i terminy sesji egzaminacyjnych, a także terminy przerw międzysemestralnych i wakacji.</w:t>
      </w:r>
    </w:p>
    <w:p w14:paraId="14C81641" w14:textId="50EDB10D" w:rsidR="32341E8C" w:rsidRDefault="30134B8D" w:rsidP="1FB35751">
      <w:pPr>
        <w:spacing w:after="0" w:line="276" w:lineRule="auto"/>
        <w:ind w:left="-20" w:right="-20" w:firstLine="284"/>
        <w:rPr>
          <w:rFonts w:eastAsia="Calibri" w:cs="Calibri"/>
          <w:szCs w:val="22"/>
        </w:rPr>
      </w:pPr>
      <w:r w:rsidRPr="1FB35751">
        <w:rPr>
          <w:rFonts w:eastAsia="Calibri" w:cs="Calibri"/>
          <w:szCs w:val="22"/>
        </w:rPr>
        <w:lastRenderedPageBreak/>
        <w:t xml:space="preserve">Zajęcia dydaktyczne na studiach I stopnia prowadzone są w postaci wykładów, lektoratów języków obcych, ćwiczeń audytoryjnych, laboratoryjnych, projektowych, terenowych, seminariów, praktyk zawodowych, zajęć z wychowania fizycznego oraz konsultacji. W programie znajduje się </w:t>
      </w:r>
      <w:r w:rsidR="6D4D8038" w:rsidRPr="1FB35751">
        <w:rPr>
          <w:rFonts w:eastAsia="Calibri" w:cs="Calibri"/>
          <w:szCs w:val="22"/>
        </w:rPr>
        <w:t>986</w:t>
      </w:r>
      <w:r w:rsidRPr="1FB35751">
        <w:rPr>
          <w:rFonts w:eastAsia="Calibri" w:cs="Calibri"/>
          <w:szCs w:val="22"/>
        </w:rPr>
        <w:t>/</w:t>
      </w:r>
      <w:r w:rsidR="6BF56793" w:rsidRPr="1FB35751">
        <w:rPr>
          <w:rFonts w:eastAsia="Calibri" w:cs="Calibri"/>
          <w:szCs w:val="22"/>
        </w:rPr>
        <w:t>585</w:t>
      </w:r>
      <w:r w:rsidRPr="1FB35751">
        <w:rPr>
          <w:rFonts w:eastAsia="Calibri" w:cs="Calibri"/>
          <w:szCs w:val="22"/>
        </w:rPr>
        <w:t xml:space="preserve"> (st/nst) godzin wykładów (4</w:t>
      </w:r>
      <w:r w:rsidR="69C32B95" w:rsidRPr="1FB35751">
        <w:rPr>
          <w:rFonts w:eastAsia="Calibri" w:cs="Calibri"/>
          <w:szCs w:val="22"/>
        </w:rPr>
        <w:t>1</w:t>
      </w:r>
      <w:r w:rsidRPr="1FB35751">
        <w:rPr>
          <w:rFonts w:eastAsia="Calibri" w:cs="Calibri"/>
          <w:szCs w:val="22"/>
        </w:rPr>
        <w:t>% ogólnej liczby godzin), 1</w:t>
      </w:r>
      <w:r w:rsidR="0882AC5A" w:rsidRPr="1FB35751">
        <w:rPr>
          <w:rFonts w:eastAsia="Calibri" w:cs="Calibri"/>
          <w:szCs w:val="22"/>
        </w:rPr>
        <w:t>385</w:t>
      </w:r>
      <w:r w:rsidR="719B6C91" w:rsidRPr="1FB35751">
        <w:rPr>
          <w:rFonts w:eastAsia="Calibri" w:cs="Calibri"/>
          <w:szCs w:val="22"/>
        </w:rPr>
        <w:t>/</w:t>
      </w:r>
      <w:r w:rsidR="2EC7A979" w:rsidRPr="1FB35751">
        <w:rPr>
          <w:rFonts w:eastAsia="Calibri" w:cs="Calibri"/>
          <w:szCs w:val="22"/>
        </w:rPr>
        <w:t>798</w:t>
      </w:r>
      <w:r w:rsidR="719B6C91" w:rsidRPr="1FB35751">
        <w:rPr>
          <w:rFonts w:eastAsia="Calibri" w:cs="Calibri"/>
          <w:szCs w:val="22"/>
        </w:rPr>
        <w:t xml:space="preserve"> (st/nst)</w:t>
      </w:r>
      <w:r w:rsidRPr="1FB35751">
        <w:rPr>
          <w:rFonts w:eastAsia="Calibri" w:cs="Calibri"/>
          <w:szCs w:val="22"/>
        </w:rPr>
        <w:t xml:space="preserve"> godzin ćwiczeń (56</w:t>
      </w:r>
      <w:r w:rsidR="2162DF66" w:rsidRPr="1FB35751">
        <w:rPr>
          <w:rFonts w:eastAsia="Calibri" w:cs="Calibri"/>
          <w:szCs w:val="22"/>
        </w:rPr>
        <w:t>/57%</w:t>
      </w:r>
      <w:r w:rsidRPr="1FB35751">
        <w:rPr>
          <w:rFonts w:eastAsia="Calibri" w:cs="Calibri"/>
          <w:szCs w:val="22"/>
        </w:rPr>
        <w:t>), z</w:t>
      </w:r>
      <w:r w:rsidR="00610763">
        <w:rPr>
          <w:rFonts w:eastAsia="Calibri" w:cs="Calibri"/>
          <w:szCs w:val="22"/>
        </w:rPr>
        <w:t> </w:t>
      </w:r>
      <w:r w:rsidRPr="1FB35751">
        <w:rPr>
          <w:rFonts w:eastAsia="Calibri" w:cs="Calibri"/>
          <w:szCs w:val="22"/>
        </w:rPr>
        <w:t xml:space="preserve">których zdecydowaną większość stanowią ćwiczenia laboratoryjne oraz </w:t>
      </w:r>
      <w:r w:rsidR="30A88452" w:rsidRPr="1FB35751">
        <w:rPr>
          <w:rFonts w:eastAsia="Calibri" w:cs="Calibri"/>
          <w:szCs w:val="22"/>
        </w:rPr>
        <w:t>45/27 (st/nst)</w:t>
      </w:r>
      <w:r w:rsidRPr="1FB35751">
        <w:rPr>
          <w:rFonts w:eastAsia="Calibri" w:cs="Calibri"/>
          <w:szCs w:val="22"/>
        </w:rPr>
        <w:t xml:space="preserve"> godzin zajęć seminaryjnych</w:t>
      </w:r>
      <w:r w:rsidR="5B0C5F72" w:rsidRPr="1FB35751">
        <w:rPr>
          <w:rFonts w:eastAsia="Calibri" w:cs="Calibri"/>
          <w:szCs w:val="22"/>
        </w:rPr>
        <w:t xml:space="preserve">, realizowanych w ramach przedmiotów proseminarium oraz seminarium dyplomowe </w:t>
      </w:r>
      <w:r w:rsidRPr="00610763">
        <w:rPr>
          <w:rFonts w:eastAsia="Calibri" w:cs="Calibri"/>
          <w:color w:val="233D81"/>
          <w:szCs w:val="22"/>
        </w:rPr>
        <w:t xml:space="preserve">(zał. </w:t>
      </w:r>
      <w:r w:rsidR="6A0B0F48" w:rsidRPr="00610763">
        <w:rPr>
          <w:rFonts w:eastAsia="Calibri" w:cs="Calibri"/>
          <w:color w:val="233D81"/>
          <w:szCs w:val="22"/>
        </w:rPr>
        <w:t>11, 12, 28</w:t>
      </w:r>
      <w:r w:rsidRPr="00610763">
        <w:rPr>
          <w:rFonts w:eastAsia="Calibri" w:cs="Calibri"/>
          <w:color w:val="233D81"/>
          <w:szCs w:val="22"/>
        </w:rPr>
        <w:t>)</w:t>
      </w:r>
      <w:r w:rsidRPr="1FB35751">
        <w:rPr>
          <w:rFonts w:eastAsia="Calibri" w:cs="Calibri"/>
          <w:szCs w:val="22"/>
        </w:rPr>
        <w:t xml:space="preserve">. Normatywną liczebność grup studenckich dla poszczególnych form i rodzajów zajęć dydaktycznych reguluje Regulamin Pracy (ZR 175/2019 z późn. zm. - </w:t>
      </w:r>
      <w:r w:rsidRPr="00610763">
        <w:rPr>
          <w:rFonts w:eastAsia="Calibri" w:cs="Calibri"/>
          <w:color w:val="233D81"/>
          <w:szCs w:val="22"/>
        </w:rPr>
        <w:t xml:space="preserve">zał. </w:t>
      </w:r>
      <w:r w:rsidR="577CFD6D" w:rsidRPr="00610763">
        <w:rPr>
          <w:rFonts w:eastAsia="Calibri" w:cs="Calibri"/>
          <w:color w:val="233D81"/>
          <w:szCs w:val="22"/>
        </w:rPr>
        <w:t>31</w:t>
      </w:r>
      <w:r w:rsidRPr="1FB35751">
        <w:rPr>
          <w:rFonts w:eastAsia="Calibri" w:cs="Calibri"/>
          <w:szCs w:val="22"/>
        </w:rPr>
        <w:t xml:space="preserve">).  </w:t>
      </w:r>
    </w:p>
    <w:p w14:paraId="710E6D0C" w14:textId="0F40FCF8" w:rsidR="73310FEF" w:rsidRDefault="0D150B45" w:rsidP="29ECE2DC">
      <w:pPr>
        <w:spacing w:after="0" w:line="276" w:lineRule="auto"/>
        <w:ind w:left="-20" w:right="-20" w:firstLine="284"/>
      </w:pPr>
      <w:r w:rsidRPr="1FB35751">
        <w:rPr>
          <w:rFonts w:eastAsia="Calibri" w:cs="Calibri"/>
          <w:szCs w:val="22"/>
        </w:rPr>
        <w:t>Zajęcia prowadzone są w semestrze zimowym i letnim, na studiach stacjonarnych od poniedziałku do piątku, a na studiach niestacjonarnych są realizowane w trakcie 3-dniowych zjazdów (piątek-niedziela),</w:t>
      </w:r>
      <w:r w:rsidR="30134B8D" w:rsidRPr="1FB35751">
        <w:rPr>
          <w:rFonts w:eastAsia="Calibri" w:cs="Calibri"/>
          <w:szCs w:val="22"/>
        </w:rPr>
        <w:t xml:space="preserve"> zgodnie z harmonogramem zajęć upublicznionym na stronie Wydziału</w:t>
      </w:r>
      <w:r w:rsidR="5226E19D" w:rsidRPr="1FB35751">
        <w:rPr>
          <w:rFonts w:eastAsia="Calibri" w:cs="Calibri"/>
          <w:szCs w:val="22"/>
        </w:rPr>
        <w:t xml:space="preserve"> - S</w:t>
      </w:r>
      <w:r w:rsidR="30134B8D" w:rsidRPr="1FB35751">
        <w:rPr>
          <w:rFonts w:eastAsia="Calibri" w:cs="Calibri"/>
          <w:szCs w:val="22"/>
        </w:rPr>
        <w:t xml:space="preserve">tudent/harmonogramy zajęć </w:t>
      </w:r>
      <w:r w:rsidR="2D3F0E05" w:rsidRPr="1FB35751">
        <w:rPr>
          <w:rFonts w:eastAsia="Calibri" w:cs="Calibri"/>
          <w:szCs w:val="22"/>
        </w:rPr>
        <w:t>(</w:t>
      </w:r>
      <w:r w:rsidR="565E2B3E" w:rsidRPr="1FB35751">
        <w:rPr>
          <w:rFonts w:eastAsia="Calibri" w:cs="Calibri"/>
          <w:szCs w:val="22"/>
        </w:rPr>
        <w:t>https://wbio.urk.edu.pl/student/harmonogramy-zajec</w:t>
      </w:r>
      <w:r w:rsidR="30134B8D" w:rsidRPr="1FB35751">
        <w:rPr>
          <w:rFonts w:eastAsia="Calibri" w:cs="Calibri"/>
          <w:szCs w:val="22"/>
        </w:rPr>
        <w:t xml:space="preserve">) na tydzień przed rozpoczęciem semestru. Harmonogram zajęć jest opracowywany zgodnie z wytycznymi określonymi w ZR 171/2021 </w:t>
      </w:r>
      <w:r w:rsidR="30134B8D" w:rsidRPr="00610763">
        <w:rPr>
          <w:rFonts w:eastAsia="Calibri" w:cs="Calibri"/>
          <w:color w:val="233D81"/>
          <w:szCs w:val="22"/>
        </w:rPr>
        <w:t xml:space="preserve">(zał. </w:t>
      </w:r>
      <w:r w:rsidR="03BBB3CB" w:rsidRPr="00610763">
        <w:rPr>
          <w:rFonts w:eastAsia="Calibri" w:cs="Calibri"/>
          <w:color w:val="233D81"/>
          <w:szCs w:val="22"/>
        </w:rPr>
        <w:t>32</w:t>
      </w:r>
      <w:r w:rsidR="30134B8D" w:rsidRPr="00610763">
        <w:rPr>
          <w:rFonts w:eastAsia="Calibri" w:cs="Calibri"/>
          <w:color w:val="233D81"/>
          <w:szCs w:val="22"/>
        </w:rPr>
        <w:t>)</w:t>
      </w:r>
      <w:r w:rsidR="30134B8D" w:rsidRPr="1FB35751">
        <w:rPr>
          <w:rFonts w:eastAsia="Calibri" w:cs="Calibri"/>
          <w:szCs w:val="22"/>
        </w:rPr>
        <w:t>. W uzasadnionych przypadkach, na wniosek prowadzących zajęcia lub studentów dopuszcza się wprowadzanie zmian w ustalonym harmonogramie - głównie są to zmiany w terminach prowadzonych zajęć.</w:t>
      </w:r>
    </w:p>
    <w:p w14:paraId="073F449E" w14:textId="4E19EB87" w:rsidR="36524EC9" w:rsidRDefault="36524EC9" w:rsidP="29ECE2DC">
      <w:pPr>
        <w:spacing w:before="120"/>
        <w:ind w:left="-28" w:right="-28"/>
      </w:pPr>
      <w:r w:rsidRPr="29ECE2DC">
        <w:rPr>
          <w:rFonts w:eastAsia="Calibri" w:cs="Calibri"/>
          <w:b/>
          <w:bCs/>
          <w:color w:val="233D81"/>
          <w:szCs w:val="22"/>
        </w:rPr>
        <w:t xml:space="preserve">2.7a Program i organizacja praktyk, ich wymiar i termin realizacji oraz dobór i liczba miejsc praktyk (instytucji), w których odbywają się praktyki </w:t>
      </w:r>
    </w:p>
    <w:p w14:paraId="4E6C1222" w14:textId="7E6864B2" w:rsidR="36524EC9" w:rsidRDefault="00610763" w:rsidP="29ECE2DC">
      <w:pPr>
        <w:spacing w:after="0" w:line="276" w:lineRule="auto"/>
        <w:ind w:left="-20" w:right="-20"/>
      </w:pPr>
      <w:r>
        <w:rPr>
          <w:rFonts w:eastAsia="Calibri" w:cs="Calibri"/>
          <w:b/>
          <w:bCs/>
          <w:szCs w:val="22"/>
        </w:rPr>
        <w:tab/>
      </w:r>
      <w:r>
        <w:rPr>
          <w:rFonts w:eastAsia="Calibri" w:cs="Calibri"/>
          <w:b/>
          <w:bCs/>
          <w:szCs w:val="22"/>
        </w:rPr>
        <w:tab/>
      </w:r>
      <w:r w:rsidR="10CB638B" w:rsidRPr="1FB35751">
        <w:rPr>
          <w:rFonts w:eastAsia="Calibri" w:cs="Calibri"/>
          <w:b/>
          <w:bCs/>
          <w:szCs w:val="22"/>
        </w:rPr>
        <w:t xml:space="preserve">Zasady organizacji praktyk programowych </w:t>
      </w:r>
      <w:r w:rsidR="10CB638B" w:rsidRPr="1FB35751">
        <w:rPr>
          <w:rFonts w:eastAsia="Calibri" w:cs="Calibri"/>
          <w:szCs w:val="22"/>
        </w:rPr>
        <w:t xml:space="preserve">(tj. praktyki zawodowej realizowanej na I stopniu studiów i praktyki dyplomowej realizowanej na II stopniu studiów) na kierunku </w:t>
      </w:r>
      <w:r w:rsidR="0495696D" w:rsidRPr="1FB35751">
        <w:rPr>
          <w:rFonts w:eastAsia="Calibri" w:cs="Calibri"/>
          <w:i/>
          <w:iCs/>
          <w:szCs w:val="22"/>
        </w:rPr>
        <w:t>sztuka ogrodowa</w:t>
      </w:r>
      <w:r w:rsidR="10CB638B" w:rsidRPr="1FB35751">
        <w:rPr>
          <w:rFonts w:eastAsia="Calibri" w:cs="Calibri"/>
          <w:szCs w:val="22"/>
        </w:rPr>
        <w:t xml:space="preserve"> reguluje procedura PW-03 </w:t>
      </w:r>
      <w:r w:rsidR="10CB638B" w:rsidRPr="00610763">
        <w:rPr>
          <w:rFonts w:eastAsia="Calibri" w:cs="Calibri"/>
          <w:color w:val="233D81"/>
          <w:szCs w:val="22"/>
        </w:rPr>
        <w:t xml:space="preserve">(zał. </w:t>
      </w:r>
      <w:r w:rsidR="5040ED1D" w:rsidRPr="00610763">
        <w:rPr>
          <w:rFonts w:eastAsia="Calibri" w:cs="Calibri"/>
          <w:color w:val="233D81"/>
          <w:szCs w:val="22"/>
        </w:rPr>
        <w:t>33</w:t>
      </w:r>
      <w:r w:rsidR="10CB638B" w:rsidRPr="00610763">
        <w:rPr>
          <w:rFonts w:eastAsia="Calibri" w:cs="Calibri"/>
          <w:color w:val="233D81"/>
          <w:szCs w:val="22"/>
        </w:rPr>
        <w:t>)</w:t>
      </w:r>
      <w:r w:rsidR="10CB638B" w:rsidRPr="1FB35751">
        <w:rPr>
          <w:rFonts w:eastAsia="Calibri" w:cs="Calibri"/>
          <w:szCs w:val="22"/>
        </w:rPr>
        <w:t xml:space="preserve">. Między innymi definiuje ona wymiar godzinowy praktyk oraz miejsca odbywania praktyk. Realizowane efekty uczenia się praktyki zawodowej i dyplomowej zostały opisane w stosownych dla tej formy zajęć sylabusach </w:t>
      </w:r>
      <w:r w:rsidR="10CB638B" w:rsidRPr="00610763">
        <w:rPr>
          <w:rFonts w:eastAsia="Calibri" w:cs="Calibri"/>
          <w:color w:val="233D81"/>
          <w:szCs w:val="22"/>
        </w:rPr>
        <w:t xml:space="preserve">(zał. </w:t>
      </w:r>
      <w:r w:rsidR="5D603768" w:rsidRPr="00610763">
        <w:rPr>
          <w:rFonts w:eastAsia="Calibri" w:cs="Calibri"/>
          <w:color w:val="233D81"/>
          <w:szCs w:val="22"/>
        </w:rPr>
        <w:t>11 i 12</w:t>
      </w:r>
      <w:r w:rsidR="10CB638B" w:rsidRPr="00610763">
        <w:rPr>
          <w:rFonts w:eastAsia="Calibri" w:cs="Calibri"/>
          <w:color w:val="233D81"/>
          <w:szCs w:val="22"/>
        </w:rPr>
        <w:t>)</w:t>
      </w:r>
      <w:r w:rsidR="10CB638B" w:rsidRPr="1FB35751">
        <w:rPr>
          <w:rFonts w:eastAsia="Calibri" w:cs="Calibri"/>
          <w:szCs w:val="22"/>
        </w:rPr>
        <w:t xml:space="preserve">. Informacje i dokumenty potrzebne do zorganizowania, odbycia i zaliczenia praktyki umieszczone są na stronie internetowej Wydziału (zakładka: student/praktyki programowe) oraz na utworzonych zespołach MS Teams dla każdej grupy studentów. </w:t>
      </w:r>
      <w:r w:rsidR="19B46EBC" w:rsidRPr="1FB35751">
        <w:rPr>
          <w:rFonts w:eastAsia="Calibri" w:cs="Calibri"/>
          <w:szCs w:val="22"/>
        </w:rPr>
        <w:t xml:space="preserve">Studenci mogą się komunikować na bieżąco poprzez </w:t>
      </w:r>
      <w:r w:rsidR="19F04BFC" w:rsidRPr="1FB35751">
        <w:rPr>
          <w:rFonts w:eastAsia="Calibri" w:cs="Calibri"/>
          <w:szCs w:val="22"/>
        </w:rPr>
        <w:t>platformę</w:t>
      </w:r>
      <w:r w:rsidR="19B46EBC" w:rsidRPr="1FB35751">
        <w:rPr>
          <w:rFonts w:eastAsia="Calibri" w:cs="Calibri"/>
          <w:szCs w:val="22"/>
        </w:rPr>
        <w:t xml:space="preserve"> M</w:t>
      </w:r>
      <w:r w:rsidR="6952D952" w:rsidRPr="1FB35751">
        <w:rPr>
          <w:rFonts w:eastAsia="Calibri" w:cs="Calibri"/>
          <w:szCs w:val="22"/>
        </w:rPr>
        <w:t>S TEAMS</w:t>
      </w:r>
      <w:r w:rsidR="53B72FBD" w:rsidRPr="1FB35751">
        <w:rPr>
          <w:rFonts w:eastAsia="Calibri" w:cs="Calibri"/>
          <w:szCs w:val="22"/>
        </w:rPr>
        <w:t xml:space="preserve"> z</w:t>
      </w:r>
      <w:r>
        <w:rPr>
          <w:rFonts w:eastAsia="Calibri" w:cs="Calibri"/>
          <w:szCs w:val="22"/>
        </w:rPr>
        <w:t> </w:t>
      </w:r>
      <w:r w:rsidR="53B72FBD" w:rsidRPr="1FB35751">
        <w:rPr>
          <w:rFonts w:eastAsia="Calibri" w:cs="Calibri"/>
          <w:szCs w:val="22"/>
        </w:rPr>
        <w:t>pełnomocnikiem ds. Praktyk</w:t>
      </w:r>
      <w:r w:rsidR="34100610" w:rsidRPr="1FB35751">
        <w:rPr>
          <w:rFonts w:eastAsia="Calibri" w:cs="Calibri"/>
          <w:szCs w:val="22"/>
        </w:rPr>
        <w:t>, który pełni też dyżury stacjonarnie na WBiO.</w:t>
      </w:r>
      <w:r w:rsidR="53B72FBD" w:rsidRPr="1FB35751">
        <w:rPr>
          <w:rFonts w:eastAsia="Calibri" w:cs="Calibri"/>
          <w:szCs w:val="22"/>
        </w:rPr>
        <w:t xml:space="preserve"> </w:t>
      </w:r>
      <w:r w:rsidR="0125927D" w:rsidRPr="1FB35751">
        <w:rPr>
          <w:rFonts w:eastAsia="Calibri" w:cs="Calibri"/>
          <w:szCs w:val="22"/>
        </w:rPr>
        <w:t xml:space="preserve">Przed rozpoczęciem każdego cyklu praktyk organizowane jest zebranie z pełnomocnikiem oraz szkolenie w zakresie BHP. </w:t>
      </w:r>
      <w:r w:rsidR="10CB638B" w:rsidRPr="1FB35751">
        <w:rPr>
          <w:rFonts w:eastAsia="Calibri" w:cs="Calibri"/>
          <w:szCs w:val="22"/>
        </w:rPr>
        <w:t xml:space="preserve">Osobą odpowiedzialną za koordynację praktyk na Wydziale jest pełnomocnik Dziekana ds. praktyk. </w:t>
      </w:r>
    </w:p>
    <w:p w14:paraId="4D97804F" w14:textId="5F6E7ABD" w:rsidR="2D52A369" w:rsidRDefault="2D52A369" w:rsidP="29ECE2DC">
      <w:pPr>
        <w:spacing w:after="0" w:line="276" w:lineRule="auto"/>
        <w:ind w:left="-20" w:right="-20" w:firstLine="284"/>
      </w:pPr>
      <w:r w:rsidRPr="29ECE2DC">
        <w:rPr>
          <w:rFonts w:eastAsia="Calibri" w:cs="Calibri"/>
          <w:szCs w:val="22"/>
        </w:rPr>
        <w:t>Na studiach I stopnia student odbywa łącznie 8 tygodni praktyki zawodowej: 4 tygodnie × 40 godzin tygodniowo podczas II roku i 4 tygodnie × 40 godzin tygodniowo podczas III roku studiów.  Podczas II</w:t>
      </w:r>
      <w:r w:rsidR="00610763">
        <w:rPr>
          <w:rFonts w:eastAsia="Calibri" w:cs="Calibri"/>
          <w:szCs w:val="22"/>
        </w:rPr>
        <w:t> </w:t>
      </w:r>
      <w:r w:rsidRPr="29ECE2DC">
        <w:rPr>
          <w:rFonts w:eastAsia="Calibri" w:cs="Calibri"/>
          <w:szCs w:val="22"/>
        </w:rPr>
        <w:t>roku student odbywa praktykę w dwóch etapach po 10 dni roboczych. Pierwszy etap realizowany jest w okresie semestru letniego w jeden dzień tygodnia ujęty w harmonogramie zajęć dydaktycznych, drugi - w okresie wakacji letnich. Praktyki realizowane są w jednostkach Wydziału oraz instytucjach zewnętrznych, z którymi Uniwersytet Rolniczy zawarł umowę o odbywaniu praktyk w danym roku akademickim. Praktyki przebiegają pod kierunkiem wyznaczonego pracownika danej jednostki/podmiotu gospodarczego. Praktyki są poprzedzone zebraniem organizacyjnym z</w:t>
      </w:r>
      <w:r w:rsidR="00610763">
        <w:rPr>
          <w:rFonts w:eastAsia="Calibri" w:cs="Calibri"/>
          <w:szCs w:val="22"/>
        </w:rPr>
        <w:t> </w:t>
      </w:r>
      <w:r w:rsidRPr="29ECE2DC">
        <w:rPr>
          <w:rFonts w:eastAsia="Calibri" w:cs="Calibri"/>
          <w:szCs w:val="22"/>
        </w:rPr>
        <w:t>pełnomocnikiem oraz szkoleniem w zakresie BHP. Podczas III roku studenci odbywają 160 godzin praktyki w okresie od 1 lipca do 15 września, w kraju lub za granicą, w gospodarstwach ogrodniczych jak również w podmiotach gospodarczych i jednostkach budżetowych związanych z profilem studiów</w:t>
      </w:r>
      <w:r w:rsidR="43622540" w:rsidRPr="29ECE2DC">
        <w:rPr>
          <w:rFonts w:eastAsia="Calibri" w:cs="Calibri"/>
          <w:szCs w:val="22"/>
        </w:rPr>
        <w:t>:</w:t>
      </w:r>
      <w:r w:rsidRPr="29ECE2DC">
        <w:rPr>
          <w:rFonts w:eastAsia="Calibri" w:cs="Calibri"/>
          <w:szCs w:val="22"/>
        </w:rPr>
        <w:t xml:space="preserve"> </w:t>
      </w:r>
      <w:r w:rsidR="5AA179EF" w:rsidRPr="29ECE2DC">
        <w:rPr>
          <w:rFonts w:eastAsia="Calibri" w:cs="Calibri"/>
          <w:szCs w:val="22"/>
        </w:rPr>
        <w:t xml:space="preserve">ogrody botaniczne i arboreta, firmy i biura projektowe, szkółki roślin ozdobnych, centra ogrodnicze, kwiaciarnie i studia florystyczne, gospodarstwa ogrodnicze, oraz jednostki publiczne (Zarząd Zieleni Miejskiej, Ośrodki Doradztwa Rolniczego, Agencja Restrukturyzacji i Modernizacji Rolnictwa i in.). </w:t>
      </w:r>
      <w:r w:rsidRPr="29ECE2DC">
        <w:rPr>
          <w:rFonts w:eastAsia="Calibri" w:cs="Calibri"/>
          <w:szCs w:val="22"/>
        </w:rPr>
        <w:t xml:space="preserve">Studenci studiów niestacjonarnych odbywają 96 godzin (4 tygodnie x 24 godziny tygodniowo) praktyki </w:t>
      </w:r>
      <w:r w:rsidRPr="29ECE2DC">
        <w:rPr>
          <w:rFonts w:eastAsia="Calibri" w:cs="Calibri"/>
          <w:szCs w:val="22"/>
        </w:rPr>
        <w:lastRenderedPageBreak/>
        <w:t>na drugim oraz 96 godzin na trzecim roku studiów w dowolnym terminie w trakcie roku akademickiego lub wakacji. Zatrudnienie w firmach ogrodniczych może być uznane jako praktyka.</w:t>
      </w:r>
    </w:p>
    <w:p w14:paraId="1ED58CAE" w14:textId="05E00EDF" w:rsidR="36524EC9" w:rsidRDefault="10CB638B" w:rsidP="1FB35751">
      <w:pPr>
        <w:spacing w:after="0" w:line="276" w:lineRule="auto"/>
        <w:ind w:left="-20" w:right="-20" w:firstLine="284"/>
        <w:rPr>
          <w:rFonts w:eastAsia="Calibri" w:cs="Calibri"/>
          <w:szCs w:val="22"/>
        </w:rPr>
      </w:pPr>
      <w:r w:rsidRPr="1FB35751">
        <w:rPr>
          <w:rFonts w:eastAsia="Calibri" w:cs="Calibri"/>
          <w:b/>
          <w:bCs/>
          <w:szCs w:val="22"/>
        </w:rPr>
        <w:t>Przebieg praktyki</w:t>
      </w:r>
      <w:r w:rsidRPr="1FB35751">
        <w:rPr>
          <w:rFonts w:eastAsia="Calibri" w:cs="Calibri"/>
          <w:szCs w:val="22"/>
        </w:rPr>
        <w:t xml:space="preserve"> jest dokumentowany przez studenta w Dzienniku praktyki zawodowej. Zaliczenie praktyk zawodowych odbywa się corocznie w drugiej połowie września. Pełnomocnik Dziekana ds.</w:t>
      </w:r>
      <w:r w:rsidR="00610763">
        <w:rPr>
          <w:rFonts w:eastAsia="Calibri" w:cs="Calibri"/>
          <w:szCs w:val="22"/>
        </w:rPr>
        <w:t> </w:t>
      </w:r>
      <w:r w:rsidRPr="1FB35751">
        <w:rPr>
          <w:rFonts w:eastAsia="Calibri" w:cs="Calibri"/>
          <w:szCs w:val="22"/>
        </w:rPr>
        <w:t xml:space="preserve">praktyk weryfikuje zgodność dokumentów potwierdzających odbycie praktyki oraz w rozmowie ze studentem potwierdza odbycie praktyki i uzyskane doświadczenie zawodowe i następnie zalicza praktykę na ocenę. Dziennik praktyki zawodowej jest archiwizowany w teczce personalnej studenta. </w:t>
      </w:r>
      <w:r w:rsidRPr="1FB35751">
        <w:rPr>
          <w:rFonts w:eastAsia="Calibri" w:cs="Calibri"/>
          <w:b/>
          <w:bCs/>
          <w:szCs w:val="22"/>
        </w:rPr>
        <w:t>Lista podmiotów</w:t>
      </w:r>
      <w:r w:rsidRPr="1FB35751">
        <w:rPr>
          <w:rFonts w:eastAsia="Calibri" w:cs="Calibri"/>
          <w:szCs w:val="22"/>
        </w:rPr>
        <w:t xml:space="preserve"> otoczenia społeczno-gospodarczego </w:t>
      </w:r>
      <w:r w:rsidR="1E2DF428" w:rsidRPr="1FB35751">
        <w:rPr>
          <w:rFonts w:eastAsia="Calibri" w:cs="Calibri"/>
          <w:szCs w:val="22"/>
        </w:rPr>
        <w:t>(ogrody i arboreta/centra ogrodnicze/szkółki drzew i krzewów ozdobnych/kwiaciarnie/biura projektowe</w:t>
      </w:r>
      <w:r w:rsidR="742D2F0A" w:rsidRPr="1FB35751">
        <w:rPr>
          <w:rFonts w:eastAsia="Calibri" w:cs="Calibri"/>
          <w:szCs w:val="22"/>
        </w:rPr>
        <w:t>/instytucje administracji lokalnej zajmujące się terenami zieleni)</w:t>
      </w:r>
      <w:r w:rsidR="1E2DF428" w:rsidRPr="1FB35751">
        <w:rPr>
          <w:rFonts w:eastAsia="Calibri" w:cs="Calibri"/>
          <w:b/>
          <w:bCs/>
          <w:szCs w:val="22"/>
        </w:rPr>
        <w:t xml:space="preserve"> </w:t>
      </w:r>
      <w:r w:rsidRPr="1FB35751">
        <w:rPr>
          <w:rFonts w:eastAsia="Calibri" w:cs="Calibri"/>
          <w:b/>
          <w:bCs/>
          <w:szCs w:val="22"/>
        </w:rPr>
        <w:t>rekomendowanych dla studentów</w:t>
      </w:r>
      <w:r w:rsidRPr="1FB35751">
        <w:rPr>
          <w:rFonts w:eastAsia="Calibri" w:cs="Calibri"/>
          <w:b/>
          <w:bCs/>
          <w:i/>
          <w:iCs/>
          <w:szCs w:val="22"/>
        </w:rPr>
        <w:t xml:space="preserve"> </w:t>
      </w:r>
      <w:r w:rsidR="40980F79" w:rsidRPr="1FB35751">
        <w:rPr>
          <w:rFonts w:eastAsia="Calibri" w:cs="Calibri"/>
          <w:b/>
          <w:bCs/>
          <w:i/>
          <w:iCs/>
          <w:szCs w:val="22"/>
        </w:rPr>
        <w:t>sztuki ogrodowej</w:t>
      </w:r>
      <w:r w:rsidRPr="1FB35751">
        <w:rPr>
          <w:rFonts w:eastAsia="Calibri" w:cs="Calibri"/>
          <w:b/>
          <w:bCs/>
          <w:szCs w:val="22"/>
        </w:rPr>
        <w:t xml:space="preserve"> </w:t>
      </w:r>
      <w:r w:rsidRPr="1FB35751">
        <w:rPr>
          <w:rFonts w:eastAsia="Calibri" w:cs="Calibri"/>
          <w:szCs w:val="22"/>
        </w:rPr>
        <w:t xml:space="preserve">do odbywania praktyki zawodowej na I stopniu studiów jest udostępniona na stronie internetowej Wydziału </w:t>
      </w:r>
      <w:r w:rsidR="2F45D9D6" w:rsidRPr="1FB35751">
        <w:rPr>
          <w:rFonts w:eastAsia="Calibri" w:cs="Calibri"/>
          <w:szCs w:val="22"/>
        </w:rPr>
        <w:t>- Student/praktyki programowe</w:t>
      </w:r>
      <w:r w:rsidR="35BB0AD3" w:rsidRPr="1FB35751">
        <w:rPr>
          <w:rFonts w:eastAsia="Calibri" w:cs="Calibri"/>
          <w:szCs w:val="22"/>
        </w:rPr>
        <w:t xml:space="preserve"> </w:t>
      </w:r>
      <w:r w:rsidRPr="1FB35751">
        <w:rPr>
          <w:rFonts w:eastAsia="Calibri" w:cs="Calibri"/>
          <w:szCs w:val="22"/>
        </w:rPr>
        <w:t>(</w:t>
      </w:r>
      <w:r w:rsidR="0607EC28" w:rsidRPr="1FB35751">
        <w:rPr>
          <w:rFonts w:eastAsia="Calibri" w:cs="Calibri"/>
          <w:color w:val="233D81"/>
          <w:szCs w:val="22"/>
        </w:rPr>
        <w:t>https://wbio.urk.edu.pl/student/praktyki-programowe---staze/praktyki-programowe</w:t>
      </w:r>
      <w:r w:rsidR="78373683" w:rsidRPr="1FB35751">
        <w:rPr>
          <w:rFonts w:eastAsia="Calibri" w:cs="Calibri"/>
          <w:szCs w:val="22"/>
        </w:rPr>
        <w:t>;</w:t>
      </w:r>
      <w:r w:rsidR="0607EC28" w:rsidRPr="1FB35751">
        <w:rPr>
          <w:rFonts w:eastAsia="Calibri" w:cs="Calibri"/>
          <w:szCs w:val="22"/>
        </w:rPr>
        <w:t xml:space="preserve"> </w:t>
      </w:r>
      <w:r w:rsidRPr="00610763">
        <w:rPr>
          <w:rFonts w:eastAsia="Calibri" w:cs="Calibri"/>
          <w:color w:val="233D81"/>
          <w:szCs w:val="22"/>
        </w:rPr>
        <w:t xml:space="preserve">zał. </w:t>
      </w:r>
      <w:r w:rsidR="6981BCC4" w:rsidRPr="00610763">
        <w:rPr>
          <w:rFonts w:eastAsia="Calibri" w:cs="Calibri"/>
          <w:color w:val="233D81"/>
          <w:szCs w:val="22"/>
        </w:rPr>
        <w:t>34</w:t>
      </w:r>
      <w:r w:rsidRPr="00610763">
        <w:rPr>
          <w:rFonts w:eastAsia="Calibri" w:cs="Calibri"/>
          <w:szCs w:val="22"/>
        </w:rPr>
        <w:t>)</w:t>
      </w:r>
      <w:r w:rsidRPr="1FB35751">
        <w:rPr>
          <w:rFonts w:eastAsia="Calibri" w:cs="Calibri"/>
          <w:szCs w:val="22"/>
        </w:rPr>
        <w:t xml:space="preserve"> i na bieżąco aktualizowana. Sprawozdania z przebiegu praktyk i wyniki ankietyzacji praktyk zawodowych zamieszczane są systematycznie w Rocznych Raportach Jakości Kształcenia na WBiO (</w:t>
      </w:r>
      <w:r w:rsidRPr="1FB35751">
        <w:rPr>
          <w:rFonts w:eastAsia="Calibri" w:cs="Calibri"/>
          <w:color w:val="233D81"/>
          <w:szCs w:val="22"/>
        </w:rPr>
        <w:t xml:space="preserve">zał. </w:t>
      </w:r>
      <w:r w:rsidRPr="00610763">
        <w:rPr>
          <w:rFonts w:eastAsia="Calibri" w:cs="Calibri"/>
          <w:color w:val="233D81"/>
          <w:szCs w:val="22"/>
        </w:rPr>
        <w:t>3</w:t>
      </w:r>
      <w:r w:rsidR="4EBBA6FB" w:rsidRPr="00610763">
        <w:rPr>
          <w:rFonts w:eastAsia="Calibri" w:cs="Calibri"/>
          <w:color w:val="233D81"/>
          <w:szCs w:val="22"/>
        </w:rPr>
        <w:t>5</w:t>
      </w:r>
      <w:r w:rsidRPr="00610763">
        <w:rPr>
          <w:rFonts w:eastAsia="Calibri" w:cs="Calibri"/>
          <w:color w:val="233D81"/>
          <w:szCs w:val="22"/>
        </w:rPr>
        <w:t>-3</w:t>
      </w:r>
      <w:r w:rsidR="09CB9417" w:rsidRPr="00610763">
        <w:rPr>
          <w:rFonts w:eastAsia="Calibri" w:cs="Calibri"/>
          <w:color w:val="233D81"/>
          <w:szCs w:val="22"/>
        </w:rPr>
        <w:t>6</w:t>
      </w:r>
      <w:r w:rsidR="09CB9417" w:rsidRPr="1FB35751">
        <w:rPr>
          <w:rFonts w:eastAsia="Calibri" w:cs="Calibri"/>
          <w:color w:val="233D81"/>
          <w:szCs w:val="22"/>
        </w:rPr>
        <w:t>; https://wbio.urk.edu.pl/wydzial/uczelniany-system-zapewnienia-jakosci-ksztalcenia/roczny-raport</w:t>
      </w:r>
      <w:r w:rsidRPr="1FB35751">
        <w:rPr>
          <w:rFonts w:eastAsia="Calibri" w:cs="Calibri"/>
          <w:szCs w:val="22"/>
        </w:rPr>
        <w:t xml:space="preserve">). Podczas realizacji </w:t>
      </w:r>
      <w:r w:rsidRPr="1FB35751">
        <w:rPr>
          <w:rFonts w:eastAsia="Calibri" w:cs="Calibri"/>
          <w:b/>
          <w:bCs/>
          <w:szCs w:val="22"/>
        </w:rPr>
        <w:t>praktyk zawodowych w okresie pandemii</w:t>
      </w:r>
      <w:r w:rsidRPr="1FB35751">
        <w:rPr>
          <w:rFonts w:eastAsia="Calibri" w:cs="Calibri"/>
          <w:szCs w:val="22"/>
        </w:rPr>
        <w:t xml:space="preserve"> zostały wprowadzone odpowiednie rozwiązania umożliwiające odbycie praktyki w normalnym trybie, m.in.:</w:t>
      </w:r>
    </w:p>
    <w:p w14:paraId="5872FE65" w14:textId="5030EBCA" w:rsidR="36524EC9" w:rsidRDefault="36524EC9" w:rsidP="29ECE2DC">
      <w:pPr>
        <w:pStyle w:val="Akapitzlist"/>
        <w:numPr>
          <w:ilvl w:val="0"/>
          <w:numId w:val="3"/>
        </w:numPr>
        <w:spacing w:after="0" w:line="276" w:lineRule="auto"/>
        <w:rPr>
          <w:rFonts w:eastAsia="Calibri" w:cs="Calibri"/>
        </w:rPr>
      </w:pPr>
      <w:r w:rsidRPr="29ECE2DC">
        <w:rPr>
          <w:rFonts w:eastAsia="Calibri" w:cs="Calibri"/>
        </w:rPr>
        <w:t>w przypadku studentów realizujących praktyki poza Wydziałem umożliwiono podzielenie realizacji praktyk na odpowiednie przedziały czasowe (2-3 bloki praktyk w różnych okresach czasowych); w sytuacji, kiedy firma zewnętrzna odwołała studentowi praktykę – student mógł ją realizować na WBiO zgodnie z przygotowanym harmonogramem (były to zazwyczaj miesiące wakacyjne);</w:t>
      </w:r>
    </w:p>
    <w:p w14:paraId="20B4879E" w14:textId="54F3CE3F" w:rsidR="36524EC9" w:rsidRDefault="10CB638B" w:rsidP="29ECE2DC">
      <w:pPr>
        <w:pStyle w:val="Akapitzlist"/>
        <w:numPr>
          <w:ilvl w:val="0"/>
          <w:numId w:val="3"/>
        </w:numPr>
        <w:spacing w:after="0" w:line="276" w:lineRule="auto"/>
        <w:rPr>
          <w:rFonts w:eastAsia="Calibri" w:cs="Calibri"/>
        </w:rPr>
      </w:pPr>
      <w:r w:rsidRPr="1FB35751">
        <w:rPr>
          <w:rFonts w:eastAsia="Calibri" w:cs="Calibri"/>
        </w:rPr>
        <w:t xml:space="preserve">w sytuacjach wyjątkowych, kiedy student z powodów epidemicznych nie miał żadnej możliwości realizacji praktyk w pełnym wymiarze, wprowadzone zostało rozwiązanie przygotowania opracowania pisemnego (projekt, ekspertyza) zawierającego elementy technologii produkcji roślinnej. Ogólne wytyczne zostały przygotowane przez </w:t>
      </w:r>
      <w:r w:rsidR="64DB90EE" w:rsidRPr="1FB35751">
        <w:rPr>
          <w:rFonts w:eastAsia="Calibri" w:cs="Calibri"/>
        </w:rPr>
        <w:t>p</w:t>
      </w:r>
      <w:r w:rsidRPr="1FB35751">
        <w:rPr>
          <w:rFonts w:eastAsia="Calibri" w:cs="Calibri"/>
        </w:rPr>
        <w:t xml:space="preserve">rodziekana ds. dydaktycznych i studenckich WBiO. Było to postępowanie zgodne z ZR 52/2020 </w:t>
      </w:r>
      <w:r w:rsidRPr="00242EC6">
        <w:rPr>
          <w:rFonts w:eastAsia="Calibri" w:cs="Calibri"/>
          <w:color w:val="233D81"/>
        </w:rPr>
        <w:t>(zał. 3</w:t>
      </w:r>
      <w:r w:rsidR="755DC399" w:rsidRPr="00242EC6">
        <w:rPr>
          <w:rFonts w:eastAsia="Calibri" w:cs="Calibri"/>
          <w:color w:val="233D81"/>
        </w:rPr>
        <w:t>9</w:t>
      </w:r>
      <w:r w:rsidRPr="00242EC6">
        <w:rPr>
          <w:rFonts w:eastAsia="Calibri" w:cs="Calibri"/>
          <w:color w:val="233D81"/>
        </w:rPr>
        <w:t xml:space="preserve">) </w:t>
      </w:r>
      <w:r w:rsidRPr="1FB35751">
        <w:rPr>
          <w:rFonts w:eastAsia="Calibri" w:cs="Calibri"/>
        </w:rPr>
        <w:t>zakładającym, że określone w programach studiów ćwiczenia terenowe i wyjazdowe (w tym praktyki programowe), których realizacja została zaplanowana w sem. letnim 2019/2020, (1)</w:t>
      </w:r>
      <w:r w:rsidR="00610763">
        <w:rPr>
          <w:rFonts w:eastAsia="Calibri" w:cs="Calibri"/>
        </w:rPr>
        <w:t> </w:t>
      </w:r>
      <w:r w:rsidRPr="1FB35751">
        <w:rPr>
          <w:rFonts w:eastAsia="Calibri" w:cs="Calibri"/>
        </w:rPr>
        <w:t>mogły zostać zastąpione innymi formami zajęć (projekty, ekspertyzy, realizacja praktyk w</w:t>
      </w:r>
      <w:r w:rsidR="007440E0">
        <w:rPr>
          <w:rFonts w:eastAsia="Calibri" w:cs="Calibri"/>
        </w:rPr>
        <w:t> </w:t>
      </w:r>
      <w:r w:rsidRPr="1FB35751">
        <w:rPr>
          <w:rFonts w:eastAsia="Calibri" w:cs="Calibri"/>
        </w:rPr>
        <w:t>następnym semestrze) umożliwiającymi osiągnięcie zakładanych efektów uczenia się lub (2)</w:t>
      </w:r>
      <w:r w:rsidR="00610763">
        <w:rPr>
          <w:rFonts w:eastAsia="Calibri" w:cs="Calibri"/>
        </w:rPr>
        <w:t> </w:t>
      </w:r>
      <w:r w:rsidRPr="1FB35751">
        <w:rPr>
          <w:rFonts w:eastAsia="Calibri" w:cs="Calibri"/>
        </w:rPr>
        <w:t>skrócone z jednoczesnym uzupełnieniem o np. projekt lub ekspertyzę.</w:t>
      </w:r>
    </w:p>
    <w:p w14:paraId="459D9E37" w14:textId="758E411C" w:rsidR="36524EC9" w:rsidRDefault="10CB638B" w:rsidP="29ECE2DC">
      <w:pPr>
        <w:spacing w:after="0" w:line="276" w:lineRule="auto"/>
        <w:ind w:left="-20" w:right="-20" w:firstLine="284"/>
        <w:rPr>
          <w:rFonts w:eastAsia="Calibri" w:cs="Calibri"/>
          <w:szCs w:val="22"/>
        </w:rPr>
      </w:pPr>
      <w:r w:rsidRPr="6C7D8A9D">
        <w:rPr>
          <w:rFonts w:eastAsia="Calibri" w:cs="Calibri"/>
          <w:szCs w:val="22"/>
        </w:rPr>
        <w:t>W</w:t>
      </w:r>
      <w:r w:rsidRPr="6C7D8A9D">
        <w:rPr>
          <w:rFonts w:asciiTheme="minorHAnsi" w:eastAsiaTheme="minorEastAsia" w:hAnsiTheme="minorHAnsi" w:cstheme="minorBidi"/>
          <w:szCs w:val="22"/>
        </w:rPr>
        <w:t xml:space="preserve"> sumie w latach 201</w:t>
      </w:r>
      <w:r w:rsidR="46BD9439" w:rsidRPr="6C7D8A9D">
        <w:rPr>
          <w:rFonts w:asciiTheme="minorHAnsi" w:eastAsiaTheme="minorEastAsia" w:hAnsiTheme="minorHAnsi" w:cstheme="minorBidi"/>
          <w:szCs w:val="22"/>
        </w:rPr>
        <w:t>9</w:t>
      </w:r>
      <w:r w:rsidRPr="6C7D8A9D">
        <w:rPr>
          <w:rFonts w:asciiTheme="minorHAnsi" w:eastAsiaTheme="minorEastAsia" w:hAnsiTheme="minorHAnsi" w:cstheme="minorBidi"/>
          <w:szCs w:val="22"/>
        </w:rPr>
        <w:t>/20</w:t>
      </w:r>
      <w:r w:rsidR="6029A18D" w:rsidRPr="6C7D8A9D">
        <w:rPr>
          <w:rFonts w:asciiTheme="minorHAnsi" w:eastAsiaTheme="minorEastAsia" w:hAnsiTheme="minorHAnsi" w:cstheme="minorBidi"/>
          <w:szCs w:val="22"/>
        </w:rPr>
        <w:t>20</w:t>
      </w:r>
      <w:r w:rsidRPr="6C7D8A9D">
        <w:rPr>
          <w:rFonts w:asciiTheme="minorHAnsi" w:eastAsiaTheme="minorEastAsia" w:hAnsiTheme="minorHAnsi" w:cstheme="minorBidi"/>
          <w:szCs w:val="22"/>
        </w:rPr>
        <w:t>-202</w:t>
      </w:r>
      <w:r w:rsidR="5B609E46" w:rsidRPr="6C7D8A9D">
        <w:rPr>
          <w:rFonts w:asciiTheme="minorHAnsi" w:eastAsiaTheme="minorEastAsia" w:hAnsiTheme="minorHAnsi" w:cstheme="minorBidi"/>
          <w:szCs w:val="22"/>
        </w:rPr>
        <w:t>3</w:t>
      </w:r>
      <w:r w:rsidRPr="6C7D8A9D">
        <w:rPr>
          <w:rFonts w:asciiTheme="minorHAnsi" w:eastAsiaTheme="minorEastAsia" w:hAnsiTheme="minorHAnsi" w:cstheme="minorBidi"/>
          <w:szCs w:val="22"/>
        </w:rPr>
        <w:t>/202</w:t>
      </w:r>
      <w:r w:rsidR="4FE9C042" w:rsidRPr="6C7D8A9D">
        <w:rPr>
          <w:rFonts w:asciiTheme="minorHAnsi" w:eastAsiaTheme="minorEastAsia" w:hAnsiTheme="minorHAnsi" w:cstheme="minorBidi"/>
          <w:szCs w:val="22"/>
        </w:rPr>
        <w:t>4</w:t>
      </w:r>
      <w:r w:rsidRPr="6C7D8A9D">
        <w:rPr>
          <w:rFonts w:asciiTheme="minorHAnsi" w:eastAsiaTheme="minorEastAsia" w:hAnsiTheme="minorHAnsi" w:cstheme="minorBidi"/>
          <w:szCs w:val="22"/>
        </w:rPr>
        <w:t xml:space="preserve"> studenci </w:t>
      </w:r>
      <w:r w:rsidR="15FB316B" w:rsidRPr="6C7D8A9D">
        <w:rPr>
          <w:rFonts w:asciiTheme="minorHAnsi" w:eastAsiaTheme="minorEastAsia" w:hAnsiTheme="minorHAnsi" w:cstheme="minorBidi"/>
          <w:i/>
          <w:iCs/>
          <w:szCs w:val="22"/>
        </w:rPr>
        <w:t>sztuki ogrodowej</w:t>
      </w:r>
      <w:r w:rsidRPr="6C7D8A9D">
        <w:rPr>
          <w:rFonts w:asciiTheme="minorHAnsi" w:eastAsiaTheme="minorEastAsia" w:hAnsiTheme="minorHAnsi" w:cstheme="minorBidi"/>
          <w:szCs w:val="22"/>
        </w:rPr>
        <w:t xml:space="preserve"> odbyli praktyki zawodowe w</w:t>
      </w:r>
      <w:r w:rsidR="007440E0">
        <w:rPr>
          <w:rFonts w:asciiTheme="minorHAnsi" w:eastAsiaTheme="minorEastAsia" w:hAnsiTheme="minorHAnsi" w:cstheme="minorBidi"/>
          <w:szCs w:val="22"/>
        </w:rPr>
        <w:t> </w:t>
      </w:r>
      <w:r w:rsidRPr="6C7D8A9D">
        <w:rPr>
          <w:rFonts w:asciiTheme="minorHAnsi" w:eastAsiaTheme="minorEastAsia" w:hAnsiTheme="minorHAnsi" w:cstheme="minorBidi"/>
          <w:b/>
          <w:bCs/>
          <w:szCs w:val="22"/>
        </w:rPr>
        <w:t>1</w:t>
      </w:r>
      <w:r w:rsidR="3B387411" w:rsidRPr="6C7D8A9D">
        <w:rPr>
          <w:rFonts w:asciiTheme="minorHAnsi" w:eastAsiaTheme="minorEastAsia" w:hAnsiTheme="minorHAnsi" w:cstheme="minorBidi"/>
          <w:b/>
          <w:bCs/>
          <w:szCs w:val="22"/>
        </w:rPr>
        <w:t>6</w:t>
      </w:r>
      <w:r w:rsidR="55B66285" w:rsidRPr="6C7D8A9D">
        <w:rPr>
          <w:rFonts w:asciiTheme="minorHAnsi" w:eastAsiaTheme="minorEastAsia" w:hAnsiTheme="minorHAnsi" w:cstheme="minorBidi"/>
          <w:b/>
          <w:bCs/>
          <w:szCs w:val="22"/>
        </w:rPr>
        <w:t>4</w:t>
      </w:r>
      <w:r w:rsidRPr="6C7D8A9D">
        <w:rPr>
          <w:rFonts w:asciiTheme="minorHAnsi" w:eastAsiaTheme="minorEastAsia" w:hAnsiTheme="minorHAnsi" w:cstheme="minorBidi"/>
          <w:b/>
          <w:bCs/>
          <w:szCs w:val="22"/>
        </w:rPr>
        <w:t xml:space="preserve"> </w:t>
      </w:r>
      <w:r w:rsidRPr="6C7D8A9D">
        <w:rPr>
          <w:rFonts w:asciiTheme="minorHAnsi" w:eastAsiaTheme="minorEastAsia" w:hAnsiTheme="minorHAnsi" w:cstheme="minorBidi"/>
          <w:szCs w:val="22"/>
        </w:rPr>
        <w:t xml:space="preserve">podmiotach zewnętrznych </w:t>
      </w:r>
      <w:r w:rsidRPr="00242EC6">
        <w:rPr>
          <w:rFonts w:asciiTheme="minorHAnsi" w:eastAsiaTheme="minorEastAsia" w:hAnsiTheme="minorHAnsi" w:cstheme="minorBidi"/>
          <w:color w:val="233D81"/>
          <w:szCs w:val="22"/>
        </w:rPr>
        <w:t xml:space="preserve">(zał. </w:t>
      </w:r>
      <w:r w:rsidR="574C2B64" w:rsidRPr="00242EC6">
        <w:rPr>
          <w:rFonts w:asciiTheme="minorHAnsi" w:eastAsiaTheme="minorEastAsia" w:hAnsiTheme="minorHAnsi" w:cstheme="minorBidi"/>
          <w:color w:val="233D81"/>
          <w:szCs w:val="22"/>
        </w:rPr>
        <w:t>40</w:t>
      </w:r>
      <w:r w:rsidRPr="00242EC6">
        <w:rPr>
          <w:rFonts w:asciiTheme="minorHAnsi" w:eastAsiaTheme="minorEastAsia" w:hAnsiTheme="minorHAnsi" w:cstheme="minorBidi"/>
          <w:color w:val="233D81"/>
          <w:szCs w:val="22"/>
        </w:rPr>
        <w:t>)</w:t>
      </w:r>
      <w:r w:rsidRPr="6C7D8A9D">
        <w:rPr>
          <w:rFonts w:asciiTheme="minorHAnsi" w:eastAsiaTheme="minorEastAsia" w:hAnsiTheme="minorHAnsi" w:cstheme="minorBidi"/>
          <w:szCs w:val="22"/>
        </w:rPr>
        <w:t xml:space="preserve">, w tym w </w:t>
      </w:r>
      <w:r w:rsidR="4BEA04BE" w:rsidRPr="6C7D8A9D">
        <w:rPr>
          <w:rFonts w:asciiTheme="minorHAnsi" w:eastAsiaTheme="minorEastAsia" w:hAnsiTheme="minorHAnsi" w:cstheme="minorBidi"/>
          <w:szCs w:val="22"/>
        </w:rPr>
        <w:t>4</w:t>
      </w:r>
      <w:r w:rsidRPr="6C7D8A9D">
        <w:rPr>
          <w:rFonts w:asciiTheme="minorHAnsi" w:eastAsiaTheme="minorEastAsia" w:hAnsiTheme="minorHAnsi" w:cstheme="minorBidi"/>
          <w:szCs w:val="22"/>
        </w:rPr>
        <w:t xml:space="preserve"> zagranicznych (</w:t>
      </w:r>
      <w:r w:rsidR="52F7B755" w:rsidRPr="6C7D8A9D">
        <w:rPr>
          <w:rFonts w:asciiTheme="minorHAnsi" w:eastAsiaTheme="minorEastAsia" w:hAnsiTheme="minorHAnsi" w:cstheme="minorBidi"/>
          <w:color w:val="000000" w:themeColor="text1"/>
          <w:szCs w:val="22"/>
        </w:rPr>
        <w:t>Sonnenberger Obsthof Konigswinter</w:t>
      </w:r>
      <w:r w:rsidR="52F7B755" w:rsidRPr="6C7D8A9D">
        <w:rPr>
          <w:rFonts w:asciiTheme="minorHAnsi" w:eastAsiaTheme="minorEastAsia" w:hAnsiTheme="minorHAnsi" w:cstheme="minorBidi"/>
          <w:szCs w:val="22"/>
        </w:rPr>
        <w:t xml:space="preserve"> - </w:t>
      </w:r>
      <w:r w:rsidR="7B211050" w:rsidRPr="6C7D8A9D">
        <w:rPr>
          <w:rFonts w:asciiTheme="minorHAnsi" w:eastAsiaTheme="minorEastAsia" w:hAnsiTheme="minorHAnsi" w:cstheme="minorBidi"/>
          <w:szCs w:val="22"/>
        </w:rPr>
        <w:t xml:space="preserve">Niemcy, </w:t>
      </w:r>
      <w:r w:rsidR="3D931FAD" w:rsidRPr="6C7D8A9D">
        <w:rPr>
          <w:rFonts w:asciiTheme="minorHAnsi" w:eastAsiaTheme="minorEastAsia" w:hAnsiTheme="minorHAnsi" w:cstheme="minorBidi"/>
          <w:color w:val="000000" w:themeColor="text1"/>
          <w:szCs w:val="22"/>
        </w:rPr>
        <w:t>Old Sod Landscaping, Inc.</w:t>
      </w:r>
      <w:r w:rsidR="3D931FAD" w:rsidRPr="6C7D8A9D">
        <w:rPr>
          <w:rFonts w:asciiTheme="minorHAnsi" w:eastAsiaTheme="minorEastAsia" w:hAnsiTheme="minorHAnsi" w:cstheme="minorBidi"/>
          <w:szCs w:val="22"/>
        </w:rPr>
        <w:t xml:space="preserve"> - </w:t>
      </w:r>
      <w:r w:rsidR="5DC37581" w:rsidRPr="6C7D8A9D">
        <w:rPr>
          <w:rFonts w:asciiTheme="minorHAnsi" w:eastAsiaTheme="minorEastAsia" w:hAnsiTheme="minorHAnsi" w:cstheme="minorBidi"/>
          <w:szCs w:val="22"/>
        </w:rPr>
        <w:t>Stany Zjednoczone</w:t>
      </w:r>
      <w:r w:rsidR="4DF6D5E4" w:rsidRPr="6C7D8A9D">
        <w:rPr>
          <w:rFonts w:asciiTheme="minorHAnsi" w:eastAsiaTheme="minorEastAsia" w:hAnsiTheme="minorHAnsi" w:cstheme="minorBidi"/>
          <w:szCs w:val="22"/>
        </w:rPr>
        <w:t xml:space="preserve">, </w:t>
      </w:r>
      <w:r w:rsidR="0B12DE1E" w:rsidRPr="6C7D8A9D">
        <w:rPr>
          <w:rFonts w:asciiTheme="minorHAnsi" w:eastAsiaTheme="minorEastAsia" w:hAnsiTheme="minorHAnsi" w:cstheme="minorBidi"/>
          <w:color w:val="000000" w:themeColor="text1"/>
          <w:szCs w:val="22"/>
        </w:rPr>
        <w:t>Intern at Franklin Park Conservatory and Botanical Gardens Ohio</w:t>
      </w:r>
      <w:r w:rsidR="0B12DE1E" w:rsidRPr="6C7D8A9D">
        <w:rPr>
          <w:rFonts w:asciiTheme="minorHAnsi" w:eastAsiaTheme="minorEastAsia" w:hAnsiTheme="minorHAnsi" w:cstheme="minorBidi"/>
          <w:szCs w:val="22"/>
        </w:rPr>
        <w:t xml:space="preserve"> – Stany Zjednoczone, </w:t>
      </w:r>
      <w:r w:rsidR="305FC465" w:rsidRPr="6C7D8A9D">
        <w:rPr>
          <w:rFonts w:asciiTheme="minorHAnsi" w:eastAsiaTheme="minorEastAsia" w:hAnsiTheme="minorHAnsi" w:cstheme="minorBidi"/>
          <w:color w:val="333333"/>
          <w:szCs w:val="22"/>
        </w:rPr>
        <w:t>Ogród Pieta Oudolfa</w:t>
      </w:r>
      <w:r w:rsidR="305FC465" w:rsidRPr="6C7D8A9D">
        <w:rPr>
          <w:rFonts w:asciiTheme="minorHAnsi" w:eastAsiaTheme="minorEastAsia" w:hAnsiTheme="minorHAnsi" w:cstheme="minorBidi"/>
          <w:szCs w:val="22"/>
        </w:rPr>
        <w:t xml:space="preserve"> - </w:t>
      </w:r>
      <w:r w:rsidR="4DF6D5E4" w:rsidRPr="6C7D8A9D">
        <w:rPr>
          <w:rFonts w:asciiTheme="minorHAnsi" w:eastAsiaTheme="minorEastAsia" w:hAnsiTheme="minorHAnsi" w:cstheme="minorBidi"/>
          <w:szCs w:val="22"/>
        </w:rPr>
        <w:t>Szwajcaria</w:t>
      </w:r>
      <w:r w:rsidRPr="6C7D8A9D">
        <w:rPr>
          <w:rFonts w:asciiTheme="minorHAnsi" w:eastAsiaTheme="minorEastAsia" w:hAnsiTheme="minorHAnsi" w:cstheme="minorBidi"/>
          <w:szCs w:val="22"/>
        </w:rPr>
        <w:t>)</w:t>
      </w:r>
      <w:r w:rsidR="4BE3B48B" w:rsidRPr="6C7D8A9D">
        <w:rPr>
          <w:rFonts w:asciiTheme="minorHAnsi" w:eastAsiaTheme="minorEastAsia" w:hAnsiTheme="minorHAnsi" w:cstheme="minorBidi"/>
          <w:szCs w:val="22"/>
        </w:rPr>
        <w:t xml:space="preserve">. Wśród krajowych ośrodków były </w:t>
      </w:r>
      <w:r w:rsidR="565BDB57" w:rsidRPr="6C7D8A9D">
        <w:rPr>
          <w:rFonts w:asciiTheme="minorHAnsi" w:eastAsiaTheme="minorEastAsia" w:hAnsiTheme="minorHAnsi" w:cstheme="minorBidi"/>
          <w:szCs w:val="22"/>
        </w:rPr>
        <w:t>ogrody botaniczne i arboreta, firmy i biura projektowe, szkółki ro</w:t>
      </w:r>
      <w:r w:rsidR="0CA9073A" w:rsidRPr="6C7D8A9D">
        <w:rPr>
          <w:rFonts w:asciiTheme="minorHAnsi" w:eastAsiaTheme="minorEastAsia" w:hAnsiTheme="minorHAnsi" w:cstheme="minorBidi"/>
          <w:szCs w:val="22"/>
        </w:rPr>
        <w:t>ślin</w:t>
      </w:r>
      <w:r w:rsidR="565BDB57" w:rsidRPr="6C7D8A9D">
        <w:rPr>
          <w:rFonts w:asciiTheme="minorHAnsi" w:eastAsiaTheme="minorEastAsia" w:hAnsiTheme="minorHAnsi" w:cstheme="minorBidi"/>
          <w:szCs w:val="22"/>
        </w:rPr>
        <w:t xml:space="preserve"> ozdobnych</w:t>
      </w:r>
      <w:r w:rsidR="44BFCBFE" w:rsidRPr="6C7D8A9D">
        <w:rPr>
          <w:rFonts w:asciiTheme="minorHAnsi" w:eastAsiaTheme="minorEastAsia" w:hAnsiTheme="minorHAnsi" w:cstheme="minorBidi"/>
          <w:szCs w:val="22"/>
        </w:rPr>
        <w:t xml:space="preserve">, centra ogrodnicze, kwiaciarnie i studia florystyczne, gospodarstwa ogrodnicze, </w:t>
      </w:r>
      <w:r w:rsidRPr="6C7D8A9D">
        <w:rPr>
          <w:rFonts w:asciiTheme="minorHAnsi" w:eastAsiaTheme="minorEastAsia" w:hAnsiTheme="minorHAnsi" w:cstheme="minorBidi"/>
          <w:szCs w:val="22"/>
        </w:rPr>
        <w:t xml:space="preserve">oraz jednostki </w:t>
      </w:r>
      <w:r w:rsidR="343A99B7" w:rsidRPr="6C7D8A9D">
        <w:rPr>
          <w:rFonts w:asciiTheme="minorHAnsi" w:eastAsiaTheme="minorEastAsia" w:hAnsiTheme="minorHAnsi" w:cstheme="minorBidi"/>
          <w:szCs w:val="22"/>
        </w:rPr>
        <w:t>publiczne</w:t>
      </w:r>
      <w:r w:rsidRPr="6C7D8A9D">
        <w:rPr>
          <w:rFonts w:asciiTheme="minorHAnsi" w:eastAsiaTheme="minorEastAsia" w:hAnsiTheme="minorHAnsi" w:cstheme="minorBidi"/>
          <w:szCs w:val="22"/>
        </w:rPr>
        <w:t xml:space="preserve"> (</w:t>
      </w:r>
      <w:r w:rsidR="1BD17FAA" w:rsidRPr="6C7D8A9D">
        <w:rPr>
          <w:rFonts w:asciiTheme="minorHAnsi" w:eastAsiaTheme="minorEastAsia" w:hAnsiTheme="minorHAnsi" w:cstheme="minorBidi"/>
          <w:szCs w:val="22"/>
        </w:rPr>
        <w:t>Zarząd Zieleni Miejskiej,</w:t>
      </w:r>
      <w:r w:rsidR="2F5BB26E" w:rsidRPr="6C7D8A9D">
        <w:rPr>
          <w:rFonts w:asciiTheme="minorHAnsi" w:eastAsiaTheme="minorEastAsia" w:hAnsiTheme="minorHAnsi" w:cstheme="minorBidi"/>
          <w:szCs w:val="22"/>
        </w:rPr>
        <w:t xml:space="preserve"> Ośrodki Doradztwa Rolniczego, Agencja Restrukturyzacji i</w:t>
      </w:r>
      <w:r w:rsidR="007440E0">
        <w:rPr>
          <w:rFonts w:asciiTheme="minorHAnsi" w:eastAsiaTheme="minorEastAsia" w:hAnsiTheme="minorHAnsi" w:cstheme="minorBidi"/>
          <w:szCs w:val="22"/>
        </w:rPr>
        <w:t> </w:t>
      </w:r>
      <w:r w:rsidR="2F5BB26E" w:rsidRPr="6C7D8A9D">
        <w:rPr>
          <w:rFonts w:asciiTheme="minorHAnsi" w:eastAsiaTheme="minorEastAsia" w:hAnsiTheme="minorHAnsi" w:cstheme="minorBidi"/>
          <w:szCs w:val="22"/>
        </w:rPr>
        <w:t>Modernizacji Rolnictwa i</w:t>
      </w:r>
      <w:r w:rsidR="317030C1" w:rsidRPr="6C7D8A9D">
        <w:rPr>
          <w:rFonts w:asciiTheme="minorHAnsi" w:eastAsiaTheme="minorEastAsia" w:hAnsiTheme="minorHAnsi" w:cstheme="minorBidi"/>
          <w:szCs w:val="22"/>
        </w:rPr>
        <w:t xml:space="preserve"> in.</w:t>
      </w:r>
      <w:r w:rsidRPr="6C7D8A9D">
        <w:rPr>
          <w:rFonts w:asciiTheme="minorHAnsi" w:eastAsiaTheme="minorEastAsia" w:hAnsiTheme="minorHAnsi" w:cstheme="minorBidi"/>
          <w:szCs w:val="22"/>
        </w:rPr>
        <w:t xml:space="preserve">). W roku 2019/2020 </w:t>
      </w:r>
      <w:r w:rsidR="6379D540" w:rsidRPr="6C7D8A9D">
        <w:rPr>
          <w:rFonts w:asciiTheme="minorHAnsi" w:eastAsiaTheme="minorEastAsia" w:hAnsiTheme="minorHAnsi" w:cstheme="minorBidi"/>
          <w:szCs w:val="22"/>
        </w:rPr>
        <w:t>wyjątk</w:t>
      </w:r>
      <w:r w:rsidR="20D824B3" w:rsidRPr="6C7D8A9D">
        <w:rPr>
          <w:rFonts w:asciiTheme="minorHAnsi" w:eastAsiaTheme="minorEastAsia" w:hAnsiTheme="minorHAnsi" w:cstheme="minorBidi"/>
          <w:szCs w:val="22"/>
        </w:rPr>
        <w:t>o</w:t>
      </w:r>
      <w:r w:rsidR="6379D540" w:rsidRPr="6C7D8A9D">
        <w:rPr>
          <w:rFonts w:asciiTheme="minorHAnsi" w:eastAsiaTheme="minorEastAsia" w:hAnsiTheme="minorHAnsi" w:cstheme="minorBidi"/>
          <w:szCs w:val="22"/>
        </w:rPr>
        <w:t>wo</w:t>
      </w:r>
      <w:r w:rsidRPr="6C7D8A9D">
        <w:rPr>
          <w:rFonts w:asciiTheme="minorHAnsi" w:eastAsiaTheme="minorEastAsia" w:hAnsiTheme="minorHAnsi" w:cstheme="minorBidi"/>
          <w:szCs w:val="22"/>
        </w:rPr>
        <w:t xml:space="preserve">, z powodu pandemii kilku studentów zrealizowało </w:t>
      </w:r>
      <w:r w:rsidR="1FE8FA84" w:rsidRPr="6C7D8A9D">
        <w:rPr>
          <w:rFonts w:asciiTheme="minorHAnsi" w:eastAsiaTheme="minorEastAsia" w:hAnsiTheme="minorHAnsi" w:cstheme="minorBidi"/>
          <w:szCs w:val="22"/>
        </w:rPr>
        <w:t xml:space="preserve">letnie </w:t>
      </w:r>
      <w:r w:rsidRPr="6C7D8A9D">
        <w:rPr>
          <w:rFonts w:asciiTheme="minorHAnsi" w:eastAsiaTheme="minorEastAsia" w:hAnsiTheme="minorHAnsi" w:cstheme="minorBidi"/>
          <w:szCs w:val="22"/>
        </w:rPr>
        <w:t xml:space="preserve">praktyki zawodowe </w:t>
      </w:r>
      <w:r w:rsidR="5A230DC8" w:rsidRPr="6C7D8A9D">
        <w:rPr>
          <w:rFonts w:asciiTheme="minorHAnsi" w:eastAsiaTheme="minorEastAsia" w:hAnsiTheme="minorHAnsi" w:cstheme="minorBidi"/>
          <w:szCs w:val="22"/>
        </w:rPr>
        <w:t xml:space="preserve">(na III roku studiów) </w:t>
      </w:r>
      <w:r w:rsidRPr="6C7D8A9D">
        <w:rPr>
          <w:rFonts w:asciiTheme="minorHAnsi" w:eastAsiaTheme="minorEastAsia" w:hAnsiTheme="minorHAnsi" w:cstheme="minorBidi"/>
          <w:szCs w:val="22"/>
        </w:rPr>
        <w:t>w jednostkach wewnętrznych tj. w</w:t>
      </w:r>
      <w:r w:rsidR="007440E0">
        <w:rPr>
          <w:rFonts w:asciiTheme="minorHAnsi" w:eastAsiaTheme="minorEastAsia" w:hAnsiTheme="minorHAnsi" w:cstheme="minorBidi"/>
          <w:szCs w:val="22"/>
        </w:rPr>
        <w:t> </w:t>
      </w:r>
      <w:r w:rsidRPr="6C7D8A9D">
        <w:rPr>
          <w:rFonts w:asciiTheme="minorHAnsi" w:eastAsiaTheme="minorEastAsia" w:hAnsiTheme="minorHAnsi" w:cstheme="minorBidi"/>
          <w:szCs w:val="22"/>
        </w:rPr>
        <w:t>katedrach URK (Katedra Biologii Roślin i Biotechnologii WBiO, Katedra Botaniki, Fizjologii i Ochrony Roślin WBiO</w:t>
      </w:r>
      <w:r w:rsidR="08264550" w:rsidRPr="6C7D8A9D">
        <w:rPr>
          <w:rFonts w:asciiTheme="minorHAnsi" w:eastAsiaTheme="minorEastAsia" w:hAnsiTheme="minorHAnsi" w:cstheme="minorBidi"/>
          <w:szCs w:val="22"/>
        </w:rPr>
        <w:t>, Katedra Roślin Ozdobnych i Sztuki Ogrodowej WBiO</w:t>
      </w:r>
      <w:r w:rsidR="337E0CE9" w:rsidRPr="6C7D8A9D">
        <w:rPr>
          <w:rFonts w:asciiTheme="minorHAnsi" w:eastAsiaTheme="minorEastAsia" w:hAnsiTheme="minorHAnsi" w:cstheme="minorBidi"/>
          <w:szCs w:val="22"/>
        </w:rPr>
        <w:t>)</w:t>
      </w:r>
      <w:r w:rsidR="288C78F0" w:rsidRPr="6C7D8A9D">
        <w:rPr>
          <w:rFonts w:asciiTheme="minorHAnsi" w:eastAsiaTheme="minorEastAsia" w:hAnsiTheme="minorHAnsi" w:cstheme="minorBidi"/>
          <w:szCs w:val="22"/>
        </w:rPr>
        <w:t>.</w:t>
      </w:r>
    </w:p>
    <w:p w14:paraId="0D9B4CBA" w14:textId="4F587E36" w:rsidR="29ECE2DC" w:rsidRDefault="29ECE2DC" w:rsidP="29ECE2DC">
      <w:pPr>
        <w:spacing w:after="0"/>
        <w:ind w:left="-20" w:right="-20"/>
        <w:rPr>
          <w:rFonts w:eastAsia="Calibri" w:cs="Calibri"/>
          <w:b/>
          <w:bCs/>
          <w:szCs w:val="22"/>
        </w:rPr>
      </w:pPr>
    </w:p>
    <w:p w14:paraId="42B6B06E" w14:textId="70E13849" w:rsidR="01063060" w:rsidRDefault="01063060" w:rsidP="29ECE2DC">
      <w:pPr>
        <w:spacing w:after="0"/>
        <w:ind w:left="-20" w:right="-20"/>
      </w:pPr>
      <w:r w:rsidRPr="29ECE2DC">
        <w:rPr>
          <w:rFonts w:eastAsia="Calibri" w:cs="Calibri"/>
          <w:b/>
          <w:bCs/>
          <w:szCs w:val="22"/>
        </w:rPr>
        <w:t>Studia II stopnia</w:t>
      </w:r>
    </w:p>
    <w:p w14:paraId="7F5998E2" w14:textId="11213D31" w:rsidR="01063060" w:rsidRDefault="01063060" w:rsidP="29ECE2DC">
      <w:pPr>
        <w:spacing w:before="120"/>
        <w:ind w:left="-28" w:right="-28"/>
      </w:pPr>
      <w:r w:rsidRPr="29ECE2DC">
        <w:rPr>
          <w:rFonts w:eastAsia="Calibri" w:cs="Calibri"/>
          <w:b/>
          <w:bCs/>
          <w:color w:val="233D81"/>
          <w:szCs w:val="22"/>
        </w:rPr>
        <w:lastRenderedPageBreak/>
        <w:t>2.1b Kluczowe treści kształcenia</w:t>
      </w:r>
    </w:p>
    <w:p w14:paraId="43C956B3" w14:textId="4FAA9FFE" w:rsidR="01063060" w:rsidRDefault="30DE5B26" w:rsidP="00242EC6">
      <w:pPr>
        <w:spacing w:after="0" w:line="259" w:lineRule="auto"/>
        <w:rPr>
          <w:rFonts w:eastAsia="Calibri" w:cs="Calibri"/>
          <w:szCs w:val="22"/>
        </w:rPr>
      </w:pPr>
      <w:r w:rsidRPr="1FB35751">
        <w:rPr>
          <w:rFonts w:eastAsia="Calibri" w:cs="Calibri"/>
          <w:szCs w:val="22"/>
        </w:rPr>
        <w:t>Na II stopniu studiów realizowane są studia magisterskie</w:t>
      </w:r>
      <w:r w:rsidR="1571BFC0" w:rsidRPr="1FB35751">
        <w:rPr>
          <w:rFonts w:eastAsia="Calibri" w:cs="Calibri"/>
          <w:szCs w:val="22"/>
        </w:rPr>
        <w:t xml:space="preserve">. </w:t>
      </w:r>
      <w:r w:rsidRPr="1FB35751">
        <w:rPr>
          <w:rFonts w:eastAsia="Calibri" w:cs="Calibri"/>
          <w:szCs w:val="22"/>
        </w:rPr>
        <w:t>Nauczanie prowadzone jest w ramach modułów uwzględniających (1) przedmioty kształcenia ogólnego (w tym treści o charakterze humanistycznym i społecznym)</w:t>
      </w:r>
      <w:r w:rsidR="7BB3644B" w:rsidRPr="1FB35751">
        <w:rPr>
          <w:rFonts w:eastAsia="Calibri" w:cs="Calibri"/>
          <w:szCs w:val="22"/>
        </w:rPr>
        <w:t>: motywy roślinne w sztuce,</w:t>
      </w:r>
      <w:r w:rsidR="3BC38649" w:rsidRPr="1FB35751">
        <w:rPr>
          <w:rFonts w:eastAsia="Calibri" w:cs="Calibri"/>
          <w:szCs w:val="22"/>
        </w:rPr>
        <w:t xml:space="preserve"> metody badań socjologicznych lub trening kompetencji miękkich</w:t>
      </w:r>
      <w:r w:rsidR="2BFEBF57" w:rsidRPr="1FB35751">
        <w:rPr>
          <w:rFonts w:eastAsia="Calibri" w:cs="Calibri"/>
          <w:szCs w:val="22"/>
        </w:rPr>
        <w:t>, podstawy przedsiębiorczości</w:t>
      </w:r>
      <w:r w:rsidR="02BB5256" w:rsidRPr="1FB35751">
        <w:rPr>
          <w:rFonts w:eastAsia="Calibri" w:cs="Calibri"/>
          <w:szCs w:val="22"/>
        </w:rPr>
        <w:t>, prawo w terenach zieleni</w:t>
      </w:r>
      <w:r w:rsidR="6E67561F" w:rsidRPr="1FB35751">
        <w:rPr>
          <w:rFonts w:eastAsia="Calibri" w:cs="Calibri"/>
          <w:szCs w:val="22"/>
        </w:rPr>
        <w:t>, język obcy (na poziomie B2+)</w:t>
      </w:r>
      <w:r w:rsidR="3B87AF77" w:rsidRPr="1FB35751">
        <w:rPr>
          <w:rFonts w:eastAsia="Calibri" w:cs="Calibri"/>
          <w:szCs w:val="22"/>
        </w:rPr>
        <w:t>,</w:t>
      </w:r>
      <w:r w:rsidR="7BB3644B" w:rsidRPr="1FB35751">
        <w:rPr>
          <w:rFonts w:eastAsia="Calibri" w:cs="Calibri"/>
          <w:szCs w:val="22"/>
        </w:rPr>
        <w:t xml:space="preserve"> </w:t>
      </w:r>
      <w:r w:rsidRPr="1FB35751">
        <w:rPr>
          <w:rFonts w:eastAsia="Calibri" w:cs="Calibri"/>
          <w:szCs w:val="22"/>
        </w:rPr>
        <w:t>(2) treści kształcenia podstawowego (</w:t>
      </w:r>
      <w:r w:rsidR="1C9CE53F" w:rsidRPr="1FB35751">
        <w:rPr>
          <w:rFonts w:eastAsia="Calibri" w:cs="Calibri"/>
          <w:szCs w:val="22"/>
        </w:rPr>
        <w:t>fizjologia stresu roślin</w:t>
      </w:r>
      <w:r w:rsidR="0B0B01A9" w:rsidRPr="1FB35751">
        <w:rPr>
          <w:rFonts w:eastAsia="Calibri" w:cs="Calibri"/>
          <w:szCs w:val="22"/>
        </w:rPr>
        <w:t>, wybrane zagadnienia z biochemii</w:t>
      </w:r>
      <w:r w:rsidRPr="1FB35751">
        <w:rPr>
          <w:rFonts w:eastAsia="Calibri" w:cs="Calibri"/>
          <w:szCs w:val="22"/>
        </w:rPr>
        <w:t>) oraz (3) kierunkowego</w:t>
      </w:r>
      <w:r w:rsidR="12468918" w:rsidRPr="1FB35751">
        <w:rPr>
          <w:rFonts w:eastAsia="Calibri" w:cs="Calibri"/>
          <w:szCs w:val="22"/>
        </w:rPr>
        <w:t>.</w:t>
      </w:r>
      <w:r w:rsidRPr="1FB35751">
        <w:rPr>
          <w:rFonts w:eastAsia="Calibri" w:cs="Calibri"/>
          <w:szCs w:val="22"/>
        </w:rPr>
        <w:t xml:space="preserve"> </w:t>
      </w:r>
      <w:r w:rsidR="5745BF53" w:rsidRPr="1FB35751">
        <w:rPr>
          <w:rFonts w:asciiTheme="minorHAnsi" w:eastAsiaTheme="minorEastAsia" w:hAnsiTheme="minorHAnsi" w:cstheme="minorBidi"/>
          <w:szCs w:val="22"/>
        </w:rPr>
        <w:t xml:space="preserve">W grupie </w:t>
      </w:r>
      <w:r w:rsidR="5745BF53" w:rsidRPr="1FB35751">
        <w:rPr>
          <w:rFonts w:asciiTheme="minorHAnsi" w:eastAsiaTheme="minorEastAsia" w:hAnsiTheme="minorHAnsi" w:cstheme="minorBidi"/>
          <w:b/>
          <w:bCs/>
          <w:szCs w:val="22"/>
        </w:rPr>
        <w:t>treści kierunkowych</w:t>
      </w:r>
      <w:r w:rsidR="5745BF53" w:rsidRPr="1FB35751">
        <w:rPr>
          <w:rFonts w:asciiTheme="minorHAnsi" w:eastAsiaTheme="minorEastAsia" w:hAnsiTheme="minorHAnsi" w:cstheme="minorBidi"/>
          <w:szCs w:val="22"/>
        </w:rPr>
        <w:t xml:space="preserve"> znajdują się przedmioty kształcące w zakresie </w:t>
      </w:r>
      <w:r w:rsidR="492F7DEB" w:rsidRPr="1FB35751">
        <w:rPr>
          <w:rFonts w:asciiTheme="minorHAnsi" w:eastAsiaTheme="minorEastAsia" w:hAnsiTheme="minorHAnsi" w:cstheme="minorBidi"/>
          <w:szCs w:val="22"/>
        </w:rPr>
        <w:t xml:space="preserve">(1) </w:t>
      </w:r>
      <w:r w:rsidR="299C77CC" w:rsidRPr="1FB35751">
        <w:rPr>
          <w:rFonts w:asciiTheme="minorHAnsi" w:eastAsiaTheme="minorEastAsia" w:hAnsiTheme="minorHAnsi" w:cstheme="minorBidi"/>
          <w:b/>
          <w:bCs/>
          <w:szCs w:val="22"/>
        </w:rPr>
        <w:t>biologii eksperymentalnej</w:t>
      </w:r>
      <w:r w:rsidR="299C77CC" w:rsidRPr="1FB35751">
        <w:rPr>
          <w:rFonts w:asciiTheme="minorHAnsi" w:eastAsiaTheme="minorEastAsia" w:hAnsiTheme="minorHAnsi" w:cstheme="minorBidi"/>
          <w:szCs w:val="22"/>
        </w:rPr>
        <w:t xml:space="preserve"> (ochrona różnorodności roślin </w:t>
      </w:r>
      <w:r w:rsidR="299C77CC" w:rsidRPr="1FB35751">
        <w:rPr>
          <w:rFonts w:asciiTheme="minorHAnsi" w:eastAsiaTheme="minorEastAsia" w:hAnsiTheme="minorHAnsi" w:cstheme="minorBidi"/>
          <w:i/>
          <w:iCs/>
          <w:szCs w:val="22"/>
        </w:rPr>
        <w:t xml:space="preserve">ex situ, </w:t>
      </w:r>
      <w:r w:rsidR="299C77CC" w:rsidRPr="1FB35751">
        <w:rPr>
          <w:rFonts w:asciiTheme="minorHAnsi" w:eastAsiaTheme="minorEastAsia" w:hAnsiTheme="minorHAnsi" w:cstheme="minorBidi"/>
          <w:szCs w:val="22"/>
        </w:rPr>
        <w:t xml:space="preserve">ekologia fauny ogrodowej), </w:t>
      </w:r>
      <w:r w:rsidR="4A1F79B3" w:rsidRPr="1FB35751">
        <w:rPr>
          <w:rFonts w:asciiTheme="minorHAnsi" w:eastAsiaTheme="minorEastAsia" w:hAnsiTheme="minorHAnsi" w:cstheme="minorBidi"/>
          <w:szCs w:val="22"/>
        </w:rPr>
        <w:t xml:space="preserve">(2) </w:t>
      </w:r>
      <w:r w:rsidR="299C77CC" w:rsidRPr="1FB35751">
        <w:rPr>
          <w:rFonts w:asciiTheme="minorHAnsi" w:eastAsiaTheme="minorEastAsia" w:hAnsiTheme="minorHAnsi" w:cstheme="minorBidi"/>
          <w:b/>
          <w:bCs/>
          <w:szCs w:val="22"/>
        </w:rPr>
        <w:t>zasad i technik projektowych oraz realizacyjnych</w:t>
      </w:r>
      <w:r w:rsidR="299C77CC" w:rsidRPr="1FB35751">
        <w:rPr>
          <w:rFonts w:asciiTheme="minorHAnsi" w:eastAsiaTheme="minorEastAsia" w:hAnsiTheme="minorHAnsi" w:cstheme="minorBidi"/>
          <w:szCs w:val="22"/>
        </w:rPr>
        <w:t xml:space="preserve"> (Vectorworks w projektowaniu ogrodów, ogrody terapeutyczne, dekoracyjne kształtowanie koron roślin sadowniczych, warsztaty terenowe ze sztuki ogrodowej, roślinne aranżacje wnętrz, projektowanie zintegrowane, współczesne nurty w</w:t>
      </w:r>
      <w:r w:rsidR="00242EC6">
        <w:rPr>
          <w:rFonts w:asciiTheme="minorHAnsi" w:eastAsiaTheme="minorEastAsia" w:hAnsiTheme="minorHAnsi" w:cstheme="minorBidi"/>
          <w:szCs w:val="22"/>
        </w:rPr>
        <w:t> </w:t>
      </w:r>
      <w:r w:rsidR="299C77CC" w:rsidRPr="1FB35751">
        <w:rPr>
          <w:rFonts w:asciiTheme="minorHAnsi" w:eastAsiaTheme="minorEastAsia" w:hAnsiTheme="minorHAnsi" w:cstheme="minorBidi"/>
          <w:szCs w:val="22"/>
        </w:rPr>
        <w:t xml:space="preserve">projektowaniu kompozycji roślin zielnych, ogrody edukacyjne), </w:t>
      </w:r>
      <w:r w:rsidR="324A5D79" w:rsidRPr="1FB35751">
        <w:rPr>
          <w:rFonts w:asciiTheme="minorHAnsi" w:eastAsiaTheme="minorEastAsia" w:hAnsiTheme="minorHAnsi" w:cstheme="minorBidi"/>
          <w:szCs w:val="22"/>
        </w:rPr>
        <w:t xml:space="preserve">(3) </w:t>
      </w:r>
      <w:r w:rsidR="299C77CC" w:rsidRPr="1FB35751">
        <w:rPr>
          <w:rFonts w:asciiTheme="minorHAnsi" w:eastAsiaTheme="minorEastAsia" w:hAnsiTheme="minorHAnsi" w:cstheme="minorBidi"/>
          <w:b/>
          <w:bCs/>
          <w:szCs w:val="22"/>
        </w:rPr>
        <w:t>ochrony dziedzictwa kulturowego i przyrodniczego</w:t>
      </w:r>
      <w:r w:rsidR="299C77CC" w:rsidRPr="1FB35751">
        <w:rPr>
          <w:rFonts w:asciiTheme="minorHAnsi" w:eastAsiaTheme="minorEastAsia" w:hAnsiTheme="minorHAnsi" w:cstheme="minorBidi"/>
          <w:szCs w:val="22"/>
        </w:rPr>
        <w:t xml:space="preserve"> (historia roślin ogrodowych, rewaloryzacja ogrodów historycznych, </w:t>
      </w:r>
      <w:r w:rsidR="5291D3B4" w:rsidRPr="1FB35751">
        <w:rPr>
          <w:rFonts w:asciiTheme="minorHAnsi" w:eastAsiaTheme="minorEastAsia" w:hAnsiTheme="minorHAnsi" w:cstheme="minorBidi"/>
          <w:szCs w:val="22"/>
        </w:rPr>
        <w:t xml:space="preserve"> </w:t>
      </w:r>
      <w:r w:rsidR="299C77CC" w:rsidRPr="1FB35751">
        <w:rPr>
          <w:rFonts w:asciiTheme="minorHAnsi" w:eastAsiaTheme="minorEastAsia" w:hAnsiTheme="minorHAnsi" w:cstheme="minorBidi"/>
          <w:szCs w:val="22"/>
        </w:rPr>
        <w:t>ekologia fauny ogrodowej)</w:t>
      </w:r>
      <w:r w:rsidR="59F00982" w:rsidRPr="1FB35751">
        <w:rPr>
          <w:rFonts w:asciiTheme="minorHAnsi" w:eastAsiaTheme="minorEastAsia" w:hAnsiTheme="minorHAnsi" w:cstheme="minorBidi"/>
          <w:szCs w:val="22"/>
        </w:rPr>
        <w:t xml:space="preserve"> oraz</w:t>
      </w:r>
      <w:r w:rsidR="299C77CC" w:rsidRPr="1FB35751">
        <w:rPr>
          <w:rFonts w:asciiTheme="minorHAnsi" w:eastAsiaTheme="minorEastAsia" w:hAnsiTheme="minorHAnsi" w:cstheme="minorBidi"/>
          <w:szCs w:val="22"/>
        </w:rPr>
        <w:t xml:space="preserve"> </w:t>
      </w:r>
      <w:r w:rsidR="0F71758E" w:rsidRPr="1FB35751">
        <w:rPr>
          <w:rFonts w:asciiTheme="minorHAnsi" w:eastAsiaTheme="minorEastAsia" w:hAnsiTheme="minorHAnsi" w:cstheme="minorBidi"/>
          <w:szCs w:val="22"/>
        </w:rPr>
        <w:t xml:space="preserve">(4) </w:t>
      </w:r>
      <w:r w:rsidR="299C77CC" w:rsidRPr="1FB35751">
        <w:rPr>
          <w:rFonts w:asciiTheme="minorHAnsi" w:eastAsiaTheme="minorEastAsia" w:hAnsiTheme="minorHAnsi" w:cstheme="minorBidi"/>
          <w:b/>
          <w:bCs/>
          <w:szCs w:val="22"/>
        </w:rPr>
        <w:t>wiedzy ekonomicznej</w:t>
      </w:r>
      <w:r w:rsidR="299C77CC" w:rsidRPr="1FB35751">
        <w:rPr>
          <w:rFonts w:asciiTheme="minorHAnsi" w:eastAsiaTheme="minorEastAsia" w:hAnsiTheme="minorHAnsi" w:cstheme="minorBidi"/>
          <w:szCs w:val="22"/>
        </w:rPr>
        <w:t xml:space="preserve"> (strategie marketingowe, kosztorysowanie prac ogrodowych)</w:t>
      </w:r>
      <w:r w:rsidR="299C77CC" w:rsidRPr="1FB35751">
        <w:rPr>
          <w:rFonts w:eastAsia="Calibri" w:cs="Calibri"/>
          <w:szCs w:val="22"/>
        </w:rPr>
        <w:t>.</w:t>
      </w:r>
      <w:r w:rsidR="05483A8F" w:rsidRPr="1FB35751">
        <w:rPr>
          <w:rFonts w:eastAsia="Calibri" w:cs="Calibri"/>
          <w:szCs w:val="22"/>
        </w:rPr>
        <w:t xml:space="preserve"> </w:t>
      </w:r>
      <w:r w:rsidRPr="1FB35751">
        <w:rPr>
          <w:rFonts w:eastAsia="Calibri" w:cs="Calibri"/>
          <w:szCs w:val="22"/>
        </w:rPr>
        <w:t>Dodatkowe moduły obejmują: praktykę dyplomową, proseminarium, seminarium dyplomowe oraz pracę magisterską</w:t>
      </w:r>
      <w:r w:rsidR="4A515909" w:rsidRPr="1FB35751">
        <w:rPr>
          <w:rFonts w:eastAsia="Calibri" w:cs="Calibri"/>
          <w:szCs w:val="22"/>
        </w:rPr>
        <w:t xml:space="preserve"> oraz grupę przedmiotów do wyboru obejmującą 14 pozycji</w:t>
      </w:r>
      <w:r w:rsidRPr="1FB35751">
        <w:rPr>
          <w:rFonts w:eastAsia="Calibri" w:cs="Calibri"/>
          <w:szCs w:val="22"/>
        </w:rPr>
        <w:t xml:space="preserve"> </w:t>
      </w:r>
      <w:r w:rsidRPr="00242EC6">
        <w:rPr>
          <w:rFonts w:eastAsia="Calibri" w:cs="Calibri"/>
          <w:color w:val="233D81"/>
          <w:szCs w:val="22"/>
        </w:rPr>
        <w:t xml:space="preserve">(zał. </w:t>
      </w:r>
      <w:r w:rsidR="64057A3B" w:rsidRPr="00242EC6">
        <w:rPr>
          <w:rFonts w:eastAsia="Calibri" w:cs="Calibri"/>
          <w:color w:val="233D81"/>
          <w:szCs w:val="22"/>
        </w:rPr>
        <w:t>13, 14</w:t>
      </w:r>
      <w:r w:rsidRPr="00242EC6">
        <w:rPr>
          <w:rFonts w:eastAsia="Calibri" w:cs="Calibri"/>
          <w:color w:val="233D81"/>
          <w:szCs w:val="22"/>
        </w:rPr>
        <w:t xml:space="preserve"> i </w:t>
      </w:r>
      <w:r w:rsidR="02BC040F" w:rsidRPr="00242EC6">
        <w:rPr>
          <w:rFonts w:eastAsia="Calibri" w:cs="Calibri"/>
          <w:color w:val="233D81"/>
          <w:szCs w:val="22"/>
        </w:rPr>
        <w:t>41</w:t>
      </w:r>
      <w:r w:rsidRPr="00242EC6">
        <w:rPr>
          <w:rFonts w:eastAsia="Calibri" w:cs="Calibri"/>
          <w:color w:val="233D81"/>
          <w:szCs w:val="22"/>
        </w:rPr>
        <w:t>)</w:t>
      </w:r>
      <w:r w:rsidRPr="1FB35751">
        <w:rPr>
          <w:rFonts w:eastAsia="Calibri" w:cs="Calibri"/>
          <w:szCs w:val="22"/>
        </w:rPr>
        <w:t xml:space="preserve">.  </w:t>
      </w:r>
      <w:r w:rsidRPr="1FB35751">
        <w:rPr>
          <w:rFonts w:eastAsia="Calibri" w:cs="Calibri"/>
          <w:color w:val="000000" w:themeColor="text1"/>
          <w:szCs w:val="22"/>
        </w:rPr>
        <w:t>W programach naucz</w:t>
      </w:r>
      <w:r w:rsidR="0FF11FE8" w:rsidRPr="1FB35751">
        <w:rPr>
          <w:rFonts w:eastAsia="Calibri" w:cs="Calibri"/>
          <w:color w:val="000000" w:themeColor="text1"/>
          <w:szCs w:val="22"/>
        </w:rPr>
        <w:t>a</w:t>
      </w:r>
      <w:r w:rsidRPr="1FB35751">
        <w:rPr>
          <w:rFonts w:eastAsia="Calibri" w:cs="Calibri"/>
          <w:color w:val="000000" w:themeColor="text1"/>
          <w:szCs w:val="22"/>
        </w:rPr>
        <w:t xml:space="preserve">nia poszczególnych przedmiotów zwraca się uwagę na nabycie przez studentów odpowiednich umiejętności i kompetencji, a zwłaszcza na umiejętność samodzielnego myślenia, projektowania, rozwiązywania problemów naukowych, technologicznych itp. </w:t>
      </w:r>
      <w:r w:rsidRPr="1FB35751">
        <w:rPr>
          <w:rFonts w:eastAsia="Calibri" w:cs="Calibri"/>
          <w:szCs w:val="22"/>
        </w:rPr>
        <w:t xml:space="preserve">Szczegółowe programy poszczególnych przedmiotów przedstawiono w sylabusach </w:t>
      </w:r>
      <w:r w:rsidRPr="00242EC6">
        <w:rPr>
          <w:rFonts w:eastAsia="Calibri" w:cs="Calibri"/>
          <w:color w:val="233D81"/>
          <w:szCs w:val="22"/>
        </w:rPr>
        <w:t xml:space="preserve">(zał. </w:t>
      </w:r>
      <w:r w:rsidR="2F9282D3" w:rsidRPr="00242EC6">
        <w:rPr>
          <w:rFonts w:eastAsia="Calibri" w:cs="Calibri"/>
          <w:color w:val="233D81"/>
          <w:szCs w:val="22"/>
        </w:rPr>
        <w:t xml:space="preserve">13 </w:t>
      </w:r>
      <w:r w:rsidRPr="00242EC6">
        <w:rPr>
          <w:rFonts w:eastAsia="Calibri" w:cs="Calibri"/>
          <w:color w:val="233D81"/>
          <w:szCs w:val="22"/>
        </w:rPr>
        <w:t xml:space="preserve">i </w:t>
      </w:r>
      <w:r w:rsidR="6B1FD06C" w:rsidRPr="00242EC6">
        <w:rPr>
          <w:rFonts w:eastAsia="Calibri" w:cs="Calibri"/>
          <w:color w:val="233D81"/>
          <w:szCs w:val="22"/>
        </w:rPr>
        <w:t>14</w:t>
      </w:r>
      <w:r w:rsidRPr="00242EC6">
        <w:rPr>
          <w:rFonts w:eastAsia="Calibri" w:cs="Calibri"/>
          <w:color w:val="233D81"/>
          <w:szCs w:val="22"/>
        </w:rPr>
        <w:t>)</w:t>
      </w:r>
      <w:r w:rsidRPr="1FB35751">
        <w:rPr>
          <w:rFonts w:eastAsia="Calibri" w:cs="Calibri"/>
          <w:szCs w:val="22"/>
        </w:rPr>
        <w:t>.</w:t>
      </w:r>
    </w:p>
    <w:p w14:paraId="53445B56" w14:textId="523B6C5B" w:rsidR="01063060" w:rsidRDefault="01063060" w:rsidP="29ECE2DC">
      <w:pPr>
        <w:spacing w:before="120"/>
        <w:ind w:left="-28" w:right="-28"/>
      </w:pPr>
      <w:r w:rsidRPr="29ECE2DC">
        <w:rPr>
          <w:rFonts w:eastAsia="Calibri" w:cs="Calibri"/>
          <w:b/>
          <w:bCs/>
          <w:color w:val="233D81"/>
          <w:szCs w:val="22"/>
        </w:rPr>
        <w:t>2.2b Metody kształcenia</w:t>
      </w:r>
      <w:r w:rsidRPr="29ECE2DC">
        <w:rPr>
          <w:rFonts w:eastAsia="Calibri" w:cs="Calibri"/>
          <w:i/>
          <w:iCs/>
          <w:color w:val="233D81"/>
          <w:szCs w:val="22"/>
        </w:rPr>
        <w:t xml:space="preserve">  </w:t>
      </w:r>
    </w:p>
    <w:p w14:paraId="6241777C" w14:textId="46B900A8" w:rsidR="01063060" w:rsidRDefault="30DE5B26" w:rsidP="00242EC6">
      <w:pPr>
        <w:spacing w:after="0" w:line="276" w:lineRule="auto"/>
        <w:ind w:left="-30" w:right="-30" w:firstLine="270"/>
        <w:rPr>
          <w:rFonts w:eastAsia="Calibri" w:cs="Calibri"/>
          <w:szCs w:val="22"/>
        </w:rPr>
      </w:pPr>
      <w:r w:rsidRPr="1FB35751">
        <w:rPr>
          <w:rFonts w:eastAsia="Calibri" w:cs="Calibri"/>
          <w:szCs w:val="22"/>
        </w:rPr>
        <w:t>Na II stopniu studiów są stosowane takie same metody kształcenia jak na I stopniu. Na lektoratach z</w:t>
      </w:r>
      <w:r w:rsidR="00242EC6">
        <w:rPr>
          <w:rFonts w:eastAsia="Calibri" w:cs="Calibri"/>
          <w:szCs w:val="22"/>
        </w:rPr>
        <w:t> </w:t>
      </w:r>
      <w:r w:rsidRPr="1FB35751">
        <w:rPr>
          <w:rFonts w:eastAsia="Calibri" w:cs="Calibri"/>
          <w:szCs w:val="22"/>
        </w:rPr>
        <w:t>języka obcego</w:t>
      </w:r>
      <w:r w:rsidR="30C4C861" w:rsidRPr="1FB35751">
        <w:rPr>
          <w:rFonts w:eastAsia="Calibri" w:cs="Calibri"/>
          <w:szCs w:val="22"/>
        </w:rPr>
        <w:t xml:space="preserve"> </w:t>
      </w:r>
      <w:r w:rsidRPr="1FB35751">
        <w:rPr>
          <w:rFonts w:eastAsia="Calibri" w:cs="Calibri"/>
          <w:szCs w:val="22"/>
        </w:rPr>
        <w:t xml:space="preserve">doskonalone są umiejętności posługiwania się językiem obcym w zakresie </w:t>
      </w:r>
      <w:r w:rsidR="4FFD002A" w:rsidRPr="1FB35751">
        <w:rPr>
          <w:rFonts w:eastAsia="Calibri" w:cs="Calibri"/>
          <w:szCs w:val="22"/>
        </w:rPr>
        <w:t xml:space="preserve">ogrodnictwa ozdobnego i urządzania terenów zieleni oraz </w:t>
      </w:r>
      <w:r w:rsidRPr="1FB35751">
        <w:rPr>
          <w:rFonts w:eastAsia="Calibri" w:cs="Calibri"/>
          <w:szCs w:val="22"/>
        </w:rPr>
        <w:t>pokrewnych obszarów tematycznych, zgodnie z</w:t>
      </w:r>
      <w:r w:rsidR="00242EC6">
        <w:rPr>
          <w:rFonts w:eastAsia="Calibri" w:cs="Calibri"/>
          <w:szCs w:val="22"/>
        </w:rPr>
        <w:t> </w:t>
      </w:r>
      <w:r w:rsidRPr="1FB35751">
        <w:rPr>
          <w:rFonts w:eastAsia="Calibri" w:cs="Calibri"/>
          <w:szCs w:val="22"/>
        </w:rPr>
        <w:t>wymaganiami określonymi dla poziomu B2+</w:t>
      </w:r>
      <w:r w:rsidR="799B37B3" w:rsidRPr="1FB35751">
        <w:rPr>
          <w:rFonts w:eastAsia="Calibri" w:cs="Calibri"/>
          <w:szCs w:val="22"/>
        </w:rPr>
        <w:t xml:space="preserve"> </w:t>
      </w:r>
      <w:r w:rsidR="799B37B3" w:rsidRPr="00242EC6">
        <w:rPr>
          <w:rFonts w:eastAsia="Calibri" w:cs="Calibri"/>
          <w:color w:val="233D81"/>
          <w:szCs w:val="22"/>
        </w:rPr>
        <w:t xml:space="preserve">(zał. </w:t>
      </w:r>
      <w:r w:rsidR="329109CB" w:rsidRPr="00242EC6">
        <w:rPr>
          <w:rFonts w:eastAsia="Calibri" w:cs="Calibri"/>
          <w:color w:val="233D81"/>
          <w:szCs w:val="22"/>
        </w:rPr>
        <w:t>42)</w:t>
      </w:r>
      <w:r w:rsidRPr="1FB35751">
        <w:rPr>
          <w:rFonts w:eastAsia="Calibri" w:cs="Calibri"/>
          <w:szCs w:val="22"/>
        </w:rPr>
        <w:t>.</w:t>
      </w:r>
      <w:r w:rsidR="176E977F" w:rsidRPr="1FB35751">
        <w:rPr>
          <w:rFonts w:eastAsia="Calibri" w:cs="Calibri"/>
          <w:szCs w:val="22"/>
        </w:rPr>
        <w:t xml:space="preserve"> </w:t>
      </w:r>
      <w:r w:rsidRPr="1FB35751">
        <w:rPr>
          <w:rFonts w:eastAsia="Calibri" w:cs="Calibri"/>
          <w:szCs w:val="22"/>
        </w:rPr>
        <w:t xml:space="preserve">W planie studiów przewidziane są także ćwiczenia terenowe w ramach </w:t>
      </w:r>
      <w:r w:rsidR="5507BC2F" w:rsidRPr="1FB35751">
        <w:rPr>
          <w:rFonts w:eastAsia="Calibri" w:cs="Calibri"/>
          <w:szCs w:val="22"/>
        </w:rPr>
        <w:t>przedmiot</w:t>
      </w:r>
      <w:r w:rsidR="3184F099" w:rsidRPr="1FB35751">
        <w:rPr>
          <w:rFonts w:eastAsia="Calibri" w:cs="Calibri"/>
          <w:szCs w:val="22"/>
        </w:rPr>
        <w:t>ów</w:t>
      </w:r>
      <w:r w:rsidR="2236A63E" w:rsidRPr="1FB35751">
        <w:rPr>
          <w:rFonts w:eastAsia="Calibri" w:cs="Calibri"/>
          <w:szCs w:val="22"/>
        </w:rPr>
        <w:t xml:space="preserve">: </w:t>
      </w:r>
      <w:r w:rsidR="5DFAC49D" w:rsidRPr="1FB35751">
        <w:rPr>
          <w:rFonts w:eastAsia="Calibri" w:cs="Calibri"/>
          <w:szCs w:val="22"/>
        </w:rPr>
        <w:t>w</w:t>
      </w:r>
      <w:r w:rsidR="5507BC2F" w:rsidRPr="1FB35751">
        <w:rPr>
          <w:rFonts w:eastAsia="Calibri" w:cs="Calibri"/>
          <w:szCs w:val="22"/>
        </w:rPr>
        <w:t>arsztaty terenowe ze sztuki ogrodowej</w:t>
      </w:r>
      <w:r w:rsidR="22E8DD99" w:rsidRPr="1FB35751">
        <w:rPr>
          <w:rFonts w:eastAsia="Calibri" w:cs="Calibri"/>
          <w:szCs w:val="22"/>
        </w:rPr>
        <w:t xml:space="preserve">, </w:t>
      </w:r>
      <w:r w:rsidR="3695B94C" w:rsidRPr="1FB35751">
        <w:rPr>
          <w:rFonts w:eastAsia="Calibri" w:cs="Calibri"/>
          <w:szCs w:val="22"/>
        </w:rPr>
        <w:t>o</w:t>
      </w:r>
      <w:r w:rsidR="22E8DD99" w:rsidRPr="1FB35751">
        <w:rPr>
          <w:rFonts w:eastAsia="Calibri" w:cs="Calibri"/>
          <w:szCs w:val="22"/>
        </w:rPr>
        <w:t xml:space="preserve">grody terapeutyczne, </w:t>
      </w:r>
      <w:r w:rsidR="008699A0" w:rsidRPr="1FB35751">
        <w:rPr>
          <w:rFonts w:eastAsia="Calibri" w:cs="Calibri"/>
          <w:szCs w:val="22"/>
        </w:rPr>
        <w:t>r</w:t>
      </w:r>
      <w:r w:rsidR="22E8DD99" w:rsidRPr="1FB35751">
        <w:rPr>
          <w:rFonts w:eastAsia="Calibri" w:cs="Calibri"/>
          <w:szCs w:val="22"/>
        </w:rPr>
        <w:t xml:space="preserve">ewaloryzacja ogrodów historycznych, </w:t>
      </w:r>
      <w:r w:rsidR="5418741E" w:rsidRPr="1FB35751">
        <w:rPr>
          <w:rFonts w:eastAsia="Calibri" w:cs="Calibri"/>
          <w:szCs w:val="22"/>
        </w:rPr>
        <w:t>o</w:t>
      </w:r>
      <w:r w:rsidR="22E8DD99" w:rsidRPr="1FB35751">
        <w:rPr>
          <w:rFonts w:eastAsia="Calibri" w:cs="Calibri"/>
          <w:szCs w:val="22"/>
        </w:rPr>
        <w:t>grody</w:t>
      </w:r>
      <w:r w:rsidR="3E2F8F01" w:rsidRPr="1FB35751">
        <w:rPr>
          <w:rFonts w:eastAsia="Calibri" w:cs="Calibri"/>
          <w:szCs w:val="22"/>
        </w:rPr>
        <w:t xml:space="preserve"> </w:t>
      </w:r>
      <w:r w:rsidR="22E8DD99" w:rsidRPr="1FB35751">
        <w:rPr>
          <w:rFonts w:eastAsia="Calibri" w:cs="Calibri"/>
          <w:szCs w:val="22"/>
        </w:rPr>
        <w:t>edukacyjne</w:t>
      </w:r>
      <w:r w:rsidR="059335AE" w:rsidRPr="1FB35751">
        <w:rPr>
          <w:rFonts w:eastAsia="Calibri" w:cs="Calibri"/>
          <w:szCs w:val="22"/>
        </w:rPr>
        <w:t xml:space="preserve"> </w:t>
      </w:r>
      <w:r w:rsidRPr="00242EC6">
        <w:rPr>
          <w:rFonts w:eastAsia="Calibri" w:cs="Calibri"/>
          <w:color w:val="233D81"/>
          <w:szCs w:val="22"/>
        </w:rPr>
        <w:t xml:space="preserve">(zał. </w:t>
      </w:r>
      <w:r w:rsidR="7658C4B1" w:rsidRPr="00242EC6">
        <w:rPr>
          <w:rFonts w:eastAsia="Calibri" w:cs="Calibri"/>
          <w:color w:val="233D81"/>
          <w:szCs w:val="22"/>
        </w:rPr>
        <w:t>13,</w:t>
      </w:r>
      <w:r w:rsidR="63F335F2" w:rsidRPr="00242EC6">
        <w:rPr>
          <w:rFonts w:eastAsia="Calibri" w:cs="Calibri"/>
          <w:color w:val="233D81"/>
          <w:szCs w:val="22"/>
        </w:rPr>
        <w:t xml:space="preserve"> </w:t>
      </w:r>
      <w:r w:rsidRPr="00242EC6">
        <w:rPr>
          <w:rFonts w:eastAsia="Calibri" w:cs="Calibri"/>
          <w:color w:val="233D81"/>
          <w:szCs w:val="22"/>
        </w:rPr>
        <w:t>1</w:t>
      </w:r>
      <w:r w:rsidR="1CE5349F" w:rsidRPr="00242EC6">
        <w:rPr>
          <w:rFonts w:eastAsia="Calibri" w:cs="Calibri"/>
          <w:color w:val="233D81"/>
          <w:szCs w:val="22"/>
        </w:rPr>
        <w:t>4 i 17</w:t>
      </w:r>
      <w:r w:rsidRPr="00242EC6">
        <w:rPr>
          <w:rFonts w:eastAsia="Calibri" w:cs="Calibri"/>
          <w:color w:val="233D81"/>
          <w:szCs w:val="22"/>
        </w:rPr>
        <w:t>)</w:t>
      </w:r>
      <w:r w:rsidRPr="1FB35751">
        <w:rPr>
          <w:rFonts w:eastAsia="Calibri" w:cs="Calibri"/>
          <w:szCs w:val="22"/>
        </w:rPr>
        <w:t xml:space="preserve">. </w:t>
      </w:r>
      <w:r w:rsidR="1EE086EE" w:rsidRPr="1FB35751">
        <w:rPr>
          <w:rFonts w:eastAsia="Calibri" w:cs="Calibri"/>
          <w:szCs w:val="22"/>
        </w:rPr>
        <w:t>W</w:t>
      </w:r>
      <w:r w:rsidRPr="1FB35751">
        <w:rPr>
          <w:rFonts w:eastAsia="Calibri" w:cs="Calibri"/>
          <w:szCs w:val="22"/>
        </w:rPr>
        <w:t xml:space="preserve"> ramach ćwiczeń w terenie studenci odwiedzają instytucje/firmy/przedsiębiorstwa prowadzące badania naukowe lub działalność gospodarczą w zakresie </w:t>
      </w:r>
      <w:r w:rsidR="141086CA" w:rsidRPr="1FB35751">
        <w:rPr>
          <w:rFonts w:eastAsia="Calibri" w:cs="Calibri"/>
          <w:szCs w:val="22"/>
        </w:rPr>
        <w:t>s</w:t>
      </w:r>
      <w:r w:rsidR="08C9C0BF" w:rsidRPr="1FB35751">
        <w:rPr>
          <w:rFonts w:eastAsia="Calibri" w:cs="Calibri"/>
          <w:szCs w:val="22"/>
        </w:rPr>
        <w:t>z</w:t>
      </w:r>
      <w:r w:rsidR="141086CA" w:rsidRPr="1FB35751">
        <w:rPr>
          <w:rFonts w:eastAsia="Calibri" w:cs="Calibri"/>
          <w:szCs w:val="22"/>
        </w:rPr>
        <w:t xml:space="preserve">eroko pojętej sztuki ogrodowej. </w:t>
      </w:r>
      <w:r w:rsidR="03BFFE96" w:rsidRPr="1FB35751">
        <w:rPr>
          <w:rFonts w:asciiTheme="minorHAnsi" w:eastAsiaTheme="minorEastAsia" w:hAnsiTheme="minorHAnsi" w:cstheme="minorBidi"/>
          <w:szCs w:val="22"/>
        </w:rPr>
        <w:t xml:space="preserve">Ponadto w ostatnich latach, w ramach przedmiotu obowiązkowego (podstawy przedsiębiorczości) studenci </w:t>
      </w:r>
      <w:r w:rsidR="03BFFE96" w:rsidRPr="1FB35751">
        <w:rPr>
          <w:rFonts w:asciiTheme="minorHAnsi" w:eastAsiaTheme="minorEastAsia" w:hAnsiTheme="minorHAnsi" w:cstheme="minorBidi"/>
          <w:i/>
          <w:iCs/>
          <w:szCs w:val="22"/>
        </w:rPr>
        <w:t>sztuki ogrodowej</w:t>
      </w:r>
      <w:r w:rsidR="03BFFE96" w:rsidRPr="1FB35751">
        <w:rPr>
          <w:rFonts w:asciiTheme="minorHAnsi" w:eastAsiaTheme="minorEastAsia" w:hAnsiTheme="minorHAnsi" w:cstheme="minorBidi"/>
          <w:szCs w:val="22"/>
        </w:rPr>
        <w:t xml:space="preserve"> uczestniczyli w </w:t>
      </w:r>
      <w:r w:rsidR="03BFFE96" w:rsidRPr="1FB35751">
        <w:rPr>
          <w:rFonts w:asciiTheme="minorHAnsi" w:eastAsiaTheme="minorEastAsia" w:hAnsiTheme="minorHAnsi" w:cstheme="minorBidi"/>
          <w:b/>
          <w:bCs/>
          <w:szCs w:val="22"/>
        </w:rPr>
        <w:t>Targach pracy URK</w:t>
      </w:r>
      <w:r w:rsidR="03BFFE96" w:rsidRPr="1FB35751">
        <w:rPr>
          <w:rFonts w:asciiTheme="minorHAnsi" w:eastAsiaTheme="minorEastAsia" w:hAnsiTheme="minorHAnsi" w:cstheme="minorBidi"/>
          <w:szCs w:val="22"/>
        </w:rPr>
        <w:t>, gdzie zapoznali się z rynkiem pracy, trendami w panującymi w</w:t>
      </w:r>
      <w:r w:rsidR="00242EC6">
        <w:rPr>
          <w:rFonts w:asciiTheme="minorHAnsi" w:eastAsiaTheme="minorEastAsia" w:hAnsiTheme="minorHAnsi" w:cstheme="minorBidi"/>
          <w:szCs w:val="22"/>
        </w:rPr>
        <w:t> </w:t>
      </w:r>
      <w:r w:rsidR="03BFFE96" w:rsidRPr="1FB35751">
        <w:rPr>
          <w:rFonts w:asciiTheme="minorHAnsi" w:eastAsiaTheme="minorEastAsia" w:hAnsiTheme="minorHAnsi" w:cstheme="minorBidi"/>
          <w:szCs w:val="22"/>
        </w:rPr>
        <w:t>zielonej branży oraz wymaganiami pracodawców.</w:t>
      </w:r>
      <w:r w:rsidR="02442558" w:rsidRPr="1FB35751">
        <w:rPr>
          <w:rFonts w:asciiTheme="minorHAnsi" w:eastAsiaTheme="minorEastAsia" w:hAnsiTheme="minorHAnsi" w:cstheme="minorBidi"/>
          <w:szCs w:val="22"/>
        </w:rPr>
        <w:t xml:space="preserve"> </w:t>
      </w:r>
      <w:r w:rsidR="1550EF4C" w:rsidRPr="1FB35751">
        <w:rPr>
          <w:rFonts w:asciiTheme="minorHAnsi" w:eastAsiaTheme="minorEastAsia" w:hAnsiTheme="minorHAnsi" w:cstheme="minorBidi"/>
          <w:szCs w:val="22"/>
        </w:rPr>
        <w:t>A w</w:t>
      </w:r>
      <w:r w:rsidR="02442558" w:rsidRPr="1FB35751">
        <w:rPr>
          <w:rFonts w:eastAsia="Calibri" w:cs="Calibri"/>
          <w:szCs w:val="22"/>
        </w:rPr>
        <w:t xml:space="preserve"> </w:t>
      </w:r>
      <w:r w:rsidR="27FA0620" w:rsidRPr="1FB35751">
        <w:rPr>
          <w:rFonts w:eastAsia="Calibri" w:cs="Calibri"/>
          <w:szCs w:val="22"/>
        </w:rPr>
        <w:t>listopadzie 2023 r. magistranci</w:t>
      </w:r>
      <w:r w:rsidR="3908B836" w:rsidRPr="1FB35751">
        <w:rPr>
          <w:rFonts w:eastAsia="Calibri" w:cs="Calibri"/>
          <w:szCs w:val="22"/>
        </w:rPr>
        <w:t xml:space="preserve"> </w:t>
      </w:r>
      <w:r w:rsidR="3908B836" w:rsidRPr="1FB35751">
        <w:rPr>
          <w:rFonts w:eastAsia="Calibri" w:cs="Calibri"/>
          <w:i/>
          <w:iCs/>
          <w:szCs w:val="22"/>
        </w:rPr>
        <w:t>sztuki ogrodowej</w:t>
      </w:r>
      <w:r w:rsidR="366A7D99" w:rsidRPr="1FB35751">
        <w:rPr>
          <w:rFonts w:eastAsia="Calibri" w:cs="Calibri"/>
          <w:szCs w:val="22"/>
        </w:rPr>
        <w:t xml:space="preserve"> w ramach tego samego przedmiotu</w:t>
      </w:r>
      <w:r w:rsidR="02442558" w:rsidRPr="1FB35751">
        <w:rPr>
          <w:rFonts w:eastAsia="Calibri" w:cs="Calibri"/>
          <w:szCs w:val="22"/>
        </w:rPr>
        <w:t xml:space="preserve"> uczestniczyli w X Polskim Kongresie Przedsiębiorczości</w:t>
      </w:r>
      <w:r w:rsidR="471079FB" w:rsidRPr="1FB35751">
        <w:rPr>
          <w:rFonts w:eastAsia="Calibri" w:cs="Calibri"/>
          <w:szCs w:val="22"/>
        </w:rPr>
        <w:t xml:space="preserve"> (</w:t>
      </w:r>
      <w:r w:rsidR="571F8676" w:rsidRPr="1FB35751">
        <w:rPr>
          <w:rFonts w:eastAsia="Calibri" w:cs="Calibri"/>
          <w:szCs w:val="22"/>
        </w:rPr>
        <w:t>Centrum Kongresow</w:t>
      </w:r>
      <w:r w:rsidR="06CF4823" w:rsidRPr="1FB35751">
        <w:rPr>
          <w:rFonts w:eastAsia="Calibri" w:cs="Calibri"/>
          <w:szCs w:val="22"/>
        </w:rPr>
        <w:t>e</w:t>
      </w:r>
      <w:r w:rsidR="571F8676" w:rsidRPr="1FB35751">
        <w:rPr>
          <w:rFonts w:eastAsia="Calibri" w:cs="Calibri"/>
          <w:szCs w:val="22"/>
        </w:rPr>
        <w:t xml:space="preserve"> ICE Kraków</w:t>
      </w:r>
      <w:r w:rsidR="3516FB78" w:rsidRPr="1FB35751">
        <w:rPr>
          <w:rFonts w:eastAsia="Calibri" w:cs="Calibri"/>
          <w:szCs w:val="22"/>
        </w:rPr>
        <w:t>)</w:t>
      </w:r>
      <w:r w:rsidR="02442558" w:rsidRPr="1FB35751">
        <w:rPr>
          <w:rFonts w:eastAsia="Calibri" w:cs="Calibri"/>
          <w:szCs w:val="22"/>
        </w:rPr>
        <w:t xml:space="preserve">. Brali udział w wykładach i panelach dyskusyjnych oraz zapoznali się z ofertą innowacyjnych rozwiązań technologicznych oferowanych przez wystawców. Ponadto mieli okazję zapoznania się z ofertą skierowaną do działalności biznesowej dla lokalnych podmiotów w ramach </w:t>
      </w:r>
      <w:r w:rsidR="18669740" w:rsidRPr="1FB35751">
        <w:rPr>
          <w:rFonts w:eastAsia="Calibri" w:cs="Calibri"/>
          <w:szCs w:val="22"/>
        </w:rPr>
        <w:t xml:space="preserve">Centrum </w:t>
      </w:r>
      <w:r w:rsidR="02442558" w:rsidRPr="1FB35751">
        <w:rPr>
          <w:rFonts w:eastAsia="Calibri" w:cs="Calibri"/>
          <w:szCs w:val="22"/>
        </w:rPr>
        <w:t>Business in Małopolsk</w:t>
      </w:r>
      <w:r w:rsidR="41E33D1C" w:rsidRPr="1FB35751">
        <w:rPr>
          <w:rFonts w:eastAsia="Calibri" w:cs="Calibri"/>
          <w:szCs w:val="22"/>
        </w:rPr>
        <w:t xml:space="preserve">a, wyjątkowej </w:t>
      </w:r>
      <w:r w:rsidR="02442558" w:rsidRPr="1FB35751">
        <w:rPr>
          <w:rFonts w:eastAsia="Calibri" w:cs="Calibri"/>
          <w:szCs w:val="22"/>
        </w:rPr>
        <w:t>w skali kraju inicjatyw</w:t>
      </w:r>
      <w:r w:rsidR="57C8E01B" w:rsidRPr="1FB35751">
        <w:rPr>
          <w:rFonts w:eastAsia="Calibri" w:cs="Calibri"/>
          <w:szCs w:val="22"/>
        </w:rPr>
        <w:t>y</w:t>
      </w:r>
      <w:r w:rsidR="02442558" w:rsidRPr="1FB35751">
        <w:rPr>
          <w:rFonts w:eastAsia="Calibri" w:cs="Calibri"/>
          <w:szCs w:val="22"/>
        </w:rPr>
        <w:t xml:space="preserve"> działając</w:t>
      </w:r>
      <w:r w:rsidR="76F81255" w:rsidRPr="1FB35751">
        <w:rPr>
          <w:rFonts w:eastAsia="Calibri" w:cs="Calibri"/>
          <w:szCs w:val="22"/>
        </w:rPr>
        <w:t>ej</w:t>
      </w:r>
      <w:r w:rsidR="02442558" w:rsidRPr="1FB35751">
        <w:rPr>
          <w:rFonts w:eastAsia="Calibri" w:cs="Calibri"/>
          <w:szCs w:val="22"/>
        </w:rPr>
        <w:t xml:space="preserve"> na rzecz rozwoju gospodarczego województwa małopolskiego. Centrum tworzą trzy instytucje – Województwo Małopolskie, Małopolska Agencja Rozwoju Regionalnego SA oraz Krakowski Park Technologiczny.</w:t>
      </w:r>
    </w:p>
    <w:p w14:paraId="38BAE984" w14:textId="150A3E08" w:rsidR="01063060" w:rsidRDefault="01063060" w:rsidP="00242EC6">
      <w:pPr>
        <w:spacing w:after="0" w:line="276" w:lineRule="auto"/>
        <w:ind w:left="-20" w:right="-20" w:firstLine="260"/>
        <w:rPr>
          <w:rFonts w:eastAsia="Calibri" w:cs="Calibri"/>
          <w:szCs w:val="22"/>
        </w:rPr>
      </w:pPr>
      <w:r w:rsidRPr="29ECE2DC">
        <w:rPr>
          <w:rFonts w:eastAsia="Calibri" w:cs="Calibri"/>
          <w:szCs w:val="22"/>
        </w:rPr>
        <w:t>Proseminarium i seminarium dyplomowe są płaszczyzną wymiany poglądów i poszerzenia wiedzy z zakresu</w:t>
      </w:r>
      <w:r w:rsidR="44DBEE82" w:rsidRPr="29ECE2DC">
        <w:rPr>
          <w:rFonts w:eastAsia="Calibri" w:cs="Calibri"/>
          <w:szCs w:val="22"/>
        </w:rPr>
        <w:t xml:space="preserve"> ogrodnictwa ozdobnego, projektowania i analizowania terenó</w:t>
      </w:r>
      <w:r w:rsidR="4A462A25" w:rsidRPr="29ECE2DC">
        <w:rPr>
          <w:rFonts w:eastAsia="Calibri" w:cs="Calibri"/>
          <w:szCs w:val="22"/>
        </w:rPr>
        <w:t xml:space="preserve">w zieleni, </w:t>
      </w:r>
      <w:r w:rsidR="44DBEE82" w:rsidRPr="29ECE2DC">
        <w:rPr>
          <w:rFonts w:eastAsia="Calibri" w:cs="Calibri"/>
          <w:szCs w:val="22"/>
        </w:rPr>
        <w:t>ich utrzymania i</w:t>
      </w:r>
      <w:r w:rsidR="00242EC6">
        <w:rPr>
          <w:rFonts w:eastAsia="Calibri" w:cs="Calibri"/>
          <w:szCs w:val="22"/>
        </w:rPr>
        <w:t> </w:t>
      </w:r>
      <w:r w:rsidR="44DBEE82" w:rsidRPr="29ECE2DC">
        <w:rPr>
          <w:rFonts w:eastAsia="Calibri" w:cs="Calibri"/>
          <w:szCs w:val="22"/>
        </w:rPr>
        <w:t xml:space="preserve">zarządzania, </w:t>
      </w:r>
      <w:r w:rsidRPr="29ECE2DC">
        <w:rPr>
          <w:rFonts w:eastAsia="Calibri" w:cs="Calibri"/>
          <w:szCs w:val="22"/>
        </w:rPr>
        <w:t xml:space="preserve">zwłaszcza w kontekście metod i technik </w:t>
      </w:r>
      <w:r w:rsidR="14167032" w:rsidRPr="29ECE2DC">
        <w:rPr>
          <w:rFonts w:eastAsia="Calibri" w:cs="Calibri"/>
          <w:szCs w:val="22"/>
        </w:rPr>
        <w:t>analityczno-</w:t>
      </w:r>
      <w:r w:rsidRPr="29ECE2DC">
        <w:rPr>
          <w:rFonts w:eastAsia="Calibri" w:cs="Calibri"/>
          <w:szCs w:val="22"/>
        </w:rPr>
        <w:t xml:space="preserve">badawczych. Na forum grupy seminaryjnej studenci przedstawiają aktualny stan wiedzy w zakresie tematyki pracy magisterskiej oraz kolejne etapy </w:t>
      </w:r>
      <w:r w:rsidR="6CD46360" w:rsidRPr="29ECE2DC">
        <w:rPr>
          <w:rFonts w:eastAsia="Calibri" w:cs="Calibri"/>
          <w:szCs w:val="22"/>
        </w:rPr>
        <w:t>jej</w:t>
      </w:r>
      <w:r w:rsidRPr="29ECE2DC">
        <w:rPr>
          <w:rFonts w:eastAsia="Calibri" w:cs="Calibri"/>
          <w:szCs w:val="22"/>
        </w:rPr>
        <w:t xml:space="preserve"> realizacji ucząc się przy tym technik prezentacji, prowadzenia dyskusji naukowej i</w:t>
      </w:r>
      <w:r w:rsidR="00242EC6">
        <w:rPr>
          <w:rFonts w:eastAsia="Calibri" w:cs="Calibri"/>
          <w:szCs w:val="22"/>
        </w:rPr>
        <w:t> </w:t>
      </w:r>
      <w:r w:rsidRPr="29ECE2DC">
        <w:rPr>
          <w:rFonts w:eastAsia="Calibri" w:cs="Calibri"/>
          <w:szCs w:val="22"/>
        </w:rPr>
        <w:t>wyciągania z niej wniosków</w:t>
      </w:r>
      <w:r w:rsidR="63426D55" w:rsidRPr="29ECE2DC">
        <w:rPr>
          <w:rFonts w:eastAsia="Calibri" w:cs="Calibri"/>
          <w:szCs w:val="22"/>
        </w:rPr>
        <w:t xml:space="preserve"> oraz przedstawiania osiągnięć</w:t>
      </w:r>
      <w:r w:rsidRPr="29ECE2DC">
        <w:rPr>
          <w:rFonts w:eastAsia="Calibri" w:cs="Calibri"/>
          <w:szCs w:val="22"/>
        </w:rPr>
        <w:t xml:space="preserve">. Szczególną zaletą seminariów jest </w:t>
      </w:r>
      <w:r w:rsidRPr="29ECE2DC">
        <w:rPr>
          <w:rFonts w:eastAsia="Calibri" w:cs="Calibri"/>
          <w:szCs w:val="22"/>
        </w:rPr>
        <w:lastRenderedPageBreak/>
        <w:t xml:space="preserve">stymulowanie studentów do aktywności naukowej, głównie w zakresie operatywnego wykorzystywania wiedzy zawodowej, co wpisuje się w założone dla kierunku efekty w zakresie pogłębionej wiedzy, umiejętności prowadzenia badań naukowych i kompetencje społeczne. Tematyka </w:t>
      </w:r>
      <w:r w:rsidR="76A0B8C5" w:rsidRPr="29ECE2DC">
        <w:rPr>
          <w:rFonts w:eastAsia="Calibri" w:cs="Calibri"/>
          <w:szCs w:val="22"/>
        </w:rPr>
        <w:t>przedmiotów o</w:t>
      </w:r>
      <w:r w:rsidRPr="29ECE2DC">
        <w:rPr>
          <w:rFonts w:eastAsia="Calibri" w:cs="Calibri"/>
          <w:szCs w:val="22"/>
        </w:rPr>
        <w:t xml:space="preserve">bowiązkowych jak i do wyboru w ramach II stopnia studiów wpisuje się w kierunki badań prowadzonych przez kadrę zaangażowaną w prowadzenie zajęć dla kierunku </w:t>
      </w:r>
      <w:r w:rsidR="7470D37C" w:rsidRPr="29ECE2DC">
        <w:rPr>
          <w:rFonts w:eastAsia="Calibri" w:cs="Calibri"/>
          <w:i/>
          <w:iCs/>
          <w:szCs w:val="22"/>
        </w:rPr>
        <w:t>sztuka ogrodowa</w:t>
      </w:r>
      <w:r w:rsidRPr="29ECE2DC">
        <w:rPr>
          <w:rFonts w:eastAsia="Calibri" w:cs="Calibri"/>
          <w:szCs w:val="22"/>
        </w:rPr>
        <w:t xml:space="preserve">. Dobór specjalistycznych </w:t>
      </w:r>
      <w:r w:rsidR="61DA3E10" w:rsidRPr="29ECE2DC">
        <w:rPr>
          <w:rFonts w:eastAsia="Calibri" w:cs="Calibri"/>
          <w:szCs w:val="22"/>
        </w:rPr>
        <w:t xml:space="preserve">przedmiotów </w:t>
      </w:r>
      <w:r w:rsidRPr="29ECE2DC">
        <w:rPr>
          <w:rFonts w:eastAsia="Calibri" w:cs="Calibri"/>
          <w:szCs w:val="22"/>
        </w:rPr>
        <w:t xml:space="preserve">proponowanych studentom, np. </w:t>
      </w:r>
      <w:r w:rsidR="3DA2B12D" w:rsidRPr="29ECE2DC">
        <w:rPr>
          <w:rFonts w:eastAsia="Calibri" w:cs="Calibri"/>
          <w:szCs w:val="22"/>
        </w:rPr>
        <w:t xml:space="preserve">fizjologia stresu roślin, ogrody terapeutyczne, ekologia fauny ogrodowej, </w:t>
      </w:r>
      <w:r w:rsidR="224BE221" w:rsidRPr="29ECE2DC">
        <w:rPr>
          <w:rFonts w:eastAsia="Calibri" w:cs="Calibri"/>
          <w:szCs w:val="22"/>
        </w:rPr>
        <w:t xml:space="preserve">ochrona różnorodności roślin </w:t>
      </w:r>
      <w:r w:rsidR="224BE221" w:rsidRPr="29ECE2DC">
        <w:rPr>
          <w:rFonts w:eastAsia="Calibri" w:cs="Calibri"/>
          <w:i/>
          <w:iCs/>
          <w:szCs w:val="22"/>
        </w:rPr>
        <w:t>ex situ</w:t>
      </w:r>
      <w:r w:rsidR="224BE221" w:rsidRPr="29ECE2DC">
        <w:rPr>
          <w:rFonts w:eastAsia="Calibri" w:cs="Calibri"/>
          <w:szCs w:val="22"/>
        </w:rPr>
        <w:t xml:space="preserve">, </w:t>
      </w:r>
      <w:r w:rsidRPr="29ECE2DC">
        <w:rPr>
          <w:rFonts w:eastAsia="Calibri" w:cs="Calibri"/>
          <w:szCs w:val="22"/>
        </w:rPr>
        <w:t>są tego właściwym przykładem.</w:t>
      </w:r>
    </w:p>
    <w:p w14:paraId="5A240B9D" w14:textId="4BE39631" w:rsidR="01063060" w:rsidRDefault="01063060" w:rsidP="29ECE2DC">
      <w:pPr>
        <w:spacing w:before="120"/>
        <w:ind w:left="-28" w:right="-28"/>
      </w:pPr>
      <w:r w:rsidRPr="29ECE2DC">
        <w:rPr>
          <w:rFonts w:eastAsia="Calibri" w:cs="Calibri"/>
          <w:b/>
          <w:bCs/>
          <w:color w:val="233D81"/>
          <w:szCs w:val="22"/>
        </w:rPr>
        <w:t>2.3b Wykorzystanie metod i technik kształcenia na odległość</w:t>
      </w:r>
    </w:p>
    <w:p w14:paraId="1D5ACFC4" w14:textId="30603F81" w:rsidR="01063060" w:rsidRDefault="01063060" w:rsidP="29ECE2DC">
      <w:pPr>
        <w:spacing w:after="0" w:line="276" w:lineRule="auto"/>
        <w:ind w:left="-20" w:right="-20" w:firstLine="284"/>
      </w:pPr>
      <w:r w:rsidRPr="29ECE2DC">
        <w:rPr>
          <w:rFonts w:eastAsia="Calibri" w:cs="Calibri"/>
          <w:szCs w:val="22"/>
        </w:rPr>
        <w:t>Jak na stopniu I.</w:t>
      </w:r>
    </w:p>
    <w:p w14:paraId="2FE18215" w14:textId="4743DB88" w:rsidR="01063060" w:rsidRDefault="01063060" w:rsidP="00242EC6">
      <w:pPr>
        <w:spacing w:before="120"/>
        <w:ind w:left="-23" w:right="-23"/>
      </w:pPr>
      <w:r w:rsidRPr="29ECE2DC">
        <w:rPr>
          <w:rFonts w:eastAsia="Calibri" w:cs="Calibri"/>
          <w:b/>
          <w:bCs/>
          <w:color w:val="233D81"/>
          <w:szCs w:val="22"/>
        </w:rPr>
        <w:t>2.4b Zaspokajanie indywidualnych potrzeb studentów</w:t>
      </w:r>
    </w:p>
    <w:p w14:paraId="09DC7EEF" w14:textId="1EDBC736" w:rsidR="01063060" w:rsidRDefault="01063060" w:rsidP="29ECE2DC">
      <w:pPr>
        <w:spacing w:after="0" w:line="276" w:lineRule="auto"/>
        <w:ind w:left="-20" w:right="-20" w:firstLine="284"/>
      </w:pPr>
      <w:r w:rsidRPr="29ECE2DC">
        <w:rPr>
          <w:rFonts w:eastAsia="Calibri" w:cs="Calibri"/>
          <w:szCs w:val="22"/>
        </w:rPr>
        <w:t>Jak na stopniu I.</w:t>
      </w:r>
    </w:p>
    <w:p w14:paraId="14B81FD3" w14:textId="6541DC4E" w:rsidR="01063060" w:rsidRDefault="01063060" w:rsidP="00242EC6">
      <w:pPr>
        <w:tabs>
          <w:tab w:val="left" w:pos="708"/>
        </w:tabs>
        <w:spacing w:before="120"/>
        <w:ind w:left="-23" w:right="-23"/>
      </w:pPr>
      <w:r w:rsidRPr="29ECE2DC">
        <w:rPr>
          <w:rFonts w:eastAsia="Calibri" w:cs="Calibri"/>
          <w:b/>
          <w:bCs/>
          <w:color w:val="233D81"/>
          <w:szCs w:val="22"/>
        </w:rPr>
        <w:t>2.5b Plan studiów</w:t>
      </w:r>
    </w:p>
    <w:p w14:paraId="56EA6347" w14:textId="0BD4328E" w:rsidR="01063060" w:rsidRDefault="00242EC6" w:rsidP="00242EC6">
      <w:pPr>
        <w:spacing w:after="0" w:line="276" w:lineRule="auto"/>
        <w:ind w:left="-23" w:right="-23"/>
      </w:pPr>
      <w:r>
        <w:rPr>
          <w:rFonts w:eastAsia="Calibri" w:cs="Calibri"/>
          <w:szCs w:val="22"/>
        </w:rPr>
        <w:tab/>
      </w:r>
      <w:r>
        <w:rPr>
          <w:rFonts w:eastAsia="Calibri" w:cs="Calibri"/>
          <w:szCs w:val="22"/>
        </w:rPr>
        <w:tab/>
      </w:r>
      <w:r w:rsidR="30DE5B26" w:rsidRPr="1FB35751">
        <w:rPr>
          <w:rFonts w:eastAsia="Calibri" w:cs="Calibri"/>
          <w:szCs w:val="22"/>
        </w:rPr>
        <w:t>Studia II stopnia oferowane są w trybie stacjonarnym</w:t>
      </w:r>
      <w:r w:rsidR="04C95F47" w:rsidRPr="1FB35751">
        <w:rPr>
          <w:rFonts w:eastAsia="Calibri" w:cs="Calibri"/>
          <w:szCs w:val="22"/>
        </w:rPr>
        <w:t xml:space="preserve"> i niestacjonarnym</w:t>
      </w:r>
      <w:r w:rsidR="30DE5B26" w:rsidRPr="1FB35751">
        <w:rPr>
          <w:rFonts w:eastAsia="Calibri" w:cs="Calibri"/>
          <w:szCs w:val="22"/>
        </w:rPr>
        <w:t>, trwają 3 semestry i kończą się nadaniem tytułu magistra inżyniera. Plan studiów obowiązujący od cyklu akademickiego 202</w:t>
      </w:r>
      <w:r w:rsidR="206D1A19" w:rsidRPr="1FB35751">
        <w:rPr>
          <w:rFonts w:eastAsia="Calibri" w:cs="Calibri"/>
          <w:szCs w:val="22"/>
        </w:rPr>
        <w:t>2</w:t>
      </w:r>
      <w:r w:rsidR="30DE5B26" w:rsidRPr="1FB35751">
        <w:rPr>
          <w:rFonts w:eastAsia="Calibri" w:cs="Calibri"/>
          <w:szCs w:val="22"/>
        </w:rPr>
        <w:t>/202</w:t>
      </w:r>
      <w:r w:rsidR="5BD1C80D" w:rsidRPr="1FB35751">
        <w:rPr>
          <w:rFonts w:eastAsia="Calibri" w:cs="Calibri"/>
          <w:szCs w:val="22"/>
        </w:rPr>
        <w:t>3</w:t>
      </w:r>
      <w:r w:rsidR="30DE5B26" w:rsidRPr="1FB35751">
        <w:rPr>
          <w:rFonts w:eastAsia="Calibri" w:cs="Calibri"/>
          <w:szCs w:val="22"/>
        </w:rPr>
        <w:t xml:space="preserve"> przedstawiają </w:t>
      </w:r>
      <w:r w:rsidR="30DE5B26" w:rsidRPr="00242EC6">
        <w:rPr>
          <w:rFonts w:eastAsia="Calibri" w:cs="Calibri"/>
          <w:color w:val="233D81"/>
          <w:szCs w:val="22"/>
        </w:rPr>
        <w:t xml:space="preserve">zał. </w:t>
      </w:r>
      <w:r w:rsidR="6988EA1C" w:rsidRPr="00242EC6">
        <w:rPr>
          <w:rFonts w:eastAsia="Calibri" w:cs="Calibri"/>
          <w:color w:val="233D81"/>
          <w:szCs w:val="22"/>
        </w:rPr>
        <w:t>13, 14</w:t>
      </w:r>
      <w:r w:rsidR="42E291AE" w:rsidRPr="00242EC6">
        <w:rPr>
          <w:rFonts w:eastAsia="Calibri" w:cs="Calibri"/>
          <w:color w:val="233D81"/>
          <w:szCs w:val="22"/>
        </w:rPr>
        <w:t xml:space="preserve"> i </w:t>
      </w:r>
      <w:r w:rsidR="073BA8B6" w:rsidRPr="00242EC6">
        <w:rPr>
          <w:rFonts w:eastAsia="Calibri" w:cs="Calibri"/>
          <w:color w:val="233D81"/>
          <w:szCs w:val="22"/>
        </w:rPr>
        <w:t>41</w:t>
      </w:r>
      <w:r w:rsidR="073BA8B6" w:rsidRPr="00242EC6">
        <w:rPr>
          <w:rFonts w:eastAsia="Calibri" w:cs="Calibri"/>
          <w:szCs w:val="22"/>
        </w:rPr>
        <w:t>.</w:t>
      </w:r>
      <w:r w:rsidR="30DE5B26" w:rsidRPr="1FB35751">
        <w:rPr>
          <w:rFonts w:eastAsia="Calibri" w:cs="Calibri"/>
          <w:szCs w:val="22"/>
        </w:rPr>
        <w:t xml:space="preserve"> Liczba ECTS uprawniająca do uzyskania kwalifikacji II stopnia wynosi 90, z czego </w:t>
      </w:r>
      <w:r w:rsidR="66986E89" w:rsidRPr="1FB35751">
        <w:rPr>
          <w:rFonts w:eastAsia="Calibri" w:cs="Calibri"/>
          <w:szCs w:val="22"/>
        </w:rPr>
        <w:t>48</w:t>
      </w:r>
      <w:r w:rsidR="4A4BFD7B" w:rsidRPr="1FB35751">
        <w:rPr>
          <w:rFonts w:eastAsia="Calibri" w:cs="Calibri"/>
          <w:szCs w:val="22"/>
        </w:rPr>
        <w:t>/</w:t>
      </w:r>
      <w:r w:rsidR="7F096676" w:rsidRPr="1FB35751">
        <w:rPr>
          <w:rFonts w:eastAsia="Calibri" w:cs="Calibri"/>
          <w:szCs w:val="22"/>
        </w:rPr>
        <w:t>3</w:t>
      </w:r>
      <w:r w:rsidR="4D639176" w:rsidRPr="1FB35751">
        <w:rPr>
          <w:rFonts w:eastAsia="Calibri" w:cs="Calibri"/>
          <w:szCs w:val="22"/>
        </w:rPr>
        <w:t>4</w:t>
      </w:r>
      <w:r w:rsidR="4A4BFD7B" w:rsidRPr="1FB35751">
        <w:rPr>
          <w:rFonts w:eastAsia="Calibri" w:cs="Calibri"/>
          <w:szCs w:val="22"/>
        </w:rPr>
        <w:t xml:space="preserve"> (st/nst)</w:t>
      </w:r>
      <w:r w:rsidR="30DE5B26" w:rsidRPr="1FB35751">
        <w:rPr>
          <w:rFonts w:eastAsia="Calibri" w:cs="Calibri"/>
          <w:szCs w:val="22"/>
        </w:rPr>
        <w:t xml:space="preserve"> ECTS</w:t>
      </w:r>
      <w:r w:rsidR="183D5BE4" w:rsidRPr="1FB35751">
        <w:rPr>
          <w:rFonts w:eastAsia="Calibri" w:cs="Calibri"/>
          <w:szCs w:val="22"/>
        </w:rPr>
        <w:t xml:space="preserve"> </w:t>
      </w:r>
      <w:r w:rsidR="30DE5B26" w:rsidRPr="1FB35751">
        <w:rPr>
          <w:rFonts w:eastAsia="Calibri" w:cs="Calibri"/>
          <w:szCs w:val="22"/>
        </w:rPr>
        <w:t>(</w:t>
      </w:r>
      <w:r w:rsidR="6CE07747" w:rsidRPr="1FB35751">
        <w:rPr>
          <w:rFonts w:eastAsia="Calibri" w:cs="Calibri"/>
          <w:szCs w:val="22"/>
        </w:rPr>
        <w:t xml:space="preserve">tj. </w:t>
      </w:r>
      <w:r w:rsidR="30DE5B26" w:rsidRPr="1FB35751">
        <w:rPr>
          <w:rFonts w:eastAsia="Calibri" w:cs="Calibri"/>
          <w:szCs w:val="22"/>
        </w:rPr>
        <w:t>5</w:t>
      </w:r>
      <w:r w:rsidR="68D81715" w:rsidRPr="1FB35751">
        <w:rPr>
          <w:rFonts w:eastAsia="Calibri" w:cs="Calibri"/>
          <w:szCs w:val="22"/>
        </w:rPr>
        <w:t>3</w:t>
      </w:r>
      <w:r w:rsidR="227537C2" w:rsidRPr="1FB35751">
        <w:rPr>
          <w:rFonts w:eastAsia="Calibri" w:cs="Calibri"/>
          <w:szCs w:val="22"/>
        </w:rPr>
        <w:t>/</w:t>
      </w:r>
      <w:r w:rsidR="14939076" w:rsidRPr="1FB35751">
        <w:rPr>
          <w:rFonts w:eastAsia="Calibri" w:cs="Calibri"/>
          <w:szCs w:val="22"/>
        </w:rPr>
        <w:t>38</w:t>
      </w:r>
      <w:r w:rsidR="227537C2" w:rsidRPr="1FB35751">
        <w:rPr>
          <w:rFonts w:eastAsia="Calibri" w:cs="Calibri"/>
          <w:szCs w:val="22"/>
        </w:rPr>
        <w:t>%</w:t>
      </w:r>
      <w:r w:rsidR="30DE5B26" w:rsidRPr="1FB35751">
        <w:rPr>
          <w:rFonts w:eastAsia="Calibri" w:cs="Calibri"/>
          <w:szCs w:val="22"/>
        </w:rPr>
        <w:t xml:space="preserve"> godzin</w:t>
      </w:r>
      <w:r w:rsidR="50E92FD9" w:rsidRPr="1FB35751">
        <w:rPr>
          <w:rFonts w:eastAsia="Calibri" w:cs="Calibri"/>
          <w:szCs w:val="22"/>
        </w:rPr>
        <w:t xml:space="preserve"> odpowiednio na studiach st/nst</w:t>
      </w:r>
      <w:r w:rsidR="30DE5B26" w:rsidRPr="1FB35751">
        <w:rPr>
          <w:rFonts w:eastAsia="Calibri" w:cs="Calibri"/>
          <w:szCs w:val="22"/>
        </w:rPr>
        <w:t>) student uzyskuje w</w:t>
      </w:r>
      <w:r>
        <w:rPr>
          <w:rFonts w:eastAsia="Calibri" w:cs="Calibri"/>
          <w:szCs w:val="22"/>
        </w:rPr>
        <w:t> </w:t>
      </w:r>
      <w:r w:rsidR="30DE5B26" w:rsidRPr="1FB35751">
        <w:rPr>
          <w:rFonts w:eastAsia="Calibri" w:cs="Calibri"/>
          <w:szCs w:val="22"/>
        </w:rPr>
        <w:t xml:space="preserve">ramach zajęć wymagających </w:t>
      </w:r>
      <w:r w:rsidR="30DE5B26" w:rsidRPr="1FB35751">
        <w:rPr>
          <w:rFonts w:eastAsia="Calibri" w:cs="Calibri"/>
          <w:szCs w:val="22"/>
          <w:u w:val="single"/>
        </w:rPr>
        <w:t xml:space="preserve">bezpośredniego udziału nauczycieli akademickich oraz studentów </w:t>
      </w:r>
      <w:r w:rsidR="30DE5B26" w:rsidRPr="1FB35751">
        <w:rPr>
          <w:rFonts w:eastAsia="Calibri" w:cs="Calibri"/>
          <w:szCs w:val="22"/>
        </w:rPr>
        <w:t>i</w:t>
      </w:r>
      <w:r>
        <w:rPr>
          <w:rFonts w:eastAsia="Calibri" w:cs="Calibri"/>
          <w:szCs w:val="22"/>
        </w:rPr>
        <w:t> </w:t>
      </w:r>
      <w:r w:rsidR="30DE5B26" w:rsidRPr="1FB35751">
        <w:rPr>
          <w:rFonts w:eastAsia="Calibri" w:cs="Calibri"/>
          <w:szCs w:val="22"/>
        </w:rPr>
        <w:t>wykazanych w planie studiów, w trakcie realizacji praktyki dyplomowej oraz uczestnicząc w</w:t>
      </w:r>
      <w:r>
        <w:rPr>
          <w:rFonts w:eastAsia="Calibri" w:cs="Calibri"/>
          <w:szCs w:val="22"/>
        </w:rPr>
        <w:t> </w:t>
      </w:r>
      <w:r w:rsidR="30DE5B26" w:rsidRPr="1FB35751">
        <w:rPr>
          <w:rFonts w:eastAsia="Calibri" w:cs="Calibri"/>
          <w:szCs w:val="22"/>
        </w:rPr>
        <w:t>konsultacjach i zaliczeniach/egzaminach przedmiotów (</w:t>
      </w:r>
      <w:r w:rsidR="30DE5B26" w:rsidRPr="00242EC6">
        <w:rPr>
          <w:rFonts w:eastAsia="Calibri" w:cs="Calibri"/>
          <w:color w:val="233D81"/>
          <w:szCs w:val="22"/>
        </w:rPr>
        <w:t xml:space="preserve">zał. </w:t>
      </w:r>
      <w:r w:rsidR="4DAA5806" w:rsidRPr="00242EC6">
        <w:rPr>
          <w:rFonts w:eastAsia="Calibri" w:cs="Calibri"/>
          <w:color w:val="233D81"/>
          <w:szCs w:val="22"/>
        </w:rPr>
        <w:t>41</w:t>
      </w:r>
      <w:r w:rsidR="30DE5B26" w:rsidRPr="00242EC6">
        <w:rPr>
          <w:rFonts w:eastAsia="Calibri" w:cs="Calibri"/>
          <w:color w:val="233D81"/>
          <w:szCs w:val="22"/>
        </w:rPr>
        <w:t xml:space="preserve"> </w:t>
      </w:r>
      <w:r w:rsidR="30DE5B26" w:rsidRPr="1FB35751">
        <w:rPr>
          <w:rFonts w:eastAsia="Calibri" w:cs="Calibri"/>
          <w:szCs w:val="22"/>
        </w:rPr>
        <w:t xml:space="preserve">- bilans ECTS). Wykaz poszczególnych modułów zajęciowych z przedmiotami do nich przyporządkowanymi zestawiono w </w:t>
      </w:r>
      <w:r w:rsidR="30DE5B26" w:rsidRPr="00242EC6">
        <w:rPr>
          <w:rFonts w:eastAsia="Calibri" w:cs="Calibri"/>
          <w:color w:val="233D81"/>
          <w:szCs w:val="22"/>
        </w:rPr>
        <w:t xml:space="preserve">zał. </w:t>
      </w:r>
      <w:r w:rsidR="5E64EAA8" w:rsidRPr="00242EC6">
        <w:rPr>
          <w:rFonts w:eastAsia="Calibri" w:cs="Calibri"/>
          <w:color w:val="233D81"/>
          <w:szCs w:val="22"/>
        </w:rPr>
        <w:t>41</w:t>
      </w:r>
      <w:r w:rsidR="30DE5B26" w:rsidRPr="00242EC6">
        <w:rPr>
          <w:rFonts w:eastAsia="Calibri" w:cs="Calibri"/>
          <w:color w:val="233D81"/>
          <w:szCs w:val="22"/>
        </w:rPr>
        <w:t xml:space="preserve"> </w:t>
      </w:r>
      <w:r w:rsidR="30DE5B26" w:rsidRPr="00242EC6">
        <w:rPr>
          <w:rFonts w:eastAsia="Calibri" w:cs="Calibri"/>
          <w:szCs w:val="22"/>
        </w:rPr>
        <w:t xml:space="preserve">- struktura. </w:t>
      </w:r>
      <w:r w:rsidR="30DE5B26" w:rsidRPr="1FB35751">
        <w:rPr>
          <w:rFonts w:eastAsia="Calibri" w:cs="Calibri"/>
          <w:szCs w:val="22"/>
        </w:rPr>
        <w:t xml:space="preserve">Moduły zajęć służące zdobywaniu przez studenta pogłębionej wiedzy i związane z prowadzonymi przez jednostkę </w:t>
      </w:r>
      <w:r w:rsidR="30DE5B26" w:rsidRPr="1FB35751">
        <w:rPr>
          <w:rFonts w:eastAsia="Calibri" w:cs="Calibri"/>
          <w:szCs w:val="22"/>
          <w:u w:val="single"/>
        </w:rPr>
        <w:t>badaniami naukowymi w dyscyplin</w:t>
      </w:r>
      <w:r w:rsidR="5BE00D0F" w:rsidRPr="1FB35751">
        <w:rPr>
          <w:rFonts w:eastAsia="Calibri" w:cs="Calibri"/>
          <w:szCs w:val="22"/>
          <w:u w:val="single"/>
        </w:rPr>
        <w:t>ie</w:t>
      </w:r>
      <w:r w:rsidR="30DE5B26" w:rsidRPr="1FB35751">
        <w:rPr>
          <w:rFonts w:eastAsia="Calibri" w:cs="Calibri"/>
          <w:szCs w:val="22"/>
        </w:rPr>
        <w:t xml:space="preserve"> </w:t>
      </w:r>
      <w:r w:rsidR="0BD8AE76" w:rsidRPr="1FB35751">
        <w:rPr>
          <w:rFonts w:eastAsia="Calibri" w:cs="Calibri"/>
          <w:szCs w:val="22"/>
        </w:rPr>
        <w:t xml:space="preserve">rolnictwo i ogrodnictwo, </w:t>
      </w:r>
      <w:r w:rsidR="30DE5B26" w:rsidRPr="1FB35751">
        <w:rPr>
          <w:rFonts w:eastAsia="Calibri" w:cs="Calibri"/>
          <w:szCs w:val="22"/>
        </w:rPr>
        <w:t>do któr</w:t>
      </w:r>
      <w:r w:rsidR="62014AEE" w:rsidRPr="1FB35751">
        <w:rPr>
          <w:rFonts w:eastAsia="Calibri" w:cs="Calibri"/>
          <w:szCs w:val="22"/>
        </w:rPr>
        <w:t>ej</w:t>
      </w:r>
      <w:r w:rsidR="30DE5B26" w:rsidRPr="1FB35751">
        <w:rPr>
          <w:rFonts w:eastAsia="Calibri" w:cs="Calibri"/>
          <w:szCs w:val="22"/>
        </w:rPr>
        <w:t xml:space="preserve"> odnoszą się efekty uczenia się, stanowią 13 przedmiotów (łącznie z praktyk</w:t>
      </w:r>
      <w:r w:rsidR="67B61C07" w:rsidRPr="1FB35751">
        <w:rPr>
          <w:rFonts w:eastAsia="Calibri" w:cs="Calibri"/>
          <w:szCs w:val="22"/>
        </w:rPr>
        <w:t>ą</w:t>
      </w:r>
      <w:r w:rsidR="30DE5B26" w:rsidRPr="1FB35751">
        <w:rPr>
          <w:rFonts w:eastAsia="Calibri" w:cs="Calibri"/>
          <w:szCs w:val="22"/>
        </w:rPr>
        <w:t xml:space="preserve"> dyplomową</w:t>
      </w:r>
      <w:r w:rsidR="0F2E78C5" w:rsidRPr="1FB35751">
        <w:rPr>
          <w:rFonts w:eastAsia="Calibri" w:cs="Calibri"/>
          <w:szCs w:val="22"/>
        </w:rPr>
        <w:t xml:space="preserve"> i prac</w:t>
      </w:r>
      <w:r w:rsidR="339A53E9" w:rsidRPr="1FB35751">
        <w:rPr>
          <w:rFonts w:eastAsia="Calibri" w:cs="Calibri"/>
          <w:szCs w:val="22"/>
        </w:rPr>
        <w:t>ą</w:t>
      </w:r>
      <w:r w:rsidR="0F2E78C5" w:rsidRPr="1FB35751">
        <w:rPr>
          <w:rFonts w:eastAsia="Calibri" w:cs="Calibri"/>
          <w:szCs w:val="22"/>
        </w:rPr>
        <w:t xml:space="preserve"> magisterską</w:t>
      </w:r>
      <w:r w:rsidR="30DE5B26" w:rsidRPr="1FB35751">
        <w:rPr>
          <w:rFonts w:eastAsia="Calibri" w:cs="Calibri"/>
          <w:szCs w:val="22"/>
        </w:rPr>
        <w:t xml:space="preserve">) plus przedmioty do wyboru, którym w sumie zostało przypisane </w:t>
      </w:r>
      <w:r w:rsidR="17E0FB66" w:rsidRPr="1FB35751">
        <w:rPr>
          <w:rFonts w:eastAsia="Calibri" w:cs="Calibri"/>
          <w:szCs w:val="22"/>
        </w:rPr>
        <w:t>61</w:t>
      </w:r>
      <w:r w:rsidR="05A47C90" w:rsidRPr="1FB35751">
        <w:rPr>
          <w:rFonts w:eastAsia="Calibri" w:cs="Calibri"/>
          <w:szCs w:val="22"/>
        </w:rPr>
        <w:t xml:space="preserve"> </w:t>
      </w:r>
      <w:r w:rsidR="30DE5B26" w:rsidRPr="1FB35751">
        <w:rPr>
          <w:rFonts w:eastAsia="Calibri" w:cs="Calibri"/>
          <w:szCs w:val="22"/>
        </w:rPr>
        <w:t>ECTS</w:t>
      </w:r>
      <w:r w:rsidR="06388475" w:rsidRPr="1FB35751">
        <w:rPr>
          <w:rFonts w:eastAsia="Calibri" w:cs="Calibri"/>
          <w:szCs w:val="22"/>
        </w:rPr>
        <w:t xml:space="preserve"> </w:t>
      </w:r>
      <w:r w:rsidR="30DE5B26" w:rsidRPr="1FB35751">
        <w:rPr>
          <w:rFonts w:eastAsia="Calibri" w:cs="Calibri"/>
          <w:szCs w:val="22"/>
        </w:rPr>
        <w:t>(</w:t>
      </w:r>
      <w:r w:rsidR="30DE5B26" w:rsidRPr="00242EC6">
        <w:rPr>
          <w:rFonts w:eastAsia="Calibri" w:cs="Calibri"/>
          <w:color w:val="233D81"/>
          <w:szCs w:val="22"/>
        </w:rPr>
        <w:t xml:space="preserve">zał. </w:t>
      </w:r>
      <w:r w:rsidR="12F69A2D" w:rsidRPr="00242EC6">
        <w:rPr>
          <w:rFonts w:eastAsia="Calibri" w:cs="Calibri"/>
          <w:color w:val="233D81"/>
          <w:szCs w:val="22"/>
        </w:rPr>
        <w:t>41</w:t>
      </w:r>
      <w:r w:rsidR="30DE5B26" w:rsidRPr="00242EC6">
        <w:rPr>
          <w:rFonts w:eastAsia="Calibri" w:cs="Calibri"/>
          <w:color w:val="233D81"/>
          <w:szCs w:val="22"/>
        </w:rPr>
        <w:t xml:space="preserve"> </w:t>
      </w:r>
      <w:r w:rsidR="30DE5B26" w:rsidRPr="1FB35751">
        <w:rPr>
          <w:rFonts w:eastAsia="Calibri" w:cs="Calibri"/>
          <w:szCs w:val="22"/>
        </w:rPr>
        <w:t xml:space="preserve">– bilans ECTS, struktura). Program studiów umożliwia studentowi wybór modułów zajęć w wymiarze </w:t>
      </w:r>
      <w:r w:rsidR="2FD47169" w:rsidRPr="1FB35751">
        <w:rPr>
          <w:rFonts w:eastAsia="Calibri" w:cs="Calibri"/>
          <w:szCs w:val="22"/>
        </w:rPr>
        <w:t>28</w:t>
      </w:r>
      <w:r w:rsidR="30DE5B26" w:rsidRPr="1FB35751">
        <w:rPr>
          <w:rFonts w:eastAsia="Calibri" w:cs="Calibri"/>
          <w:szCs w:val="22"/>
        </w:rPr>
        <w:t xml:space="preserve"> ECTS (3</w:t>
      </w:r>
      <w:r w:rsidR="1EFC0B9D" w:rsidRPr="1FB35751">
        <w:rPr>
          <w:rFonts w:eastAsia="Calibri" w:cs="Calibri"/>
          <w:szCs w:val="22"/>
        </w:rPr>
        <w:t>1</w:t>
      </w:r>
      <w:r w:rsidR="30DE5B26" w:rsidRPr="1FB35751">
        <w:rPr>
          <w:rFonts w:eastAsia="Calibri" w:cs="Calibri"/>
          <w:szCs w:val="22"/>
        </w:rPr>
        <w:t>% ECTS), który obejmuje przedmioty do wyboru (kierunkowe</w:t>
      </w:r>
      <w:r w:rsidR="2E44D50A" w:rsidRPr="1FB35751">
        <w:rPr>
          <w:rFonts w:eastAsia="Calibri" w:cs="Calibri"/>
          <w:szCs w:val="22"/>
        </w:rPr>
        <w:t xml:space="preserve"> i z zakresu nauk humanistycznych i społecznych</w:t>
      </w:r>
      <w:r w:rsidR="30DE5B26" w:rsidRPr="1FB35751">
        <w:rPr>
          <w:rFonts w:eastAsia="Calibri" w:cs="Calibri"/>
          <w:szCs w:val="22"/>
        </w:rPr>
        <w:t xml:space="preserve">), praktykę dyplomową oraz pracę magisterską </w:t>
      </w:r>
      <w:r w:rsidR="30DE5B26" w:rsidRPr="00242EC6">
        <w:rPr>
          <w:rFonts w:eastAsia="Calibri" w:cs="Calibri"/>
          <w:color w:val="233D81"/>
          <w:szCs w:val="22"/>
        </w:rPr>
        <w:t xml:space="preserve">(zał. </w:t>
      </w:r>
      <w:r w:rsidR="4CC5FA46" w:rsidRPr="00242EC6">
        <w:rPr>
          <w:rFonts w:eastAsia="Calibri" w:cs="Calibri"/>
          <w:color w:val="233D81"/>
          <w:szCs w:val="22"/>
        </w:rPr>
        <w:t>13 i 14</w:t>
      </w:r>
      <w:r w:rsidR="30DE5B26" w:rsidRPr="00242EC6">
        <w:rPr>
          <w:rFonts w:eastAsia="Calibri" w:cs="Calibri"/>
          <w:color w:val="233D81"/>
          <w:szCs w:val="22"/>
        </w:rPr>
        <w:t>)</w:t>
      </w:r>
      <w:r w:rsidR="30DE5B26" w:rsidRPr="1FB35751">
        <w:rPr>
          <w:rFonts w:eastAsia="Calibri" w:cs="Calibri"/>
          <w:szCs w:val="22"/>
        </w:rPr>
        <w:t xml:space="preserve">. Z listy </w:t>
      </w:r>
      <w:r w:rsidR="12EE70E9" w:rsidRPr="1FB35751">
        <w:rPr>
          <w:rFonts w:eastAsia="Calibri" w:cs="Calibri"/>
          <w:szCs w:val="22"/>
        </w:rPr>
        <w:t>1</w:t>
      </w:r>
      <w:r w:rsidR="30DE5B26" w:rsidRPr="1FB35751">
        <w:rPr>
          <w:rFonts w:eastAsia="Calibri" w:cs="Calibri"/>
          <w:szCs w:val="22"/>
        </w:rPr>
        <w:t xml:space="preserve">6 przedmiotów </w:t>
      </w:r>
      <w:r w:rsidR="3B184993" w:rsidRPr="1FB35751">
        <w:rPr>
          <w:rFonts w:eastAsia="Calibri" w:cs="Calibri"/>
          <w:szCs w:val="22"/>
        </w:rPr>
        <w:t xml:space="preserve">do wyboru </w:t>
      </w:r>
      <w:r w:rsidR="78F4D624" w:rsidRPr="1FB35751">
        <w:rPr>
          <w:rFonts w:eastAsia="Calibri" w:cs="Calibri"/>
          <w:szCs w:val="22"/>
        </w:rPr>
        <w:t xml:space="preserve">(dla studiów stacjonarnych i niestacjonarnych) </w:t>
      </w:r>
      <w:r w:rsidR="30DE5B26" w:rsidRPr="1FB35751">
        <w:rPr>
          <w:rFonts w:eastAsia="Calibri" w:cs="Calibri"/>
          <w:szCs w:val="22"/>
        </w:rPr>
        <w:t>studenci realizują w sumie 1</w:t>
      </w:r>
      <w:r w:rsidR="11C5A436" w:rsidRPr="1FB35751">
        <w:rPr>
          <w:rFonts w:eastAsia="Calibri" w:cs="Calibri"/>
          <w:szCs w:val="22"/>
        </w:rPr>
        <w:t>5</w:t>
      </w:r>
      <w:r w:rsidR="30DE5B26" w:rsidRPr="1FB35751">
        <w:rPr>
          <w:rFonts w:eastAsia="Calibri" w:cs="Calibri"/>
          <w:szCs w:val="22"/>
        </w:rPr>
        <w:t xml:space="preserve"> ECTS wybierając przedmioty w semestrze </w:t>
      </w:r>
      <w:r w:rsidR="14ABA97F" w:rsidRPr="1FB35751">
        <w:rPr>
          <w:rFonts w:eastAsia="Calibri" w:cs="Calibri"/>
          <w:szCs w:val="22"/>
        </w:rPr>
        <w:t>1</w:t>
      </w:r>
      <w:r w:rsidR="30DE5B26" w:rsidRPr="1FB35751">
        <w:rPr>
          <w:rFonts w:eastAsia="Calibri" w:cs="Calibri"/>
          <w:szCs w:val="22"/>
        </w:rPr>
        <w:t xml:space="preserve">-3. W zdecydowanej większości przedmioty realizowane są w układzie wykłady i ćwiczenia. Szczegółowe programy poszczególnych przedmiotów przedstawiono w sylabusach </w:t>
      </w:r>
      <w:r w:rsidR="30DE5B26" w:rsidRPr="00242EC6">
        <w:rPr>
          <w:rFonts w:eastAsia="Calibri" w:cs="Calibri"/>
          <w:color w:val="233D81"/>
          <w:szCs w:val="22"/>
        </w:rPr>
        <w:t>(</w:t>
      </w:r>
      <w:r w:rsidR="5E39FBE5" w:rsidRPr="00242EC6">
        <w:rPr>
          <w:rFonts w:eastAsia="Calibri" w:cs="Calibri"/>
          <w:color w:val="233D81"/>
          <w:szCs w:val="22"/>
        </w:rPr>
        <w:t>zał. 13 i 14</w:t>
      </w:r>
      <w:r w:rsidR="30DE5B26" w:rsidRPr="00242EC6">
        <w:rPr>
          <w:rFonts w:eastAsia="Calibri" w:cs="Calibri"/>
          <w:color w:val="233D81"/>
          <w:szCs w:val="22"/>
        </w:rPr>
        <w:t>)</w:t>
      </w:r>
      <w:r w:rsidR="30DE5B26" w:rsidRPr="1FB35751">
        <w:rPr>
          <w:rFonts w:eastAsia="Calibri" w:cs="Calibri"/>
          <w:szCs w:val="22"/>
        </w:rPr>
        <w:t>. Wybór przedmiotów związany jest z indywidualnymi zainteresowaniami studenta. Temat pracy magisterskiej studenci wybierają w semestrze 1 spośród obszernej listy propozycji umieszczonej na stronie Wydziału</w:t>
      </w:r>
      <w:r w:rsidR="624C5BCB" w:rsidRPr="1FB35751">
        <w:rPr>
          <w:rFonts w:eastAsia="Calibri" w:cs="Calibri"/>
          <w:szCs w:val="22"/>
        </w:rPr>
        <w:t xml:space="preserve"> - student/prace dyplomowe/tytuły</w:t>
      </w:r>
      <w:r w:rsidR="3D2BBD08" w:rsidRPr="1FB35751">
        <w:rPr>
          <w:rFonts w:eastAsia="Calibri" w:cs="Calibri"/>
          <w:szCs w:val="22"/>
        </w:rPr>
        <w:t xml:space="preserve"> prac dyplomowych (</w:t>
      </w:r>
      <w:hyperlink r:id="rId25">
        <w:r w:rsidR="3D2BBD08" w:rsidRPr="1FB35751">
          <w:rPr>
            <w:rStyle w:val="Hipercze"/>
            <w:rFonts w:eastAsia="Calibri" w:cs="Calibri"/>
          </w:rPr>
          <w:t>https://wbio.urk.edu.pl/student/prace-dyplomowe/tytuly-prac-dyplomowych</w:t>
        </w:r>
      </w:hyperlink>
      <w:r w:rsidR="3D2BBD08" w:rsidRPr="1FB35751">
        <w:rPr>
          <w:rFonts w:eastAsia="Calibri" w:cs="Calibri"/>
          <w:szCs w:val="22"/>
        </w:rPr>
        <w:t xml:space="preserve">; </w:t>
      </w:r>
      <w:r w:rsidR="30DE5B26" w:rsidRPr="009B056D">
        <w:rPr>
          <w:rFonts w:eastAsia="Calibri" w:cs="Calibri"/>
          <w:color w:val="233D81"/>
          <w:szCs w:val="22"/>
        </w:rPr>
        <w:t xml:space="preserve">zał. </w:t>
      </w:r>
      <w:r w:rsidR="43F1F564" w:rsidRPr="009B056D">
        <w:rPr>
          <w:rFonts w:eastAsia="Calibri" w:cs="Calibri"/>
          <w:color w:val="233D81"/>
          <w:szCs w:val="22"/>
        </w:rPr>
        <w:t>43</w:t>
      </w:r>
      <w:r w:rsidR="30DE5B26" w:rsidRPr="1FB35751">
        <w:rPr>
          <w:rFonts w:eastAsia="Calibri" w:cs="Calibri"/>
          <w:szCs w:val="22"/>
        </w:rPr>
        <w:t>).</w:t>
      </w:r>
    </w:p>
    <w:p w14:paraId="7AD7FA9C" w14:textId="03FD8F95" w:rsidR="01063060" w:rsidRDefault="01063060" w:rsidP="29ECE2DC">
      <w:pPr>
        <w:spacing w:before="120"/>
        <w:ind w:left="-28" w:right="-28"/>
      </w:pPr>
      <w:r w:rsidRPr="29ECE2DC">
        <w:rPr>
          <w:rFonts w:eastAsia="Calibri" w:cs="Calibri"/>
          <w:b/>
          <w:bCs/>
          <w:color w:val="233D81"/>
          <w:szCs w:val="22"/>
        </w:rPr>
        <w:t>2.6b Organizacja procesu kształcenia</w:t>
      </w:r>
    </w:p>
    <w:p w14:paraId="5D4B03AD" w14:textId="35D7A317" w:rsidR="01063060" w:rsidRDefault="00242EC6" w:rsidP="1FB35751">
      <w:pPr>
        <w:spacing w:after="0" w:line="276" w:lineRule="auto"/>
        <w:ind w:left="-20" w:right="-20"/>
        <w:rPr>
          <w:rFonts w:eastAsia="Calibri" w:cs="Calibri"/>
          <w:szCs w:val="22"/>
        </w:rPr>
      </w:pPr>
      <w:r>
        <w:rPr>
          <w:rFonts w:eastAsia="Calibri" w:cs="Calibri"/>
          <w:szCs w:val="22"/>
        </w:rPr>
        <w:tab/>
      </w:r>
      <w:r>
        <w:rPr>
          <w:rFonts w:eastAsia="Calibri" w:cs="Calibri"/>
          <w:szCs w:val="22"/>
        </w:rPr>
        <w:tab/>
      </w:r>
      <w:r w:rsidR="30DE5B26" w:rsidRPr="1FB35751">
        <w:rPr>
          <w:rFonts w:eastAsia="Calibri" w:cs="Calibri"/>
          <w:szCs w:val="22"/>
        </w:rPr>
        <w:t>Formy zajęć oraz organizacja procesu kształcenia studiów II stopnia jest taka sama jak dla studiów I</w:t>
      </w:r>
      <w:r>
        <w:rPr>
          <w:rFonts w:eastAsia="Calibri" w:cs="Calibri"/>
          <w:szCs w:val="22"/>
        </w:rPr>
        <w:t> </w:t>
      </w:r>
      <w:r w:rsidR="30DE5B26" w:rsidRPr="1FB35751">
        <w:rPr>
          <w:rFonts w:eastAsia="Calibri" w:cs="Calibri"/>
          <w:szCs w:val="22"/>
        </w:rPr>
        <w:t xml:space="preserve">stopnia. W programie II stopnia znajduje się </w:t>
      </w:r>
      <w:r w:rsidR="05BCBA2F" w:rsidRPr="1FB35751">
        <w:rPr>
          <w:rFonts w:eastAsia="Calibri" w:cs="Calibri"/>
          <w:szCs w:val="22"/>
        </w:rPr>
        <w:t xml:space="preserve">odpowiednio </w:t>
      </w:r>
      <w:r w:rsidR="30DE5B26" w:rsidRPr="1FB35751">
        <w:rPr>
          <w:rFonts w:eastAsia="Calibri" w:cs="Calibri"/>
          <w:szCs w:val="22"/>
        </w:rPr>
        <w:t>3</w:t>
      </w:r>
      <w:r w:rsidR="7ED1A7A4" w:rsidRPr="1FB35751">
        <w:rPr>
          <w:rFonts w:eastAsia="Calibri" w:cs="Calibri"/>
          <w:szCs w:val="22"/>
        </w:rPr>
        <w:t>23/196</w:t>
      </w:r>
      <w:r w:rsidR="30DE5B26" w:rsidRPr="1FB35751">
        <w:rPr>
          <w:rFonts w:eastAsia="Calibri" w:cs="Calibri"/>
          <w:szCs w:val="22"/>
        </w:rPr>
        <w:t xml:space="preserve"> </w:t>
      </w:r>
      <w:r w:rsidR="1F9FE896" w:rsidRPr="1FB35751">
        <w:rPr>
          <w:rFonts w:eastAsia="Calibri" w:cs="Calibri"/>
          <w:szCs w:val="22"/>
        </w:rPr>
        <w:t xml:space="preserve">(st/nst) </w:t>
      </w:r>
      <w:r w:rsidR="30DE5B26" w:rsidRPr="1FB35751">
        <w:rPr>
          <w:rFonts w:eastAsia="Calibri" w:cs="Calibri"/>
          <w:szCs w:val="22"/>
        </w:rPr>
        <w:t>godzin wykładów (3</w:t>
      </w:r>
      <w:r w:rsidR="2D4416DA" w:rsidRPr="1FB35751">
        <w:rPr>
          <w:rFonts w:eastAsia="Calibri" w:cs="Calibri"/>
          <w:szCs w:val="22"/>
        </w:rPr>
        <w:t>3</w:t>
      </w:r>
      <w:r w:rsidR="30DE5B26" w:rsidRPr="1FB35751">
        <w:rPr>
          <w:rFonts w:eastAsia="Calibri" w:cs="Calibri"/>
          <w:szCs w:val="22"/>
        </w:rPr>
        <w:t>% ogólnej liczby godzin) oraz 4</w:t>
      </w:r>
      <w:r w:rsidR="29FCCC26" w:rsidRPr="1FB35751">
        <w:rPr>
          <w:rFonts w:eastAsia="Calibri" w:cs="Calibri"/>
          <w:szCs w:val="22"/>
        </w:rPr>
        <w:t>63/281</w:t>
      </w:r>
      <w:r w:rsidR="30DE5B26" w:rsidRPr="1FB35751">
        <w:rPr>
          <w:rFonts w:eastAsia="Calibri" w:cs="Calibri"/>
          <w:szCs w:val="22"/>
        </w:rPr>
        <w:t xml:space="preserve"> </w:t>
      </w:r>
      <w:r w:rsidR="59903A1D" w:rsidRPr="1FB35751">
        <w:rPr>
          <w:rFonts w:eastAsia="Calibri" w:cs="Calibri"/>
          <w:szCs w:val="22"/>
        </w:rPr>
        <w:t xml:space="preserve">(st/nst) </w:t>
      </w:r>
      <w:r w:rsidR="30DE5B26" w:rsidRPr="1FB35751">
        <w:rPr>
          <w:rFonts w:eastAsia="Calibri" w:cs="Calibri"/>
          <w:szCs w:val="22"/>
        </w:rPr>
        <w:t>godzin ćwiczeń (</w:t>
      </w:r>
      <w:r w:rsidR="6CF7B0EC" w:rsidRPr="1FB35751">
        <w:rPr>
          <w:rFonts w:eastAsia="Calibri" w:cs="Calibri"/>
          <w:szCs w:val="22"/>
        </w:rPr>
        <w:t>54</w:t>
      </w:r>
      <w:r w:rsidR="30DE5B26" w:rsidRPr="1FB35751">
        <w:rPr>
          <w:rFonts w:eastAsia="Calibri" w:cs="Calibri"/>
          <w:szCs w:val="22"/>
        </w:rPr>
        <w:t>%</w:t>
      </w:r>
      <w:r w:rsidR="0CD45FB7" w:rsidRPr="1FB35751">
        <w:rPr>
          <w:rFonts w:eastAsia="Calibri" w:cs="Calibri"/>
          <w:szCs w:val="22"/>
        </w:rPr>
        <w:t>)</w:t>
      </w:r>
      <w:r w:rsidR="30DE5B26" w:rsidRPr="1FB35751">
        <w:rPr>
          <w:rFonts w:eastAsia="Calibri" w:cs="Calibri"/>
          <w:szCs w:val="22"/>
        </w:rPr>
        <w:t>, z których zdecydowaną większość stanowią ćwiczenia laboratoryjne oraz 75</w:t>
      </w:r>
      <w:r w:rsidR="2EF2EC32" w:rsidRPr="1FB35751">
        <w:rPr>
          <w:rFonts w:eastAsia="Calibri" w:cs="Calibri"/>
          <w:szCs w:val="22"/>
        </w:rPr>
        <w:t>/45 (st/nst)</w:t>
      </w:r>
      <w:r w:rsidR="30DE5B26" w:rsidRPr="1FB35751">
        <w:rPr>
          <w:rFonts w:eastAsia="Calibri" w:cs="Calibri"/>
          <w:szCs w:val="22"/>
        </w:rPr>
        <w:t xml:space="preserve"> godzin zajęć seminaryjnych</w:t>
      </w:r>
      <w:r w:rsidR="3C27C5FB" w:rsidRPr="1FB35751">
        <w:rPr>
          <w:rFonts w:eastAsia="Calibri" w:cs="Calibri"/>
          <w:szCs w:val="22"/>
        </w:rPr>
        <w:t xml:space="preserve"> (</w:t>
      </w:r>
      <w:r w:rsidR="1814F564" w:rsidRPr="1FB35751">
        <w:rPr>
          <w:rFonts w:eastAsia="Calibri" w:cs="Calibri"/>
          <w:szCs w:val="22"/>
        </w:rPr>
        <w:t>9</w:t>
      </w:r>
      <w:r w:rsidR="3C27C5FB" w:rsidRPr="1FB35751">
        <w:rPr>
          <w:rFonts w:eastAsia="Calibri" w:cs="Calibri"/>
          <w:szCs w:val="22"/>
        </w:rPr>
        <w:t xml:space="preserve">%) </w:t>
      </w:r>
      <w:r w:rsidR="5EC099AD" w:rsidRPr="1FB35751">
        <w:rPr>
          <w:rFonts w:eastAsia="Calibri" w:cs="Calibri"/>
          <w:szCs w:val="22"/>
        </w:rPr>
        <w:t>realizowanych w</w:t>
      </w:r>
      <w:r>
        <w:rPr>
          <w:rFonts w:eastAsia="Calibri" w:cs="Calibri"/>
          <w:szCs w:val="22"/>
        </w:rPr>
        <w:t> </w:t>
      </w:r>
      <w:r w:rsidR="5EC099AD" w:rsidRPr="1FB35751">
        <w:rPr>
          <w:rFonts w:eastAsia="Calibri" w:cs="Calibri"/>
          <w:szCs w:val="22"/>
        </w:rPr>
        <w:t>ramach przedmiot</w:t>
      </w:r>
      <w:r w:rsidR="49F1951D" w:rsidRPr="1FB35751">
        <w:rPr>
          <w:rFonts w:eastAsia="Calibri" w:cs="Calibri"/>
          <w:szCs w:val="22"/>
        </w:rPr>
        <w:t>ó</w:t>
      </w:r>
      <w:r w:rsidR="5EC099AD" w:rsidRPr="1FB35751">
        <w:rPr>
          <w:rFonts w:eastAsia="Calibri" w:cs="Calibri"/>
          <w:szCs w:val="22"/>
        </w:rPr>
        <w:t>w proseminarium i seminarium d</w:t>
      </w:r>
      <w:r w:rsidR="22399538" w:rsidRPr="1FB35751">
        <w:rPr>
          <w:rFonts w:eastAsia="Calibri" w:cs="Calibri"/>
          <w:szCs w:val="22"/>
        </w:rPr>
        <w:t>y</w:t>
      </w:r>
      <w:r w:rsidR="5EC099AD" w:rsidRPr="1FB35751">
        <w:rPr>
          <w:rFonts w:eastAsia="Calibri" w:cs="Calibri"/>
          <w:szCs w:val="22"/>
        </w:rPr>
        <w:t xml:space="preserve">plomowe </w:t>
      </w:r>
      <w:r w:rsidR="5EC099AD" w:rsidRPr="00242EC6">
        <w:rPr>
          <w:rFonts w:eastAsia="Calibri" w:cs="Calibri"/>
          <w:color w:val="233D81"/>
          <w:szCs w:val="22"/>
        </w:rPr>
        <w:t>(</w:t>
      </w:r>
      <w:r w:rsidR="22B73B7A" w:rsidRPr="00242EC6">
        <w:rPr>
          <w:rFonts w:eastAsia="Calibri" w:cs="Calibri"/>
          <w:color w:val="233D81"/>
          <w:szCs w:val="22"/>
        </w:rPr>
        <w:t>z</w:t>
      </w:r>
      <w:r w:rsidR="30DE5B26" w:rsidRPr="00242EC6">
        <w:rPr>
          <w:rFonts w:eastAsia="Calibri" w:cs="Calibri"/>
          <w:color w:val="233D81"/>
          <w:szCs w:val="22"/>
        </w:rPr>
        <w:t xml:space="preserve">ał. </w:t>
      </w:r>
      <w:r w:rsidR="0E284E2F" w:rsidRPr="00242EC6">
        <w:rPr>
          <w:rFonts w:eastAsia="Calibri" w:cs="Calibri"/>
          <w:color w:val="233D81"/>
          <w:szCs w:val="22"/>
        </w:rPr>
        <w:t>13 i 14</w:t>
      </w:r>
      <w:r w:rsidR="30DE5B26" w:rsidRPr="00242EC6">
        <w:rPr>
          <w:rFonts w:eastAsia="Calibri" w:cs="Calibri"/>
          <w:color w:val="233D81"/>
          <w:szCs w:val="22"/>
        </w:rPr>
        <w:t>)</w:t>
      </w:r>
      <w:r w:rsidR="30DE5B26" w:rsidRPr="1FB35751">
        <w:rPr>
          <w:rFonts w:eastAsia="Calibri" w:cs="Calibri"/>
          <w:szCs w:val="22"/>
        </w:rPr>
        <w:t xml:space="preserve">. </w:t>
      </w:r>
    </w:p>
    <w:p w14:paraId="03E95B60" w14:textId="2410C3F0" w:rsidR="01063060" w:rsidRDefault="01063060" w:rsidP="29ECE2DC">
      <w:pPr>
        <w:spacing w:before="120"/>
        <w:ind w:left="-28" w:right="-28"/>
        <w:rPr>
          <w:rFonts w:eastAsia="Calibri" w:cs="Calibri"/>
          <w:szCs w:val="22"/>
        </w:rPr>
      </w:pPr>
      <w:r w:rsidRPr="29ECE2DC">
        <w:rPr>
          <w:rFonts w:eastAsia="Calibri" w:cs="Calibri"/>
          <w:b/>
          <w:bCs/>
          <w:color w:val="233D81"/>
          <w:szCs w:val="22"/>
        </w:rPr>
        <w:t>2.7b Organizacja praktyk</w:t>
      </w:r>
    </w:p>
    <w:p w14:paraId="345A9FF7" w14:textId="1F8213BC" w:rsidR="01063060" w:rsidRDefault="00242EC6" w:rsidP="00242EC6">
      <w:pPr>
        <w:spacing w:before="120" w:line="276" w:lineRule="auto"/>
        <w:ind w:left="-28" w:right="-28"/>
        <w:rPr>
          <w:rFonts w:eastAsia="Calibri" w:cs="Calibri"/>
          <w:szCs w:val="22"/>
        </w:rPr>
      </w:pPr>
      <w:r>
        <w:rPr>
          <w:rFonts w:eastAsia="Calibri" w:cs="Calibri"/>
          <w:szCs w:val="22"/>
        </w:rPr>
        <w:lastRenderedPageBreak/>
        <w:tab/>
      </w:r>
      <w:r>
        <w:rPr>
          <w:rFonts w:eastAsia="Calibri" w:cs="Calibri"/>
          <w:szCs w:val="22"/>
        </w:rPr>
        <w:tab/>
      </w:r>
      <w:r w:rsidR="01063060" w:rsidRPr="29ECE2DC">
        <w:rPr>
          <w:rFonts w:eastAsia="Calibri" w:cs="Calibri"/>
          <w:szCs w:val="22"/>
        </w:rPr>
        <w:t>Studenci II stopnia studiów odbywają praktykę dyplomową w wymiarze 160 godzin, dostosowaną do charakteru realizowanej pracy dyplomowej, która ma wspomóc przygotowanie pracy dyplomowej oraz zapoznać studenta z elementami pracy badawcz</w:t>
      </w:r>
      <w:r w:rsidR="1BD8A92F" w:rsidRPr="29ECE2DC">
        <w:rPr>
          <w:rFonts w:eastAsia="Calibri" w:cs="Calibri"/>
          <w:szCs w:val="22"/>
        </w:rPr>
        <w:t>o-analitycznej</w:t>
      </w:r>
      <w:r w:rsidR="01063060" w:rsidRPr="29ECE2DC">
        <w:rPr>
          <w:rFonts w:eastAsia="Calibri" w:cs="Calibri"/>
          <w:szCs w:val="22"/>
        </w:rPr>
        <w:t>. Miejscem odbywania praktyki jest jednostka organizacyjna Uczelni, w której wykonywana jest praca magisterska, lub po uzgodnieniu z</w:t>
      </w:r>
      <w:r>
        <w:rPr>
          <w:rFonts w:eastAsia="Calibri" w:cs="Calibri"/>
          <w:szCs w:val="22"/>
        </w:rPr>
        <w:t> </w:t>
      </w:r>
      <w:r w:rsidR="01063060" w:rsidRPr="29ECE2DC">
        <w:rPr>
          <w:rFonts w:eastAsia="Calibri" w:cs="Calibri"/>
          <w:szCs w:val="22"/>
        </w:rPr>
        <w:t>opiekunem pracy, instytucja zewnętrzna realizująca prace badawcze lub badawczo-rozwojowe</w:t>
      </w:r>
      <w:r w:rsidR="00041C26" w:rsidRPr="29ECE2DC">
        <w:rPr>
          <w:rFonts w:eastAsia="Calibri" w:cs="Calibri"/>
          <w:szCs w:val="22"/>
        </w:rPr>
        <w:t xml:space="preserve"> związane z wykonywan</w:t>
      </w:r>
      <w:r w:rsidR="505A68AF" w:rsidRPr="29ECE2DC">
        <w:rPr>
          <w:rFonts w:eastAsia="Calibri" w:cs="Calibri"/>
          <w:szCs w:val="22"/>
        </w:rPr>
        <w:t>ą</w:t>
      </w:r>
      <w:r w:rsidR="00041C26" w:rsidRPr="29ECE2DC">
        <w:rPr>
          <w:rFonts w:eastAsia="Calibri" w:cs="Calibri"/>
          <w:szCs w:val="22"/>
        </w:rPr>
        <w:t xml:space="preserve"> prac</w:t>
      </w:r>
      <w:r w:rsidR="4D6B2F30" w:rsidRPr="29ECE2DC">
        <w:rPr>
          <w:rFonts w:eastAsia="Calibri" w:cs="Calibri"/>
          <w:szCs w:val="22"/>
        </w:rPr>
        <w:t>ą</w:t>
      </w:r>
      <w:r w:rsidR="00041C26" w:rsidRPr="29ECE2DC">
        <w:rPr>
          <w:rFonts w:eastAsia="Calibri" w:cs="Calibri"/>
          <w:szCs w:val="22"/>
        </w:rPr>
        <w:t xml:space="preserve"> dyplomową</w:t>
      </w:r>
      <w:r w:rsidR="01063060" w:rsidRPr="29ECE2DC">
        <w:rPr>
          <w:rFonts w:eastAsia="Calibri" w:cs="Calibri"/>
          <w:szCs w:val="22"/>
        </w:rPr>
        <w:t xml:space="preserve">. Zgody na odbywanie praktyki dyplomowej w instytucji zewnętrznej udziela </w:t>
      </w:r>
      <w:r w:rsidR="4A20C59E" w:rsidRPr="29ECE2DC">
        <w:rPr>
          <w:rFonts w:eastAsia="Calibri" w:cs="Calibri"/>
          <w:szCs w:val="22"/>
        </w:rPr>
        <w:t>p</w:t>
      </w:r>
      <w:r w:rsidR="01063060" w:rsidRPr="29ECE2DC">
        <w:rPr>
          <w:rFonts w:eastAsia="Calibri" w:cs="Calibri"/>
          <w:szCs w:val="22"/>
        </w:rPr>
        <w:t>rodziekan ds. dydaktycznych i studenckich WBiO, po złożeniu pisemnej prośby przez studenta zaopiniowanej przez opiekuna pracy co jest jednoznaczne z potwierdzeniem przyjęcia studenta na praktykę dyplomową przez jednostkę zewnętrzną. Studenci odbywają praktykę w terminie i miejscu wskazanym przez opiekuna pracy magisterskiej i pod jego kierunkiem. Podobnie jak w</w:t>
      </w:r>
      <w:r>
        <w:rPr>
          <w:rFonts w:eastAsia="Calibri" w:cs="Calibri"/>
          <w:szCs w:val="22"/>
        </w:rPr>
        <w:t> </w:t>
      </w:r>
      <w:r w:rsidR="01063060" w:rsidRPr="29ECE2DC">
        <w:rPr>
          <w:rFonts w:eastAsia="Calibri" w:cs="Calibri"/>
          <w:szCs w:val="22"/>
        </w:rPr>
        <w:t>przypadku praktyki zawodowej przebieg praktyki dyplomowej jest dokumentowany prze studenta w</w:t>
      </w:r>
      <w:r>
        <w:rPr>
          <w:rFonts w:eastAsia="Calibri" w:cs="Calibri"/>
          <w:szCs w:val="22"/>
        </w:rPr>
        <w:t> </w:t>
      </w:r>
      <w:r w:rsidR="01063060" w:rsidRPr="29ECE2DC">
        <w:rPr>
          <w:rFonts w:eastAsia="Calibri" w:cs="Calibri"/>
          <w:szCs w:val="22"/>
        </w:rPr>
        <w:t xml:space="preserve">Dzienniku praktyki dyplomowej. Praktykę zalicza na ocenę opiekun pracy magisterskiej na koniec </w:t>
      </w:r>
      <w:r w:rsidR="3A2C60DD" w:rsidRPr="29ECE2DC">
        <w:rPr>
          <w:rFonts w:eastAsia="Calibri" w:cs="Calibri"/>
          <w:szCs w:val="22"/>
        </w:rPr>
        <w:t>drugiego</w:t>
      </w:r>
      <w:r w:rsidR="01063060" w:rsidRPr="29ECE2DC">
        <w:rPr>
          <w:rFonts w:eastAsia="Calibri" w:cs="Calibri"/>
          <w:szCs w:val="22"/>
        </w:rPr>
        <w:t xml:space="preserve"> semestru studiów na podstawie obecności na praktyce i </w:t>
      </w:r>
      <w:r w:rsidR="6A498BAE" w:rsidRPr="29ECE2DC">
        <w:rPr>
          <w:rFonts w:eastAsia="Calibri" w:cs="Calibri"/>
          <w:szCs w:val="22"/>
        </w:rPr>
        <w:t>oceny r</w:t>
      </w:r>
      <w:r w:rsidR="01063060" w:rsidRPr="29ECE2DC">
        <w:rPr>
          <w:rFonts w:eastAsia="Calibri" w:cs="Calibri"/>
          <w:szCs w:val="22"/>
        </w:rPr>
        <w:t>ealizacji powierzonych zadań.</w:t>
      </w:r>
    </w:p>
    <w:p w14:paraId="78A58063" w14:textId="55A610A4" w:rsidR="01063060" w:rsidRDefault="01063060" w:rsidP="29ECE2DC">
      <w:pPr>
        <w:spacing w:before="120"/>
        <w:ind w:left="-28" w:right="-28"/>
      </w:pPr>
      <w:r w:rsidRPr="29ECE2DC">
        <w:rPr>
          <w:rFonts w:eastAsia="Calibri" w:cs="Calibri"/>
          <w:b/>
          <w:bCs/>
          <w:color w:val="2F5496" w:themeColor="accent1" w:themeShade="BF"/>
          <w:szCs w:val="22"/>
        </w:rPr>
        <w:t xml:space="preserve">2.8 Uzyskanie </w:t>
      </w:r>
      <w:r w:rsidRPr="29ECE2DC">
        <w:rPr>
          <w:rFonts w:eastAsia="Calibri" w:cs="Calibri"/>
          <w:b/>
          <w:bCs/>
          <w:color w:val="233D81"/>
          <w:szCs w:val="22"/>
        </w:rPr>
        <w:t>kompetencji</w:t>
      </w:r>
      <w:r w:rsidRPr="29ECE2DC">
        <w:rPr>
          <w:rFonts w:eastAsia="Calibri" w:cs="Calibri"/>
          <w:b/>
          <w:bCs/>
          <w:color w:val="2F5496" w:themeColor="accent1" w:themeShade="BF"/>
          <w:szCs w:val="22"/>
        </w:rPr>
        <w:t xml:space="preserve"> inżynierskich (I i II stopień studiów)</w:t>
      </w:r>
    </w:p>
    <w:p w14:paraId="3DFF7F06" w14:textId="2569B3C2" w:rsidR="00242EC6" w:rsidRPr="00242EC6" w:rsidRDefault="30DE5B26" w:rsidP="00242EC6">
      <w:pPr>
        <w:spacing w:after="0" w:line="276" w:lineRule="auto"/>
        <w:ind w:left="-20" w:right="-20"/>
        <w:rPr>
          <w:rFonts w:eastAsia="Calibri" w:cs="Calibri"/>
          <w:szCs w:val="22"/>
        </w:rPr>
      </w:pPr>
      <w:r w:rsidRPr="1FB35751">
        <w:rPr>
          <w:rFonts w:eastAsia="Calibri" w:cs="Calibri"/>
          <w:szCs w:val="22"/>
        </w:rPr>
        <w:t>Kompetencje inżynierskie realizowane są na</w:t>
      </w:r>
      <w:r w:rsidR="4D952F51" w:rsidRPr="1FB35751">
        <w:rPr>
          <w:rFonts w:eastAsia="Calibri" w:cs="Calibri"/>
          <w:szCs w:val="22"/>
        </w:rPr>
        <w:t xml:space="preserve"> </w:t>
      </w:r>
      <w:r w:rsidRPr="1FB35751">
        <w:rPr>
          <w:rFonts w:eastAsia="Calibri" w:cs="Calibri"/>
          <w:szCs w:val="22"/>
        </w:rPr>
        <w:t>(1) wybranych przedmiotach kształcenia ogólnego, (2)</w:t>
      </w:r>
      <w:r w:rsidR="00242EC6">
        <w:rPr>
          <w:rFonts w:eastAsia="Calibri" w:cs="Calibri"/>
          <w:szCs w:val="22"/>
        </w:rPr>
        <w:t> </w:t>
      </w:r>
      <w:r w:rsidRPr="1FB35751">
        <w:rPr>
          <w:rFonts w:eastAsia="Calibri" w:cs="Calibri"/>
          <w:szCs w:val="22"/>
        </w:rPr>
        <w:t xml:space="preserve">przedmiotach kształcenia podstawowego, (3) wszystkich </w:t>
      </w:r>
      <w:r w:rsidR="282D8207" w:rsidRPr="1FB35751">
        <w:rPr>
          <w:rFonts w:eastAsia="Calibri" w:cs="Calibri"/>
          <w:szCs w:val="22"/>
        </w:rPr>
        <w:t>przedmiotach</w:t>
      </w:r>
      <w:r w:rsidRPr="1FB35751">
        <w:rPr>
          <w:rFonts w:eastAsia="Calibri" w:cs="Calibri"/>
          <w:szCs w:val="22"/>
        </w:rPr>
        <w:t xml:space="preserve"> kierunkowych, (4) w grupie kierunkowych przedmiotów do wyboru, (5) podczas realizacji praktyk programowych (zawodowej i</w:t>
      </w:r>
      <w:r w:rsidR="00242EC6">
        <w:rPr>
          <w:rFonts w:eastAsia="Calibri" w:cs="Calibri"/>
          <w:szCs w:val="22"/>
        </w:rPr>
        <w:t> </w:t>
      </w:r>
      <w:r w:rsidRPr="1FB35751">
        <w:rPr>
          <w:rFonts w:eastAsia="Calibri" w:cs="Calibri"/>
          <w:szCs w:val="22"/>
        </w:rPr>
        <w:t>dyplomowej) oraz (6) pracy inżynierskiej i magisterskiej (</w:t>
      </w:r>
      <w:r w:rsidRPr="00B13F45">
        <w:rPr>
          <w:rFonts w:eastAsia="Calibri" w:cs="Calibri"/>
          <w:color w:val="233D81"/>
          <w:szCs w:val="22"/>
        </w:rPr>
        <w:t xml:space="preserve">zał. </w:t>
      </w:r>
      <w:r w:rsidR="73AB1986" w:rsidRPr="00B13F45">
        <w:rPr>
          <w:rFonts w:eastAsia="Calibri" w:cs="Calibri"/>
          <w:color w:val="233D81"/>
          <w:szCs w:val="22"/>
        </w:rPr>
        <w:t>41</w:t>
      </w:r>
      <w:r w:rsidRPr="00B13F45">
        <w:rPr>
          <w:rFonts w:eastAsia="Calibri" w:cs="Calibri"/>
          <w:color w:val="233D81"/>
          <w:szCs w:val="22"/>
        </w:rPr>
        <w:t xml:space="preserve"> </w:t>
      </w:r>
      <w:r w:rsidRPr="1FB35751">
        <w:rPr>
          <w:rFonts w:eastAsia="Calibri" w:cs="Calibri"/>
          <w:szCs w:val="22"/>
        </w:rPr>
        <w:t>- struktura). W trakcie ćwiczeń specjalistycznych (</w:t>
      </w:r>
      <w:r w:rsidR="424C2CD6" w:rsidRPr="1FB35751">
        <w:rPr>
          <w:rFonts w:eastAsia="Calibri" w:cs="Calibri"/>
          <w:szCs w:val="22"/>
        </w:rPr>
        <w:t xml:space="preserve">projektowych, </w:t>
      </w:r>
      <w:r w:rsidRPr="1FB35751">
        <w:rPr>
          <w:rFonts w:eastAsia="Calibri" w:cs="Calibri"/>
          <w:szCs w:val="22"/>
        </w:rPr>
        <w:t xml:space="preserve">laboratoryjnych, ale także z wykorzystaniem bazy informatyczno-komputerowej) wymienionych powyżej </w:t>
      </w:r>
      <w:r w:rsidR="3879DC16" w:rsidRPr="1FB35751">
        <w:rPr>
          <w:rFonts w:eastAsia="Calibri" w:cs="Calibri"/>
          <w:szCs w:val="22"/>
        </w:rPr>
        <w:t>przedmiotów</w:t>
      </w:r>
      <w:r w:rsidRPr="1FB35751">
        <w:rPr>
          <w:rFonts w:eastAsia="Calibri" w:cs="Calibri"/>
          <w:szCs w:val="22"/>
        </w:rPr>
        <w:t xml:space="preserve"> studenci nabywają umiejętności planowania i</w:t>
      </w:r>
      <w:r w:rsidR="00242EC6">
        <w:rPr>
          <w:rFonts w:eastAsia="Calibri" w:cs="Calibri"/>
          <w:szCs w:val="22"/>
        </w:rPr>
        <w:t> </w:t>
      </w:r>
      <w:r w:rsidRPr="1FB35751">
        <w:rPr>
          <w:rFonts w:eastAsia="Calibri" w:cs="Calibri"/>
          <w:szCs w:val="22"/>
        </w:rPr>
        <w:t>przeprowadzania eksperymentów, obsługi aparatury badawczej, kontrolno-pomiarowej, wykonywania analiz laboratoryjnych</w:t>
      </w:r>
      <w:r w:rsidR="5D28138F" w:rsidRPr="1FB35751">
        <w:rPr>
          <w:rFonts w:eastAsia="Calibri" w:cs="Calibri"/>
          <w:szCs w:val="22"/>
        </w:rPr>
        <w:t xml:space="preserve"> i glebowych</w:t>
      </w:r>
      <w:r w:rsidRPr="1FB35751">
        <w:rPr>
          <w:rFonts w:eastAsia="Calibri" w:cs="Calibri"/>
          <w:szCs w:val="22"/>
        </w:rPr>
        <w:t>, interpretowania otrzymanych wyników, wyciągania wniosków na podstawie otrzymanych wyników oraz krytycznej analizy istniejących rozwiązań. W ten sposób nabywają umiejętności, które są przydatne przy wykonywaniu prac dyplomowych, jak również w przyszłej pracy zawodowej. Przygotowanie studentów do prowadzenia działalności inżynierskiej z</w:t>
      </w:r>
      <w:r w:rsidR="00242EC6">
        <w:rPr>
          <w:rFonts w:eastAsia="Calibri" w:cs="Calibri"/>
          <w:szCs w:val="22"/>
        </w:rPr>
        <w:t> </w:t>
      </w:r>
      <w:r w:rsidRPr="1FB35751">
        <w:rPr>
          <w:rFonts w:eastAsia="Calibri" w:cs="Calibri"/>
          <w:szCs w:val="22"/>
        </w:rPr>
        <w:t xml:space="preserve">zakresu </w:t>
      </w:r>
      <w:r w:rsidR="35C40476" w:rsidRPr="1FB35751">
        <w:rPr>
          <w:rFonts w:eastAsia="Calibri" w:cs="Calibri"/>
          <w:szCs w:val="22"/>
        </w:rPr>
        <w:t xml:space="preserve">sztuki ogrodowej </w:t>
      </w:r>
      <w:r w:rsidRPr="1FB35751">
        <w:rPr>
          <w:rFonts w:eastAsia="Calibri" w:cs="Calibri"/>
          <w:szCs w:val="22"/>
        </w:rPr>
        <w:t xml:space="preserve">umożliwiają także metody stosowane m.in. w ramach seminarium dyplomowego, polegające na przygotowaniu prezentacji, jej publicznym wygłoszeniu, </w:t>
      </w:r>
      <w:r w:rsidR="71C98DAC" w:rsidRPr="1FB35751">
        <w:rPr>
          <w:rFonts w:eastAsia="Calibri" w:cs="Calibri"/>
          <w:szCs w:val="22"/>
        </w:rPr>
        <w:t>włączani</w:t>
      </w:r>
      <w:r w:rsidR="1395FEC6" w:rsidRPr="1FB35751">
        <w:rPr>
          <w:rFonts w:eastAsia="Calibri" w:cs="Calibri"/>
          <w:szCs w:val="22"/>
        </w:rPr>
        <w:t>u</w:t>
      </w:r>
      <w:r w:rsidR="71C98DAC" w:rsidRPr="1FB35751">
        <w:rPr>
          <w:rFonts w:eastAsia="Calibri" w:cs="Calibri"/>
          <w:szCs w:val="22"/>
        </w:rPr>
        <w:t xml:space="preserve"> się</w:t>
      </w:r>
      <w:r w:rsidRPr="1FB35751">
        <w:rPr>
          <w:rFonts w:eastAsia="Calibri" w:cs="Calibri"/>
          <w:szCs w:val="22"/>
        </w:rPr>
        <w:t xml:space="preserve"> w</w:t>
      </w:r>
      <w:r w:rsidR="00242EC6">
        <w:rPr>
          <w:rFonts w:eastAsia="Calibri" w:cs="Calibri"/>
          <w:szCs w:val="22"/>
        </w:rPr>
        <w:t> </w:t>
      </w:r>
      <w:r w:rsidRPr="1FB35751">
        <w:rPr>
          <w:rFonts w:eastAsia="Calibri" w:cs="Calibri"/>
          <w:szCs w:val="22"/>
        </w:rPr>
        <w:t>dyskusj</w:t>
      </w:r>
      <w:r w:rsidR="5AA397D1" w:rsidRPr="1FB35751">
        <w:rPr>
          <w:rFonts w:eastAsia="Calibri" w:cs="Calibri"/>
          <w:szCs w:val="22"/>
        </w:rPr>
        <w:t>e</w:t>
      </w:r>
      <w:r w:rsidR="1E504601" w:rsidRPr="1FB35751">
        <w:rPr>
          <w:rFonts w:eastAsia="Calibri" w:cs="Calibri"/>
          <w:szCs w:val="22"/>
        </w:rPr>
        <w:t xml:space="preserve">, umiejętnym argumentowaniu i uzasadnianiu </w:t>
      </w:r>
      <w:r w:rsidRPr="1FB35751">
        <w:rPr>
          <w:rFonts w:eastAsia="Calibri" w:cs="Calibri"/>
          <w:szCs w:val="22"/>
        </w:rPr>
        <w:t xml:space="preserve">swoich racji. Dzięki temu student osiąga takie kompetencje jak: umiejętność przygotowania klarownych, spójnych i precyzyjnych wypowiedzi oraz tekstów specjalistycznych na podstawie dostępnej literatury z poszanowaniem praw autorskich, umiejętność przeprowadzania </w:t>
      </w:r>
      <w:r w:rsidR="793EA2FE" w:rsidRPr="1FB35751">
        <w:rPr>
          <w:rFonts w:eastAsia="Calibri" w:cs="Calibri"/>
          <w:szCs w:val="22"/>
        </w:rPr>
        <w:t xml:space="preserve">analiz </w:t>
      </w:r>
      <w:r w:rsidRPr="1FB35751">
        <w:rPr>
          <w:rFonts w:eastAsia="Calibri" w:cs="Calibri"/>
          <w:szCs w:val="22"/>
        </w:rPr>
        <w:t>w języku polskim i obcym, komentowania uzyskanych wyników, podsumowania i wyciągania wniosków, a także zdolność do krytycznej oceny pracy własnej.</w:t>
      </w:r>
    </w:p>
    <w:p w14:paraId="18F41F04" w14:textId="2FE7E62B" w:rsidR="00E67B98" w:rsidRPr="004C3775" w:rsidRDefault="720EC2C6" w:rsidP="0080371E">
      <w:pPr>
        <w:pStyle w:val="kryteria"/>
        <w:numPr>
          <w:ilvl w:val="0"/>
          <w:numId w:val="0"/>
        </w:numPr>
        <w:spacing w:before="360"/>
        <w:rPr>
          <w:b/>
          <w:bCs/>
          <w:i w:val="0"/>
        </w:rPr>
      </w:pPr>
      <w:r w:rsidRPr="29ECE2DC">
        <w:rPr>
          <w:b/>
          <w:bCs/>
          <w:i w:val="0"/>
        </w:rPr>
        <w:t xml:space="preserve">Zalecenia dotyczące kryterium 2 wymienione w uchwale Prezydium PKA w sprawie oceny programowej na kierunku studiów, która poprzedziła bieżącą ocenę </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E67B98" w14:paraId="2EC1084D" w14:textId="77777777" w:rsidTr="1FB35751">
        <w:tc>
          <w:tcPr>
            <w:tcW w:w="334" w:type="pct"/>
            <w:shd w:val="clear" w:color="auto" w:fill="auto"/>
            <w:vAlign w:val="center"/>
          </w:tcPr>
          <w:p w14:paraId="6856AC66" w14:textId="77777777" w:rsidR="00E67B98" w:rsidRPr="00E7133D" w:rsidRDefault="720EC2C6" w:rsidP="00925F81">
            <w:pPr>
              <w:pStyle w:val="PKA-wyroznienia"/>
              <w:spacing w:before="0" w:after="0"/>
              <w:jc w:val="center"/>
              <w:rPr>
                <w:bCs/>
                <w:color w:val="233D81"/>
              </w:rPr>
            </w:pPr>
            <w:r w:rsidRPr="29ECE2DC">
              <w:rPr>
                <w:bCs/>
                <w:color w:val="233D81"/>
              </w:rPr>
              <w:t>Lp.</w:t>
            </w:r>
          </w:p>
        </w:tc>
        <w:tc>
          <w:tcPr>
            <w:tcW w:w="1553" w:type="pct"/>
            <w:shd w:val="clear" w:color="auto" w:fill="auto"/>
            <w:vAlign w:val="center"/>
          </w:tcPr>
          <w:p w14:paraId="6020BDFD" w14:textId="24FBC920" w:rsidR="00E67B98" w:rsidRPr="00E7133D" w:rsidRDefault="720EC2C6" w:rsidP="00925F81">
            <w:pPr>
              <w:pStyle w:val="PKA-wyroznienia"/>
              <w:spacing w:before="0" w:after="0"/>
              <w:jc w:val="left"/>
              <w:rPr>
                <w:bCs/>
                <w:color w:val="233D81"/>
              </w:rPr>
            </w:pPr>
            <w:r w:rsidRPr="29ECE2DC">
              <w:rPr>
                <w:bCs/>
                <w:color w:val="233D81"/>
              </w:rPr>
              <w:t>Zalecenia dotyczące kryterium 2 wymienione we wskazanej wyżej uchwale Prezydium PKA</w:t>
            </w:r>
          </w:p>
        </w:tc>
        <w:tc>
          <w:tcPr>
            <w:tcW w:w="3113" w:type="pct"/>
            <w:shd w:val="clear" w:color="auto" w:fill="auto"/>
            <w:vAlign w:val="center"/>
          </w:tcPr>
          <w:p w14:paraId="63257331" w14:textId="2A6F010A" w:rsidR="00E67B98" w:rsidRPr="00E7133D" w:rsidRDefault="063152A8" w:rsidP="00925F81">
            <w:pPr>
              <w:pStyle w:val="PKA-wyroznienia"/>
              <w:spacing w:before="0" w:after="0"/>
              <w:jc w:val="left"/>
              <w:rPr>
                <w:bCs/>
                <w:color w:val="233D81"/>
              </w:rPr>
            </w:pPr>
            <w:r w:rsidRPr="29ECE2DC">
              <w:rPr>
                <w:bCs/>
                <w:color w:val="233D81"/>
              </w:rPr>
              <w:t xml:space="preserve">Opis realizacji zalecenia oraz działań zapobiegawczych podjętych przez </w:t>
            </w:r>
            <w:r w:rsidR="63C79DC8" w:rsidRPr="29ECE2DC">
              <w:rPr>
                <w:bCs/>
                <w:color w:val="233D81"/>
              </w:rPr>
              <w:t>u</w:t>
            </w:r>
            <w:r w:rsidRPr="29ECE2DC">
              <w:rPr>
                <w:bCs/>
                <w:color w:val="233D81"/>
              </w:rPr>
              <w:t>czelnię w celu usunięcia błędów i</w:t>
            </w:r>
            <w:r w:rsidR="75BF1AC5" w:rsidRPr="29ECE2DC">
              <w:rPr>
                <w:bCs/>
                <w:color w:val="233D81"/>
              </w:rPr>
              <w:t> </w:t>
            </w:r>
            <w:r w:rsidRPr="29ECE2DC">
              <w:rPr>
                <w:bCs/>
                <w:color w:val="233D81"/>
              </w:rPr>
              <w:t>niezgodności sformułowanych w zaleceniu o charakterze naprawczym</w:t>
            </w:r>
          </w:p>
        </w:tc>
      </w:tr>
      <w:tr w:rsidR="00E67B98" w14:paraId="1FB91CB6" w14:textId="77777777" w:rsidTr="1FB35751">
        <w:tc>
          <w:tcPr>
            <w:tcW w:w="334" w:type="pct"/>
            <w:shd w:val="clear" w:color="auto" w:fill="auto"/>
          </w:tcPr>
          <w:p w14:paraId="3E684239" w14:textId="77777777" w:rsidR="00E67B98" w:rsidRPr="00E7133D" w:rsidRDefault="720EC2C6" w:rsidP="00925F81">
            <w:pPr>
              <w:pStyle w:val="PKA-wyroznienia"/>
              <w:spacing w:before="0" w:after="0"/>
              <w:rPr>
                <w:b w:val="0"/>
                <w:color w:val="233D81"/>
                <w:sz w:val="20"/>
                <w:szCs w:val="20"/>
              </w:rPr>
            </w:pPr>
            <w:r w:rsidRPr="29ECE2DC">
              <w:rPr>
                <w:b w:val="0"/>
                <w:color w:val="233D81"/>
                <w:sz w:val="20"/>
                <w:szCs w:val="20"/>
              </w:rPr>
              <w:t>1.</w:t>
            </w:r>
          </w:p>
        </w:tc>
        <w:tc>
          <w:tcPr>
            <w:tcW w:w="1553" w:type="pct"/>
            <w:shd w:val="clear" w:color="auto" w:fill="auto"/>
          </w:tcPr>
          <w:p w14:paraId="40C14CCA" w14:textId="1260F1A7" w:rsidR="00E67B98" w:rsidRPr="00C765D5" w:rsidRDefault="774E43D5" w:rsidP="00925F81">
            <w:pPr>
              <w:pStyle w:val="PKA-wyroznienia"/>
              <w:spacing w:before="0" w:after="0"/>
              <w:jc w:val="left"/>
            </w:pPr>
            <w:r w:rsidRPr="29ECE2DC">
              <w:t>brak</w:t>
            </w:r>
          </w:p>
        </w:tc>
        <w:tc>
          <w:tcPr>
            <w:tcW w:w="3113" w:type="pct"/>
            <w:shd w:val="clear" w:color="auto" w:fill="auto"/>
          </w:tcPr>
          <w:p w14:paraId="52ABB12E" w14:textId="77777777" w:rsidR="00E67B98" w:rsidRDefault="00E67B98" w:rsidP="00925F81">
            <w:pPr>
              <w:pStyle w:val="PKA-wyroznienia"/>
              <w:spacing w:before="0" w:after="0"/>
              <w:jc w:val="left"/>
              <w:rPr>
                <w:sz w:val="20"/>
                <w:szCs w:val="20"/>
              </w:rPr>
            </w:pPr>
          </w:p>
        </w:tc>
      </w:tr>
    </w:tbl>
    <w:p w14:paraId="6A58B70B" w14:textId="40F31197" w:rsidR="00375C4B" w:rsidRPr="00925F81" w:rsidRDefault="00375C4B" w:rsidP="00925F81">
      <w:pPr>
        <w:pStyle w:val="Nagwek2"/>
        <w:spacing w:after="360"/>
        <w:rPr>
          <w:color w:val="FF0000"/>
          <w:sz w:val="24"/>
          <w:szCs w:val="24"/>
        </w:rPr>
      </w:pPr>
      <w:bookmarkStart w:id="19" w:name="_Toc180366979"/>
      <w:bookmarkStart w:id="20" w:name="_Toc616619"/>
      <w:bookmarkStart w:id="21" w:name="_Toc623889"/>
      <w:bookmarkStart w:id="22" w:name="_Toc624210"/>
      <w:r w:rsidRPr="00925F81">
        <w:rPr>
          <w:sz w:val="24"/>
          <w:szCs w:val="24"/>
        </w:rPr>
        <w:lastRenderedPageBreak/>
        <w:t>Kryterium 3. Przyjęcie na studia, weryfikacja osiągnięcia przez studentów efektów uczenia się, zaliczanie poszczególnych semestrów i lat oraz dyplomowanie</w:t>
      </w:r>
      <w:bookmarkEnd w:id="19"/>
      <w:r w:rsidR="6B288523" w:rsidRPr="00925F81">
        <w:rPr>
          <w:sz w:val="24"/>
          <w:szCs w:val="24"/>
        </w:rPr>
        <w:t xml:space="preserve"> </w:t>
      </w:r>
      <w:bookmarkEnd w:id="20"/>
      <w:bookmarkEnd w:id="21"/>
      <w:bookmarkEnd w:id="22"/>
    </w:p>
    <w:p w14:paraId="1A4D836A" w14:textId="609E0927" w:rsidR="68184FFB" w:rsidRDefault="68184FFB" w:rsidP="00925F81">
      <w:pPr>
        <w:spacing w:before="240" w:after="240"/>
        <w:ind w:left="-28" w:right="-28"/>
      </w:pPr>
      <w:r w:rsidRPr="281973EA">
        <w:rPr>
          <w:rFonts w:eastAsia="Calibri" w:cs="Calibri"/>
          <w:b/>
          <w:bCs/>
          <w:color w:val="233D81"/>
          <w:szCs w:val="22"/>
        </w:rPr>
        <w:t>3.1 Wymagania stawiane kandydatom, warunki rekrutacji na studia oraz kryteria kwalifikacji kandydatów na każdy z poziomów studiów</w:t>
      </w:r>
      <w:r w:rsidRPr="281973EA">
        <w:rPr>
          <w:rFonts w:eastAsia="Calibri" w:cs="Calibri"/>
          <w:color w:val="233D81"/>
          <w:szCs w:val="22"/>
        </w:rPr>
        <w:t xml:space="preserve"> </w:t>
      </w:r>
    </w:p>
    <w:p w14:paraId="22BB57BA" w14:textId="71A5420A" w:rsidR="68184FFB" w:rsidRDefault="06949DBC" w:rsidP="009B056D">
      <w:pPr>
        <w:spacing w:after="0" w:line="276" w:lineRule="auto"/>
        <w:ind w:left="-23" w:right="-23" w:firstLine="284"/>
      </w:pPr>
      <w:r w:rsidRPr="1FB35751">
        <w:rPr>
          <w:rFonts w:eastAsia="Calibri" w:cs="Calibri"/>
          <w:szCs w:val="22"/>
        </w:rPr>
        <w:t xml:space="preserve">Rekrutacja na kierunek </w:t>
      </w:r>
      <w:r w:rsidRPr="1FB35751">
        <w:rPr>
          <w:rFonts w:eastAsia="Calibri" w:cs="Calibri"/>
          <w:i/>
          <w:iCs/>
          <w:szCs w:val="22"/>
        </w:rPr>
        <w:t>sztuka ogrodowa</w:t>
      </w:r>
      <w:r w:rsidRPr="1FB35751">
        <w:rPr>
          <w:rFonts w:eastAsia="Calibri" w:cs="Calibri"/>
          <w:szCs w:val="22"/>
        </w:rPr>
        <w:t xml:space="preserve"> w roku akademickim 2024/25 odbywała się zgodnie z warunkami określonymi w </w:t>
      </w:r>
      <w:r w:rsidR="1F36814D" w:rsidRPr="1FB35751">
        <w:rPr>
          <w:rFonts w:eastAsia="Calibri" w:cs="Calibri"/>
          <w:szCs w:val="22"/>
        </w:rPr>
        <w:t>Uchwale nr 80/2023</w:t>
      </w:r>
      <w:r w:rsidRPr="1FB35751">
        <w:rPr>
          <w:rFonts w:eastAsia="Calibri" w:cs="Calibri"/>
          <w:szCs w:val="22"/>
        </w:rPr>
        <w:t xml:space="preserve"> Senatu Uniwersytetu Rolniczego im. Hugona Kołłątaja w Krakowie z dnia </w:t>
      </w:r>
      <w:r w:rsidR="1535BD72" w:rsidRPr="1FB35751">
        <w:rPr>
          <w:rFonts w:eastAsia="Calibri" w:cs="Calibri"/>
          <w:szCs w:val="22"/>
        </w:rPr>
        <w:t>28 czerwca 2023 r.</w:t>
      </w:r>
      <w:r w:rsidRPr="1FB35751">
        <w:rPr>
          <w:rFonts w:eastAsia="Calibri" w:cs="Calibri"/>
          <w:szCs w:val="22"/>
        </w:rPr>
        <w:t xml:space="preserve"> Dotyczącej: ustalenia warunków, trybu i terminu rozpoczęcia i</w:t>
      </w:r>
      <w:r w:rsidR="009B056D">
        <w:rPr>
          <w:rFonts w:eastAsia="Calibri" w:cs="Calibri"/>
          <w:szCs w:val="22"/>
        </w:rPr>
        <w:t> </w:t>
      </w:r>
      <w:r w:rsidRPr="1FB35751">
        <w:rPr>
          <w:rFonts w:eastAsia="Calibri" w:cs="Calibri"/>
          <w:szCs w:val="22"/>
        </w:rPr>
        <w:t>zakończenia rekrutacji na studia oraz sposobu jej przeprowadzenia w roku akademickim 202</w:t>
      </w:r>
      <w:r w:rsidR="6992522F" w:rsidRPr="1FB35751">
        <w:rPr>
          <w:rFonts w:eastAsia="Calibri" w:cs="Calibri"/>
          <w:szCs w:val="22"/>
        </w:rPr>
        <w:t>4</w:t>
      </w:r>
      <w:r w:rsidRPr="1FB35751">
        <w:rPr>
          <w:rFonts w:eastAsia="Calibri" w:cs="Calibri"/>
          <w:szCs w:val="22"/>
        </w:rPr>
        <w:t>/202</w:t>
      </w:r>
      <w:r w:rsidR="41F40AEC" w:rsidRPr="1FB35751">
        <w:rPr>
          <w:rFonts w:eastAsia="Calibri" w:cs="Calibri"/>
          <w:szCs w:val="22"/>
        </w:rPr>
        <w:t>5</w:t>
      </w:r>
      <w:r w:rsidRPr="1FB35751">
        <w:rPr>
          <w:rFonts w:eastAsia="Calibri" w:cs="Calibri"/>
          <w:szCs w:val="22"/>
        </w:rPr>
        <w:t xml:space="preserve"> (</w:t>
      </w:r>
      <w:hyperlink r:id="rId26">
        <w:r w:rsidR="080EF74A" w:rsidRPr="1FB35751">
          <w:rPr>
            <w:rStyle w:val="Hipercze"/>
            <w:rFonts w:eastAsia="Calibri" w:cs="Calibri"/>
          </w:rPr>
          <w:t>https://bip.malopolska.pl/urkrakow,a,2301104,uchwala-nr-802023-senatu-uniwersytetu-rolniczego-im-hugona-kollataja-w-krakowie-z-dnia-28-czerwca-20.html</w:t>
        </w:r>
      </w:hyperlink>
      <w:r w:rsidR="080EF74A" w:rsidRPr="1FB35751">
        <w:rPr>
          <w:rFonts w:eastAsia="Calibri" w:cs="Calibri"/>
          <w:szCs w:val="22"/>
        </w:rPr>
        <w:t xml:space="preserve">; </w:t>
      </w:r>
      <w:r w:rsidRPr="009B056D">
        <w:rPr>
          <w:rFonts w:eastAsia="Calibri" w:cs="Calibri"/>
          <w:color w:val="233D81"/>
          <w:szCs w:val="22"/>
        </w:rPr>
        <w:t>zał. 4</w:t>
      </w:r>
      <w:r w:rsidR="31ACE2C7" w:rsidRPr="009B056D">
        <w:rPr>
          <w:rFonts w:eastAsia="Calibri" w:cs="Calibri"/>
          <w:color w:val="233D81"/>
          <w:szCs w:val="22"/>
        </w:rPr>
        <w:t>4</w:t>
      </w:r>
      <w:r w:rsidRPr="1FB35751">
        <w:rPr>
          <w:rFonts w:eastAsia="Calibri" w:cs="Calibri"/>
          <w:szCs w:val="22"/>
        </w:rPr>
        <w:t xml:space="preserve">) </w:t>
      </w:r>
      <w:r w:rsidR="5B1018AC" w:rsidRPr="1FB35751">
        <w:rPr>
          <w:rFonts w:eastAsia="Calibri" w:cs="Calibri"/>
          <w:szCs w:val="22"/>
        </w:rPr>
        <w:t xml:space="preserve">zwanej dalej </w:t>
      </w:r>
      <w:r w:rsidR="5B1018AC" w:rsidRPr="1FB35751">
        <w:rPr>
          <w:rFonts w:eastAsia="Calibri" w:cs="Calibri"/>
          <w:b/>
          <w:bCs/>
          <w:szCs w:val="22"/>
        </w:rPr>
        <w:t>Uchwałą rekrutacyjną</w:t>
      </w:r>
      <w:r w:rsidR="5B1018AC" w:rsidRPr="1FB35751">
        <w:rPr>
          <w:rFonts w:eastAsia="Calibri" w:cs="Calibri"/>
          <w:szCs w:val="22"/>
        </w:rPr>
        <w:t>, znowelizowanej Uchwałą 123/2023  z dnia 20 grudnia 2023 r. (</w:t>
      </w:r>
      <w:hyperlink r:id="rId27">
        <w:r w:rsidR="5B1018AC" w:rsidRPr="1FB35751">
          <w:rPr>
            <w:rStyle w:val="Hipercze"/>
            <w:rFonts w:eastAsia="Calibri" w:cs="Calibri"/>
          </w:rPr>
          <w:t>https://bip.malopolska.pl/urkrakow,a,2385527,uchwala-nr-1232023-senatu-uniwersytetu-rolniczego-im-hugona-kollataja-w-krakowie-z-dnia-20-grudnia-2.html</w:t>
        </w:r>
      </w:hyperlink>
      <w:r w:rsidR="5B1018AC" w:rsidRPr="1FB35751">
        <w:rPr>
          <w:rFonts w:eastAsia="Calibri" w:cs="Calibri"/>
          <w:szCs w:val="22"/>
        </w:rPr>
        <w:t>)</w:t>
      </w:r>
      <w:r w:rsidR="1A201D75" w:rsidRPr="1FB35751">
        <w:rPr>
          <w:rFonts w:eastAsia="Calibri" w:cs="Calibri"/>
          <w:szCs w:val="22"/>
        </w:rPr>
        <w:t xml:space="preserve"> </w:t>
      </w:r>
      <w:r w:rsidR="5B1018AC" w:rsidRPr="1FB35751">
        <w:rPr>
          <w:rFonts w:eastAsia="Calibri" w:cs="Calibri"/>
          <w:szCs w:val="22"/>
        </w:rPr>
        <w:t xml:space="preserve">i Uchwałą 24/2024 z dnia 27 marca 2024 r. </w:t>
      </w:r>
      <w:r w:rsidR="11684009" w:rsidRPr="1FB35751">
        <w:rPr>
          <w:rFonts w:eastAsia="Calibri" w:cs="Calibri"/>
          <w:szCs w:val="22"/>
        </w:rPr>
        <w:t>(</w:t>
      </w:r>
      <w:hyperlink r:id="rId28">
        <w:r w:rsidR="5B1018AC" w:rsidRPr="1FB35751">
          <w:rPr>
            <w:rStyle w:val="Hipercze"/>
            <w:rFonts w:eastAsia="Calibri" w:cs="Calibri"/>
          </w:rPr>
          <w:t>https://bip.malopolska.pl/urkrakow,a,2433222,uchwala-nr-242024-senatu-uniwersytetu-rolniczego-im-hugona-kollataja-w-krakowie-z-dnia-27-marca-2024.html</w:t>
        </w:r>
      </w:hyperlink>
      <w:r w:rsidR="3D1D9E12" w:rsidRPr="1FB35751">
        <w:rPr>
          <w:rFonts w:eastAsia="Calibri" w:cs="Calibri"/>
          <w:szCs w:val="22"/>
        </w:rPr>
        <w:t xml:space="preserve">) </w:t>
      </w:r>
      <w:r w:rsidR="5B1018AC" w:rsidRPr="1FB35751">
        <w:rPr>
          <w:rFonts w:eastAsia="Calibri" w:cs="Calibri"/>
          <w:szCs w:val="22"/>
        </w:rPr>
        <w:t xml:space="preserve">oraz Uchwałą nr 43/2024 Senatu Uniwersytetu Rolniczego im. Hugona Kołłątaja w Krakowie z dnia 7 maja 2024 r. </w:t>
      </w:r>
      <w:r w:rsidR="1742282F" w:rsidRPr="1FB35751">
        <w:rPr>
          <w:rFonts w:eastAsia="Calibri" w:cs="Calibri"/>
          <w:szCs w:val="22"/>
        </w:rPr>
        <w:t>(</w:t>
      </w:r>
      <w:hyperlink r:id="rId29">
        <w:r w:rsidR="5B1018AC" w:rsidRPr="1FB35751">
          <w:rPr>
            <w:rStyle w:val="Hipercze"/>
            <w:rFonts w:eastAsia="Calibri" w:cs="Calibri"/>
          </w:rPr>
          <w:t>https://bip.malopolska.pl/urkrakow,a,2454807,uchwala-nr-432024-senatu-uniwersytetu-rolniczego-im-hugona-kollataja-w-krakowie-z-dnia-7-maja-2024-r.html</w:t>
        </w:r>
      </w:hyperlink>
      <w:r w:rsidR="35A47CF4" w:rsidRPr="1FB35751">
        <w:rPr>
          <w:rFonts w:eastAsia="Calibri" w:cs="Calibri"/>
          <w:szCs w:val="22"/>
        </w:rPr>
        <w:t>)</w:t>
      </w:r>
      <w:r w:rsidR="631AEE19" w:rsidRPr="1FB35751">
        <w:rPr>
          <w:rFonts w:eastAsia="Calibri" w:cs="Calibri"/>
          <w:szCs w:val="22"/>
        </w:rPr>
        <w:t xml:space="preserve">. </w:t>
      </w:r>
      <w:r w:rsidR="5B1018AC" w:rsidRPr="1FB35751">
        <w:rPr>
          <w:rFonts w:eastAsia="Calibri" w:cs="Calibri"/>
          <w:szCs w:val="22"/>
        </w:rPr>
        <w:t xml:space="preserve">Limity przyjęć na rok akademicki 2024/2025 zostały wprowadzone Zarządzeniem Nr 47/2024 Rektora Uniwersytetu Rolniczego im. Hugona Kołłątaja w Krakowie z dnia 27 maja 2024 roku </w:t>
      </w:r>
      <w:r w:rsidR="5B1018AC" w:rsidRPr="009B056D">
        <w:rPr>
          <w:rFonts w:eastAsia="Calibri" w:cs="Calibri"/>
          <w:color w:val="233D81"/>
          <w:szCs w:val="22"/>
        </w:rPr>
        <w:t>(zał. 4</w:t>
      </w:r>
      <w:r w:rsidR="1128C6B3" w:rsidRPr="009B056D">
        <w:rPr>
          <w:rFonts w:eastAsia="Calibri" w:cs="Calibri"/>
          <w:color w:val="233D81"/>
          <w:szCs w:val="22"/>
        </w:rPr>
        <w:t>5</w:t>
      </w:r>
      <w:r w:rsidR="5B1018AC" w:rsidRPr="009B056D">
        <w:rPr>
          <w:rFonts w:eastAsia="Calibri" w:cs="Calibri"/>
          <w:color w:val="233D81"/>
          <w:szCs w:val="22"/>
        </w:rPr>
        <w:t>)</w:t>
      </w:r>
      <w:r w:rsidR="5B1018AC" w:rsidRPr="1FB35751">
        <w:rPr>
          <w:rFonts w:eastAsia="Calibri" w:cs="Calibri"/>
          <w:szCs w:val="22"/>
        </w:rPr>
        <w:t>, znowelizowanym Zarządzeniem Nr</w:t>
      </w:r>
      <w:r w:rsidR="009B056D">
        <w:rPr>
          <w:rFonts w:eastAsia="Calibri" w:cs="Calibri"/>
          <w:szCs w:val="22"/>
        </w:rPr>
        <w:t> </w:t>
      </w:r>
      <w:r w:rsidR="5B1018AC" w:rsidRPr="1FB35751">
        <w:rPr>
          <w:rFonts w:eastAsia="Calibri" w:cs="Calibri"/>
          <w:szCs w:val="22"/>
        </w:rPr>
        <w:t>64/2024 Rektora Uniwersytetu Rolniczego im. Hugona Kołłątaja w Krakowie z dnia 24 czerwca 2024</w:t>
      </w:r>
      <w:r w:rsidR="009B056D">
        <w:rPr>
          <w:rFonts w:eastAsia="Calibri" w:cs="Calibri"/>
          <w:szCs w:val="22"/>
        </w:rPr>
        <w:t> </w:t>
      </w:r>
      <w:r w:rsidR="5B1018AC" w:rsidRPr="1FB35751">
        <w:rPr>
          <w:rFonts w:eastAsia="Calibri" w:cs="Calibri"/>
          <w:szCs w:val="22"/>
        </w:rPr>
        <w:t>r.</w:t>
      </w:r>
      <w:r w:rsidR="19CFA479" w:rsidRPr="1FB35751">
        <w:rPr>
          <w:rFonts w:eastAsia="Calibri" w:cs="Calibri"/>
          <w:szCs w:val="22"/>
        </w:rPr>
        <w:t xml:space="preserve"> (</w:t>
      </w:r>
      <w:hyperlink r:id="rId30">
        <w:r w:rsidR="5B1018AC" w:rsidRPr="1FB35751">
          <w:rPr>
            <w:rStyle w:val="Hipercze"/>
            <w:rFonts w:eastAsia="Calibri" w:cs="Calibri"/>
          </w:rPr>
          <w:t>https://bip.malopolska.pl/urkrakow,a,2491726,zarzadzenie-nr-642024-rektora-uniwersytetu-rolniczego-im-hugona-kollataja-w-krakowie-z-dnia-24-czerw.html</w:t>
        </w:r>
      </w:hyperlink>
    </w:p>
    <w:p w14:paraId="2F06AD42" w14:textId="0D47E0A3" w:rsidR="68184FFB" w:rsidRDefault="5B1018AC" w:rsidP="009B056D">
      <w:pPr>
        <w:spacing w:after="0" w:line="276" w:lineRule="auto"/>
        <w:ind w:left="-23" w:right="-23" w:firstLine="284"/>
      </w:pPr>
      <w:r w:rsidRPr="1FB35751">
        <w:rPr>
          <w:rFonts w:eastAsia="Calibri" w:cs="Calibri"/>
          <w:szCs w:val="22"/>
        </w:rPr>
        <w:t xml:space="preserve"> Uprawnienia laureatów i finalistów olimpiad uwzględniane w procesie rekrutacji określono uchwałą nr 39/2022 Senatu Uniwersytetu Rolniczego im. Hugona Kołłątaja w Krakowie z dnia 25 maja 2022 r. Dotyczy: nowelizacji Uchwały Senatu nr 47/2021 z dnia 28 maja 2021 r. w sprawie określenia uprawnień laureatów i finalistów olimpiad stopnia centralnego oraz laureatów konkursów ogólnopolskich i</w:t>
      </w:r>
      <w:r w:rsidR="009B056D">
        <w:rPr>
          <w:rFonts w:eastAsia="Calibri" w:cs="Calibri"/>
          <w:szCs w:val="22"/>
        </w:rPr>
        <w:t> </w:t>
      </w:r>
      <w:r w:rsidRPr="1FB35751">
        <w:rPr>
          <w:rFonts w:eastAsia="Calibri" w:cs="Calibri"/>
          <w:szCs w:val="22"/>
        </w:rPr>
        <w:t xml:space="preserve">międzynarodowych, ubiegających się o przyjęcie na studia w Uniwersytecie Rolniczym im. Hugona Kołłątaja w Krakowie od roku akademickiego  2023/2024, znowelizowanej Uchwałą nr 93/2022 Senatu Uniwersytetu Rolniczego im. Hugona Kołłątaja w Krakowie z dnia 30 sierpnia 2022 r. </w:t>
      </w:r>
      <w:r w:rsidR="7AE1F979" w:rsidRPr="1FB35751">
        <w:rPr>
          <w:rFonts w:eastAsia="Calibri" w:cs="Calibri"/>
          <w:szCs w:val="22"/>
        </w:rPr>
        <w:t>(</w:t>
      </w:r>
      <w:hyperlink r:id="rId31">
        <w:r w:rsidRPr="1FB35751">
          <w:rPr>
            <w:rStyle w:val="Hipercze"/>
            <w:rFonts w:eastAsia="Calibri" w:cs="Calibri"/>
          </w:rPr>
          <w:t>https://bip.malopolska.pl/urkrakow,a,2156478,uchwala-nr-932022-senatu-uniwersytetu-rolniczego-im-hugona-kollataja-w-krakowie-z-dnia-30-sierpnia-2.html</w:t>
        </w:r>
      </w:hyperlink>
      <w:r w:rsidR="712FE4D6" w:rsidRPr="1FB35751">
        <w:rPr>
          <w:rFonts w:eastAsia="Calibri" w:cs="Calibri"/>
          <w:szCs w:val="22"/>
        </w:rPr>
        <w:t xml:space="preserve">) </w:t>
      </w:r>
      <w:r w:rsidRPr="1FB35751">
        <w:rPr>
          <w:rFonts w:eastAsia="Calibri" w:cs="Calibri"/>
          <w:szCs w:val="22"/>
        </w:rPr>
        <w:t>znowelizowaną Uchwałą nr 52/2023 Senatu Uniwersytetu Rolniczego im. Hugona Kołłątaja w Krakowie z dnia 31 maja 2023 r.</w:t>
      </w:r>
      <w:r w:rsidR="4960F212" w:rsidRPr="1FB35751">
        <w:rPr>
          <w:rFonts w:eastAsia="Calibri" w:cs="Calibri"/>
          <w:szCs w:val="22"/>
        </w:rPr>
        <w:t xml:space="preserve"> (</w:t>
      </w:r>
      <w:hyperlink r:id="rId32">
        <w:r w:rsidRPr="1FB35751">
          <w:rPr>
            <w:rStyle w:val="Hipercze"/>
            <w:rFonts w:eastAsia="Calibri" w:cs="Calibri"/>
          </w:rPr>
          <w:t>https://bip.malopolska.pl/urkrakow,a,2288187,uchwala-nr-522023-senatu-uniwersytetu-rolniczego-im-hugona-kollataja-w-krakowie-z-dnia-31-maja-2023-.html</w:t>
        </w:r>
      </w:hyperlink>
      <w:r w:rsidR="22EE30B9" w:rsidRPr="1FB35751">
        <w:rPr>
          <w:rFonts w:eastAsia="Calibri" w:cs="Calibri"/>
          <w:szCs w:val="22"/>
        </w:rPr>
        <w:t>)</w:t>
      </w:r>
      <w:r w:rsidRPr="1FB35751">
        <w:rPr>
          <w:rFonts w:eastAsia="Calibri" w:cs="Calibri"/>
          <w:szCs w:val="22"/>
        </w:rPr>
        <w:t>, znowelizowaną Uchwałą nr 81/2023 Senatu Uniwersytetu Rolniczego im. Hugona Kołłątaja w Krakowie z dnia 28 czerwca 2023 r.</w:t>
      </w:r>
      <w:r w:rsidR="3D9EDF66" w:rsidRPr="1FB35751">
        <w:rPr>
          <w:rFonts w:eastAsia="Calibri" w:cs="Calibri"/>
          <w:szCs w:val="22"/>
        </w:rPr>
        <w:t xml:space="preserve"> (</w:t>
      </w:r>
      <w:hyperlink r:id="rId33">
        <w:r w:rsidRPr="1FB35751">
          <w:rPr>
            <w:rStyle w:val="Hipercze"/>
            <w:rFonts w:eastAsia="Calibri" w:cs="Calibri"/>
          </w:rPr>
          <w:t>https://bip.malopolska.pl/urkrakow,a,2301111,uchwala-nr-812023-senatu-uniwersytetu-rolniczego-im-hugona-kollataja-w-krakowie-z-dnia-28-czerwca-20.html</w:t>
        </w:r>
      </w:hyperlink>
      <w:r w:rsidR="1E30B8AB" w:rsidRPr="1FB35751">
        <w:rPr>
          <w:rFonts w:eastAsia="Calibri" w:cs="Calibri"/>
          <w:szCs w:val="22"/>
        </w:rPr>
        <w:t>)</w:t>
      </w:r>
      <w:r w:rsidRPr="1FB35751">
        <w:rPr>
          <w:rFonts w:eastAsia="Calibri" w:cs="Calibri"/>
          <w:szCs w:val="22"/>
        </w:rPr>
        <w:t xml:space="preserve">,  Uchwałą nr 25/2024 Senatu Uniwersytetu Rolniczego im. Hugona Kołłątaja w Krakowie z dnia 27 marca 2024 r. </w:t>
      </w:r>
      <w:hyperlink r:id="rId34">
        <w:r w:rsidRPr="1FB35751">
          <w:rPr>
            <w:rStyle w:val="Hipercze"/>
            <w:rFonts w:eastAsia="Calibri" w:cs="Calibri"/>
          </w:rPr>
          <w:t>https://bip.malopolska.pl/urkrakow,a,2433231,uchwala-nr-252024-senatu-uniwersytetu-rolniczego-im-hugona-kollataja-w-krakowie-z-dnia-27-marca-2024.html</w:t>
        </w:r>
      </w:hyperlink>
      <w:r w:rsidR="5A25199C" w:rsidRPr="1FB35751">
        <w:rPr>
          <w:rFonts w:eastAsia="Calibri" w:cs="Calibri"/>
          <w:szCs w:val="22"/>
        </w:rPr>
        <w:t>)</w:t>
      </w:r>
      <w:r w:rsidRPr="1FB35751">
        <w:rPr>
          <w:rFonts w:eastAsia="Calibri" w:cs="Calibri"/>
          <w:szCs w:val="22"/>
        </w:rPr>
        <w:t xml:space="preserve">, Uchwałą nr 44/2024 Senatu Uniwersytetu Rolniczego im. Hugona Kołłątaja w Krakowie z dnia 7 maja 2024 r. </w:t>
      </w:r>
      <w:hyperlink r:id="rId35">
        <w:r w:rsidRPr="1FB35751">
          <w:rPr>
            <w:rStyle w:val="Hipercze"/>
            <w:rFonts w:eastAsia="Calibri" w:cs="Calibri"/>
          </w:rPr>
          <w:t>https://bip.malopolska.pl/urkrakow,a,2454819,uchwala-nr-442024-senatu-uniwersytetu-rolniczego-</w:t>
        </w:r>
        <w:r w:rsidRPr="1FB35751">
          <w:rPr>
            <w:rStyle w:val="Hipercze"/>
            <w:rFonts w:eastAsia="Calibri" w:cs="Calibri"/>
          </w:rPr>
          <w:lastRenderedPageBreak/>
          <w:t>im-hugona-kollataja-w-krakowie-z-dnia-7-maja-2024-r.html</w:t>
        </w:r>
      </w:hyperlink>
      <w:r w:rsidR="1B09122B" w:rsidRPr="1FB35751">
        <w:rPr>
          <w:rFonts w:eastAsia="Calibri" w:cs="Calibri"/>
          <w:szCs w:val="22"/>
        </w:rPr>
        <w:t xml:space="preserve">) </w:t>
      </w:r>
      <w:r w:rsidRPr="1FB35751">
        <w:rPr>
          <w:rFonts w:eastAsia="Calibri" w:cs="Calibri"/>
          <w:szCs w:val="22"/>
        </w:rPr>
        <w:t>i Uchwałą nr 49/2024 Senatu Uniwersytetu Rolniczego im. Hugona Kołłątaja w Krakowie z dnia 22 maja 2024 r.</w:t>
      </w:r>
      <w:r w:rsidR="602B06FF" w:rsidRPr="1FB35751">
        <w:rPr>
          <w:rFonts w:eastAsia="Calibri" w:cs="Calibri"/>
          <w:szCs w:val="22"/>
        </w:rPr>
        <w:t xml:space="preserve"> (</w:t>
      </w:r>
      <w:hyperlink r:id="rId36">
        <w:r w:rsidRPr="1FB35751">
          <w:rPr>
            <w:rStyle w:val="Hipercze"/>
            <w:rFonts w:eastAsia="Calibri" w:cs="Calibri"/>
          </w:rPr>
          <w:t>https://bip.malopolska.pl/urkrakow,a,2470581,uchwala-nr-492024-senatu-uniwersytetu-rolniczego-im-hugona-kollataja-w-krakowie-z-dnia-22-maja-2024-.html</w:t>
        </w:r>
      </w:hyperlink>
      <w:r w:rsidR="21AF237C" w:rsidRPr="1FB35751">
        <w:rPr>
          <w:rFonts w:eastAsia="Calibri" w:cs="Calibri"/>
          <w:szCs w:val="22"/>
        </w:rPr>
        <w:t>).</w:t>
      </w:r>
    </w:p>
    <w:p w14:paraId="23EA354F" w14:textId="5D2E6C8D" w:rsidR="68184FFB" w:rsidRDefault="57978406" w:rsidP="009B056D">
      <w:pPr>
        <w:spacing w:after="0" w:line="276" w:lineRule="auto"/>
        <w:ind w:left="-23" w:right="-23" w:firstLine="284"/>
      </w:pPr>
      <w:r w:rsidRPr="1FB35751">
        <w:rPr>
          <w:rFonts w:eastAsia="Calibri" w:cs="Calibri"/>
          <w:szCs w:val="22"/>
        </w:rPr>
        <w:t>Zasady rekrutacji są upublicznione na stronach internetowych URK/WBiO. Każdy kandydat ma równe szanse w staraniu się o przyjęcie na studia, przy czym na studia I stopnia, z pominięciem postępowania kwalifikacyjnego, przyjmowani są laureaci i finaliści olimpiad stopnia centralnego oraz laureaci konkursów ogólnopolskich i międzynarodowych (lista uprawnień zawarta jest w powyżej wymienionych Uchwałach). Przyjęcie na studia może też nastąpić na skutek przeniesienia z innej uczelni lub potwierdzenia efektów uczenia się.</w:t>
      </w:r>
    </w:p>
    <w:p w14:paraId="1BB4DFD6" w14:textId="488AE1AC" w:rsidR="68184FFB" w:rsidRDefault="57978406" w:rsidP="009B056D">
      <w:pPr>
        <w:spacing w:after="0" w:line="276" w:lineRule="auto"/>
        <w:ind w:left="-23" w:right="-23" w:firstLine="284"/>
        <w:rPr>
          <w:rFonts w:eastAsia="Calibri" w:cs="Calibri"/>
          <w:szCs w:val="22"/>
        </w:rPr>
      </w:pPr>
      <w:r w:rsidRPr="1FB35751">
        <w:rPr>
          <w:rFonts w:eastAsia="Calibri" w:cs="Calibri"/>
          <w:szCs w:val="22"/>
        </w:rPr>
        <w:t>Nad prawidłowym przebiegiem postępowania rekrutacyjnego czuwa Uczelniana Komisja Rekrutacyjna (UKR), powoływana przez Rektora - Zarządzenie Nr 37/2024 Rektora Uniwersytetu Rolniczego im. Hugona Kołłątaja w Krakowie z dnia 8 maja 2024 roku</w:t>
      </w:r>
      <w:r w:rsidR="53192F00" w:rsidRPr="1FB35751">
        <w:rPr>
          <w:rFonts w:eastAsia="Calibri" w:cs="Calibri"/>
          <w:szCs w:val="22"/>
        </w:rPr>
        <w:t xml:space="preserve"> (</w:t>
      </w:r>
      <w:hyperlink r:id="rId37">
        <w:r w:rsidRPr="1FB35751">
          <w:rPr>
            <w:rStyle w:val="Hipercze"/>
            <w:rFonts w:eastAsia="Calibri" w:cs="Calibri"/>
          </w:rPr>
          <w:t>https://bip.malopolska.pl/urkrakow,a,2458250,zarzadzenie-nr-372024-rektora-uniwersytetu-rolniczego-im-hugona-kollataja-w-krakowie-z-dnia-8-maja-2.html</w:t>
        </w:r>
      </w:hyperlink>
      <w:r w:rsidRPr="1FB35751">
        <w:rPr>
          <w:rFonts w:eastAsia="Calibri" w:cs="Calibri"/>
          <w:szCs w:val="22"/>
        </w:rPr>
        <w:t xml:space="preserve">) w sprawie powołania Komisji rekrutacyjnej w celu przeprowadzenia rekrutacji na studia prowadzone w Uniwersytecie Rolniczym im. Hugona Kołłątaja w Krakowie na rok akademicki 2024/2025, działająca w oparciu o stosowny Regulaminu określony Zarządzeniem Nr 50/2024 Rektora Uniwersytetu Rolniczego im. Hugona Kołłątaja w Krakowie z dnia 29 maja 2024 roku w sprawie wprowadzenia Regulaminu prac Komisji rekrutacyjnej powołanej w celu przeprowadzenia rekrutacji na studia w Uniwersytecie Rolniczym im. Hugona Kołłątaja w Krakowie na rok akademicki 2024/2025 </w:t>
      </w:r>
      <w:r w:rsidRPr="009B056D">
        <w:rPr>
          <w:rFonts w:eastAsia="Calibri" w:cs="Calibri"/>
          <w:color w:val="233D81"/>
          <w:szCs w:val="22"/>
        </w:rPr>
        <w:t>(zał. 46)</w:t>
      </w:r>
      <w:r w:rsidRPr="1FB35751">
        <w:rPr>
          <w:rFonts w:eastAsia="Calibri" w:cs="Calibri"/>
          <w:szCs w:val="22"/>
        </w:rPr>
        <w:t>.</w:t>
      </w:r>
      <w:r w:rsidR="21AF237C" w:rsidRPr="1FB35751">
        <w:rPr>
          <w:rFonts w:eastAsia="Calibri" w:cs="Calibri"/>
          <w:szCs w:val="22"/>
        </w:rPr>
        <w:t xml:space="preserve"> </w:t>
      </w:r>
    </w:p>
    <w:p w14:paraId="535385FD" w14:textId="1A7D3D98" w:rsidR="68184FFB" w:rsidRDefault="06949DBC" w:rsidP="009B056D">
      <w:pPr>
        <w:spacing w:after="0" w:line="276" w:lineRule="auto"/>
        <w:ind w:left="-23" w:right="-23" w:firstLine="284"/>
        <w:rPr>
          <w:rFonts w:eastAsia="Calibri" w:cs="Calibri"/>
          <w:szCs w:val="22"/>
        </w:rPr>
      </w:pPr>
      <w:r w:rsidRPr="1FB35751">
        <w:rPr>
          <w:rFonts w:eastAsia="Calibri" w:cs="Calibri"/>
          <w:szCs w:val="22"/>
        </w:rPr>
        <w:t>W skład UKR wchodzą Zespoły Rekrutacyjne, odpowiadające za rekrutację na konkretny kierunek/formę studiów. Nabór odbywa się za pośrednictwem systemu Internetowej Rekrutacji Kandydatów (IRK), na podstawie przeliczenia wyników egzaminów maturalnych (nowa matura) lub ocen z egzaminu dojrzałości (stara matura), według zasad określonych w Uchwale rekrutacyjnej. W</w:t>
      </w:r>
      <w:r w:rsidR="009B056D">
        <w:rPr>
          <w:rFonts w:eastAsia="Calibri" w:cs="Calibri"/>
          <w:szCs w:val="22"/>
        </w:rPr>
        <w:t> </w:t>
      </w:r>
      <w:r w:rsidRPr="1FB35751">
        <w:rPr>
          <w:rFonts w:eastAsia="Calibri" w:cs="Calibri"/>
          <w:szCs w:val="22"/>
        </w:rPr>
        <w:t xml:space="preserve">rekrutacji na studia I stopnia na kierunku </w:t>
      </w:r>
      <w:r w:rsidR="326EBD22" w:rsidRPr="1FB35751">
        <w:rPr>
          <w:rFonts w:eastAsia="Calibri" w:cs="Calibri"/>
          <w:i/>
          <w:iCs/>
          <w:szCs w:val="22"/>
        </w:rPr>
        <w:t>sztuka ogrodowa</w:t>
      </w:r>
      <w:r w:rsidRPr="1FB35751">
        <w:rPr>
          <w:rFonts w:eastAsia="Calibri" w:cs="Calibri"/>
          <w:szCs w:val="22"/>
        </w:rPr>
        <w:t xml:space="preserve"> uwzględnia się oceny z egzaminu maturalnego </w:t>
      </w:r>
      <w:r w:rsidR="5FCF8525" w:rsidRPr="1FB35751">
        <w:rPr>
          <w:rFonts w:eastAsia="Calibri" w:cs="Calibri"/>
          <w:szCs w:val="22"/>
        </w:rPr>
        <w:t xml:space="preserve">na poziomie podstawowym lub rozszerzonym </w:t>
      </w:r>
      <w:r w:rsidRPr="1FB35751">
        <w:rPr>
          <w:rFonts w:eastAsia="Calibri" w:cs="Calibri"/>
          <w:szCs w:val="22"/>
        </w:rPr>
        <w:t>z biologii</w:t>
      </w:r>
      <w:r w:rsidR="7AF521AD" w:rsidRPr="1FB35751">
        <w:rPr>
          <w:rFonts w:eastAsia="Calibri" w:cs="Calibri"/>
          <w:szCs w:val="22"/>
        </w:rPr>
        <w:t xml:space="preserve">, </w:t>
      </w:r>
      <w:r w:rsidRPr="1FB35751">
        <w:rPr>
          <w:rFonts w:eastAsia="Calibri" w:cs="Calibri"/>
          <w:szCs w:val="22"/>
        </w:rPr>
        <w:t>chemii</w:t>
      </w:r>
      <w:r w:rsidR="58C84FC7" w:rsidRPr="1FB35751">
        <w:rPr>
          <w:rFonts w:eastAsia="Calibri" w:cs="Calibri"/>
          <w:szCs w:val="22"/>
        </w:rPr>
        <w:t xml:space="preserve">, geografii, historii sztuki </w:t>
      </w:r>
      <w:r w:rsidRPr="1FB35751">
        <w:rPr>
          <w:rFonts w:eastAsia="Calibri" w:cs="Calibri"/>
          <w:szCs w:val="22"/>
        </w:rPr>
        <w:t>lub matematyki</w:t>
      </w:r>
      <w:r w:rsidR="1124AADA" w:rsidRPr="1FB35751">
        <w:rPr>
          <w:rFonts w:eastAsia="Calibri" w:cs="Calibri"/>
          <w:szCs w:val="22"/>
        </w:rPr>
        <w:t>, a tak</w:t>
      </w:r>
      <w:r w:rsidR="02435A2C" w:rsidRPr="1FB35751">
        <w:rPr>
          <w:rFonts w:eastAsia="Calibri" w:cs="Calibri"/>
          <w:szCs w:val="22"/>
        </w:rPr>
        <w:t>ż</w:t>
      </w:r>
      <w:r w:rsidR="1124AADA" w:rsidRPr="1FB35751">
        <w:rPr>
          <w:rFonts w:eastAsia="Calibri" w:cs="Calibri"/>
          <w:szCs w:val="22"/>
        </w:rPr>
        <w:t>e dodatkowo</w:t>
      </w:r>
      <w:r w:rsidR="61491DA6" w:rsidRPr="1FB35751">
        <w:rPr>
          <w:rFonts w:eastAsia="Calibri" w:cs="Calibri"/>
          <w:szCs w:val="22"/>
        </w:rPr>
        <w:t xml:space="preserve"> </w:t>
      </w:r>
      <w:r w:rsidR="16E33357" w:rsidRPr="1FB35751">
        <w:rPr>
          <w:rFonts w:eastAsia="Calibri" w:cs="Calibri"/>
          <w:szCs w:val="22"/>
        </w:rPr>
        <w:t xml:space="preserve">z </w:t>
      </w:r>
      <w:r w:rsidR="1124AADA" w:rsidRPr="1FB35751">
        <w:rPr>
          <w:rFonts w:eastAsia="Calibri" w:cs="Calibri"/>
          <w:szCs w:val="22"/>
        </w:rPr>
        <w:t>języka obcego</w:t>
      </w:r>
      <w:r w:rsidR="502EBAB8" w:rsidRPr="1FB35751">
        <w:rPr>
          <w:rFonts w:eastAsia="Calibri" w:cs="Calibri"/>
          <w:szCs w:val="22"/>
        </w:rPr>
        <w:t xml:space="preserve"> (angielski, francuski, hiszpański, łaciński i kultura antyczna, niemiecki, rosyjski, włoski)</w:t>
      </w:r>
      <w:r w:rsidRPr="1FB35751">
        <w:rPr>
          <w:rFonts w:eastAsia="Calibri" w:cs="Calibri"/>
          <w:szCs w:val="22"/>
        </w:rPr>
        <w:t>. Komisja ustala listę zakwalifikowanych do przyjęcia na studia na podstawie kolejności wynikającej z obliczonej punktacji.</w:t>
      </w:r>
    </w:p>
    <w:p w14:paraId="52D2AC75" w14:textId="00F1F06D" w:rsidR="68184FFB" w:rsidRDefault="68184FFB" w:rsidP="009B056D">
      <w:pPr>
        <w:spacing w:after="0" w:line="276" w:lineRule="auto"/>
        <w:ind w:left="-23" w:right="-23" w:firstLine="284"/>
        <w:rPr>
          <w:rFonts w:eastAsia="Calibri" w:cs="Calibri"/>
          <w:szCs w:val="22"/>
        </w:rPr>
      </w:pPr>
      <w:r w:rsidRPr="281973EA">
        <w:rPr>
          <w:rFonts w:eastAsia="Calibri" w:cs="Calibri"/>
          <w:szCs w:val="22"/>
        </w:rPr>
        <w:t xml:space="preserve">O przyjęcie na studia II stopnia na kierunku </w:t>
      </w:r>
      <w:r w:rsidR="00C707CC" w:rsidRPr="281973EA">
        <w:rPr>
          <w:rFonts w:eastAsia="Calibri" w:cs="Calibri"/>
          <w:i/>
          <w:iCs/>
          <w:szCs w:val="22"/>
        </w:rPr>
        <w:t>sztuka ogrodowa</w:t>
      </w:r>
      <w:r w:rsidRPr="281973EA">
        <w:rPr>
          <w:rFonts w:eastAsia="Calibri" w:cs="Calibri"/>
          <w:szCs w:val="22"/>
        </w:rPr>
        <w:t xml:space="preserve"> mogą ubiegać się osoby, które uzyskały dyplom z tytułem zawodowym inżyniera na kierunku </w:t>
      </w:r>
      <w:r w:rsidR="309F41E1" w:rsidRPr="281973EA">
        <w:rPr>
          <w:rFonts w:eastAsia="Calibri" w:cs="Calibri"/>
          <w:i/>
          <w:iCs/>
          <w:szCs w:val="22"/>
        </w:rPr>
        <w:t>sztuka ogrodowa</w:t>
      </w:r>
      <w:r w:rsidRPr="281973EA">
        <w:rPr>
          <w:rFonts w:eastAsia="Calibri" w:cs="Calibri"/>
          <w:szCs w:val="22"/>
        </w:rPr>
        <w:t xml:space="preserve"> lub na kierunku pokrewnym. Za kierunek pokrewny może zostać uznany kierunek studiów, dla którego efekty uczenia się uzyskane na dotychczas ukończonym kierunku studiów umożliwiają kontynuację kształcenia. Porównania efektów dokonuje się biorąc pod uwagę zbieżność treści kształcenia realizowanych przez wykazane </w:t>
      </w:r>
      <w:r w:rsidRPr="009B056D">
        <w:rPr>
          <w:rFonts w:eastAsia="Calibri"/>
        </w:rPr>
        <w:t>w</w:t>
      </w:r>
      <w:r w:rsidR="009B056D">
        <w:rPr>
          <w:rFonts w:eastAsia="Calibri"/>
        </w:rPr>
        <w:t> </w:t>
      </w:r>
      <w:r w:rsidRPr="009B056D">
        <w:rPr>
          <w:rFonts w:eastAsia="Calibri"/>
        </w:rPr>
        <w:t>suplemencie</w:t>
      </w:r>
      <w:r w:rsidRPr="281973EA">
        <w:rPr>
          <w:rFonts w:eastAsia="Calibri" w:cs="Calibri"/>
          <w:szCs w:val="22"/>
        </w:rPr>
        <w:t xml:space="preserve"> zajęcia lub grupy zajęć określone w programie studiów. Po przeprowadzeniu porównania efektów uczenia się i programu studiów Komisja rekrutacyjna dopuszcza kandydata do dalszych etapów, przy czym kandydaci posiadający dyplom ukończenia kierunku pokrewnego, po przyjęciu na studia są zobowiązani do uzupełnienia efektów uczenia się (ich łączny wymiar nie może przekraczać 30 ECTS). Kierunki pokrewne dla ocenianego kierunku wskazane w Uchwale rekrutacyjnej to: </w:t>
      </w:r>
      <w:r w:rsidR="148B709B" w:rsidRPr="281973EA">
        <w:rPr>
          <w:rFonts w:eastAsia="Calibri" w:cs="Calibri"/>
          <w:i/>
          <w:iCs/>
          <w:szCs w:val="22"/>
        </w:rPr>
        <w:t>architektura krajobrazu</w:t>
      </w:r>
      <w:r w:rsidR="148B709B" w:rsidRPr="281973EA">
        <w:rPr>
          <w:rFonts w:eastAsia="Calibri" w:cs="Calibri"/>
          <w:szCs w:val="22"/>
        </w:rPr>
        <w:t xml:space="preserve"> oraz </w:t>
      </w:r>
      <w:r w:rsidR="148B709B" w:rsidRPr="281973EA">
        <w:rPr>
          <w:rFonts w:eastAsia="Calibri" w:cs="Calibri"/>
          <w:i/>
          <w:iCs/>
          <w:szCs w:val="22"/>
        </w:rPr>
        <w:t>ogrodnictwo</w:t>
      </w:r>
      <w:r w:rsidRPr="281973EA">
        <w:rPr>
          <w:rFonts w:eastAsia="Calibri" w:cs="Calibri"/>
          <w:szCs w:val="22"/>
        </w:rPr>
        <w:t xml:space="preserve">. Podjęcie studiów II stopnia po innych kierunkach jest możliwe pod warunkiem uzyskania pozytywnej opinii prodziekana odpowiedzialnego za sprawy dydaktyczne i studenckie na kierunku studiów </w:t>
      </w:r>
      <w:r w:rsidR="3BF281CE" w:rsidRPr="281973EA">
        <w:rPr>
          <w:rFonts w:eastAsia="Calibri" w:cs="Calibri"/>
          <w:i/>
          <w:iCs/>
          <w:szCs w:val="22"/>
        </w:rPr>
        <w:t>sztuka ogrodowa</w:t>
      </w:r>
      <w:r w:rsidRPr="281973EA">
        <w:rPr>
          <w:rFonts w:eastAsia="Calibri" w:cs="Calibri"/>
          <w:szCs w:val="22"/>
        </w:rPr>
        <w:t>.</w:t>
      </w:r>
    </w:p>
    <w:p w14:paraId="4369513C" w14:textId="2F8D65C9" w:rsidR="68184FFB" w:rsidRDefault="68184FFB" w:rsidP="009B056D">
      <w:pPr>
        <w:spacing w:after="0" w:line="276" w:lineRule="auto"/>
        <w:ind w:left="-23" w:right="-23" w:firstLine="284"/>
      </w:pPr>
      <w:r w:rsidRPr="281973EA">
        <w:rPr>
          <w:rFonts w:eastAsia="Calibri" w:cs="Calibri"/>
          <w:szCs w:val="22"/>
        </w:rPr>
        <w:t xml:space="preserve">Na podstawie oceny określonej na dyplomie ukończenia studiów, a w przypadku, gdy jest ona nierozstrzygająca – dodatkowo na podstawie oceny średniej arytmetycznej z ocen wykazanych </w:t>
      </w:r>
      <w:r w:rsidRPr="281973EA">
        <w:rPr>
          <w:rFonts w:eastAsia="Calibri" w:cs="Calibri"/>
          <w:szCs w:val="22"/>
        </w:rPr>
        <w:lastRenderedPageBreak/>
        <w:t>w</w:t>
      </w:r>
      <w:r w:rsidR="009B056D">
        <w:rPr>
          <w:rFonts w:eastAsia="Calibri" w:cs="Calibri"/>
          <w:szCs w:val="22"/>
        </w:rPr>
        <w:t> </w:t>
      </w:r>
      <w:r w:rsidRPr="281973EA">
        <w:rPr>
          <w:rFonts w:eastAsia="Calibri" w:cs="Calibri"/>
          <w:szCs w:val="22"/>
        </w:rPr>
        <w:t>suplemencie tworzone są listy rankingowe. Na I rok studiów zakwalifikowani zostają kandydaci, którzy uzyskali najwyższe oceny postępowania kwalifikacyjnego.</w:t>
      </w:r>
    </w:p>
    <w:p w14:paraId="1E657DA1" w14:textId="2D576777" w:rsidR="5BD7891C" w:rsidRDefault="5BD7891C" w:rsidP="281973EA">
      <w:pPr>
        <w:spacing w:before="120"/>
        <w:ind w:left="-28" w:right="-28"/>
      </w:pPr>
      <w:r w:rsidRPr="281973EA">
        <w:rPr>
          <w:rFonts w:eastAsia="Calibri" w:cs="Calibri"/>
          <w:b/>
          <w:bCs/>
          <w:color w:val="233D81"/>
          <w:szCs w:val="22"/>
        </w:rPr>
        <w:t>3.2 Zasady, warunki i tryb uznawania efektów uczenia się i okresów kształcenia oraz kwalifikacji uzyskanych w innej uczelni, w tym w uczelni zagranicznej</w:t>
      </w:r>
      <w:r w:rsidRPr="281973EA">
        <w:rPr>
          <w:rFonts w:eastAsia="Calibri" w:cs="Calibri"/>
          <w:color w:val="233D81"/>
          <w:szCs w:val="22"/>
        </w:rPr>
        <w:t xml:space="preserve"> </w:t>
      </w:r>
    </w:p>
    <w:p w14:paraId="3CA26388" w14:textId="0C7B419C" w:rsidR="5BD7891C" w:rsidRDefault="5B60AA66" w:rsidP="281973EA">
      <w:pPr>
        <w:spacing w:after="0" w:line="276" w:lineRule="auto"/>
        <w:ind w:left="-20" w:right="-20" w:firstLine="284"/>
      </w:pPr>
      <w:r w:rsidRPr="1FB35751">
        <w:rPr>
          <w:rFonts w:eastAsia="Calibri" w:cs="Calibri"/>
          <w:szCs w:val="22"/>
        </w:rPr>
        <w:t xml:space="preserve">Zgodnie z Regulaminem Studiów </w:t>
      </w:r>
      <w:r w:rsidRPr="009B056D">
        <w:rPr>
          <w:rFonts w:eastAsia="Calibri" w:cs="Calibri"/>
          <w:color w:val="233D81"/>
          <w:szCs w:val="22"/>
        </w:rPr>
        <w:t>(zał.2</w:t>
      </w:r>
      <w:r w:rsidR="509012F2" w:rsidRPr="009B056D">
        <w:rPr>
          <w:rFonts w:eastAsia="Calibri" w:cs="Calibri"/>
          <w:color w:val="233D81"/>
          <w:szCs w:val="22"/>
        </w:rPr>
        <w:t>6</w:t>
      </w:r>
      <w:r w:rsidRPr="009B056D">
        <w:rPr>
          <w:rFonts w:eastAsia="Calibri" w:cs="Calibri"/>
          <w:color w:val="233D81"/>
          <w:szCs w:val="22"/>
        </w:rPr>
        <w:t>)</w:t>
      </w:r>
      <w:r w:rsidRPr="1FB35751">
        <w:rPr>
          <w:rFonts w:eastAsia="Calibri" w:cs="Calibri"/>
          <w:szCs w:val="22"/>
        </w:rPr>
        <w:t xml:space="preserve"> student może przenieść się z jednego kierunku na drugi, w</w:t>
      </w:r>
      <w:r w:rsidR="009B056D">
        <w:rPr>
          <w:rFonts w:eastAsia="Calibri" w:cs="Calibri"/>
          <w:szCs w:val="22"/>
        </w:rPr>
        <w:t> </w:t>
      </w:r>
      <w:r w:rsidRPr="1FB35751">
        <w:rPr>
          <w:rFonts w:eastAsia="Calibri" w:cs="Calibri"/>
          <w:szCs w:val="22"/>
        </w:rPr>
        <w:t>tej samej lub innej Uczelni, krajowej lub zagranicznej oraz zmienić formę studiów, w trybie uznania i</w:t>
      </w:r>
      <w:r w:rsidR="009B056D">
        <w:rPr>
          <w:rFonts w:eastAsia="Calibri" w:cs="Calibri"/>
          <w:szCs w:val="22"/>
        </w:rPr>
        <w:t> </w:t>
      </w:r>
      <w:r w:rsidRPr="1FB35751">
        <w:rPr>
          <w:rFonts w:eastAsia="Calibri" w:cs="Calibri"/>
          <w:szCs w:val="22"/>
        </w:rPr>
        <w:t>przeniesienia osiągnięć, na podstawie zajęć dotychczas zaliczonych. Przenoszenie osiągnięć przez studenta odbywa się w trybie uznania zbieżności treści i efektów uczenia się, określonych dla właściwych zajęć, potwierdzonych zaliczeniem tych zajęć i przypisaniem punktów ECTS. Przy braku pełnej zgodności efektów uczenia się, Dziekan jednostki przyjmującej określa zajęcia, których uzupełnienie jest konieczne, dla pełnej realizacji programu studiów obowiązującego w Uczelni, tzw. różnice programowe.</w:t>
      </w:r>
    </w:p>
    <w:p w14:paraId="59A514C9" w14:textId="1639B19F" w:rsidR="5BD7891C" w:rsidRDefault="5B60AA66" w:rsidP="281973EA">
      <w:pPr>
        <w:spacing w:before="120"/>
        <w:ind w:left="-28" w:right="-28"/>
      </w:pPr>
      <w:r w:rsidRPr="1FB35751">
        <w:rPr>
          <w:rFonts w:eastAsia="Calibri" w:cs="Calibri"/>
          <w:b/>
          <w:bCs/>
          <w:color w:val="233D81"/>
          <w:szCs w:val="22"/>
        </w:rPr>
        <w:t>3.3 Zasady, warunki i tryb potwierdzania efektów uczenia się uzyskanych w procesie uczenia się poza systemem studiów</w:t>
      </w:r>
      <w:r w:rsidRPr="1FB35751">
        <w:rPr>
          <w:rFonts w:eastAsia="Calibri" w:cs="Calibri"/>
          <w:i/>
          <w:iCs/>
          <w:color w:val="233D81"/>
          <w:szCs w:val="22"/>
        </w:rPr>
        <w:t xml:space="preserve"> </w:t>
      </w:r>
    </w:p>
    <w:p w14:paraId="2B9736A5" w14:textId="438EF239" w:rsidR="5BD7891C" w:rsidRDefault="5B60AA66" w:rsidP="1FB35751">
      <w:pPr>
        <w:spacing w:after="0" w:line="276" w:lineRule="auto"/>
        <w:ind w:left="-20" w:right="-20" w:firstLine="284"/>
      </w:pPr>
      <w:r w:rsidRPr="1FB35751">
        <w:rPr>
          <w:rFonts w:eastAsia="Calibri" w:cs="Calibri"/>
          <w:szCs w:val="22"/>
        </w:rPr>
        <w:t xml:space="preserve">Osobom ubiegającym się o przyjęcie na studia, zgodnie z przepisami określonymi w Ustawie z dnia 20 lipca 2018 r. Prawo o szkolnictwie wyższym i nauce (Dz.U. z 2023 r. poz. 742 ze zm.), uczelnia może potwierdzić efekty uczenia się uzyskane w procesie uczenia się poza systemem studiów. Szczegółowe zasady uznawania i potwierdzania efektów uczenia się są opisane w ZR 67/2019 </w:t>
      </w:r>
      <w:r w:rsidRPr="009B056D">
        <w:rPr>
          <w:rFonts w:eastAsia="Calibri" w:cs="Calibri"/>
          <w:color w:val="233D81"/>
          <w:szCs w:val="22"/>
        </w:rPr>
        <w:t xml:space="preserve">(zał.47) </w:t>
      </w:r>
      <w:r w:rsidRPr="1FB35751">
        <w:rPr>
          <w:rFonts w:eastAsia="Calibri" w:cs="Calibri"/>
          <w:szCs w:val="22"/>
        </w:rPr>
        <w:t>oraz w</w:t>
      </w:r>
      <w:r w:rsidR="009B056D">
        <w:rPr>
          <w:rFonts w:eastAsia="Calibri" w:cs="Calibri"/>
          <w:szCs w:val="22"/>
        </w:rPr>
        <w:t> </w:t>
      </w:r>
      <w:r w:rsidRPr="1FB35751">
        <w:rPr>
          <w:rFonts w:eastAsia="Calibri" w:cs="Calibri"/>
          <w:szCs w:val="22"/>
        </w:rPr>
        <w:t>Załączniku nr 3 do Uchwały rekrutacyjnej</w:t>
      </w:r>
      <w:r w:rsidR="421C379C" w:rsidRPr="1FB35751">
        <w:rPr>
          <w:rFonts w:eastAsia="Calibri" w:cs="Calibri"/>
          <w:szCs w:val="22"/>
        </w:rPr>
        <w:t xml:space="preserve"> </w:t>
      </w:r>
      <w:r w:rsidR="0BC2510B" w:rsidRPr="1FB35751">
        <w:rPr>
          <w:rFonts w:eastAsia="Calibri" w:cs="Calibri"/>
          <w:szCs w:val="22"/>
        </w:rPr>
        <w:t>(</w:t>
      </w:r>
      <w:hyperlink r:id="rId38">
        <w:r w:rsidR="0BC2510B" w:rsidRPr="1FB35751">
          <w:rPr>
            <w:rStyle w:val="Hipercze"/>
            <w:rFonts w:eastAsia="Calibri" w:cs="Calibri"/>
          </w:rPr>
          <w:t>https://bip.malopolska.pl/urkrakow,a,2301104,uchwala-nr-802023-senatu-uniwersytetu-rolniczego-im-hugona-kollataja-w-krakowie-z-dnia-28-czerwca-20.html</w:t>
        </w:r>
      </w:hyperlink>
      <w:r w:rsidR="0BC2510B" w:rsidRPr="1FB35751">
        <w:rPr>
          <w:rFonts w:eastAsia="Calibri" w:cs="Calibri"/>
          <w:szCs w:val="22"/>
        </w:rPr>
        <w:t xml:space="preserve"> </w:t>
      </w:r>
      <w:r w:rsidR="7CA2A442" w:rsidRPr="009B056D">
        <w:rPr>
          <w:rFonts w:eastAsia="Calibri" w:cs="Calibri"/>
          <w:color w:val="233D81"/>
          <w:szCs w:val="22"/>
        </w:rPr>
        <w:t xml:space="preserve">(zał. </w:t>
      </w:r>
      <w:r w:rsidR="780772FE" w:rsidRPr="009B056D">
        <w:rPr>
          <w:rFonts w:eastAsia="Calibri" w:cs="Calibri"/>
          <w:color w:val="233D81"/>
          <w:szCs w:val="22"/>
        </w:rPr>
        <w:t>48</w:t>
      </w:r>
      <w:r w:rsidR="7CA2A442" w:rsidRPr="009B056D">
        <w:rPr>
          <w:rFonts w:eastAsia="Calibri" w:cs="Calibri"/>
          <w:color w:val="233D81"/>
          <w:szCs w:val="22"/>
        </w:rPr>
        <w:t>)</w:t>
      </w:r>
      <w:r w:rsidRPr="1FB35751">
        <w:rPr>
          <w:rFonts w:eastAsia="Calibri" w:cs="Calibri"/>
          <w:szCs w:val="22"/>
        </w:rPr>
        <w:t>. Osoba ubiegająca się o potwierdzenie efektów uczenia się składa do Rektora wniosek o potwierdzenie efektów uczenia się w związku z ubieganiem się o przyjęcie na studia. Załączniki do wniosku stanowią dokumenty potwierdzające spełnienie wymogów formalnych, w tym dokumenty potwierdzające udział w szkoleniach i doskonaleniu zawodowym. Rektor powołuje zespół weryfikacyjny, który dokonuje analizy dostarczonej dokumentacji i określa zajęcia lub grupy zajęć, których dotyczy potwierdzenie efektów uczenia się oraz organizuje egzamin. W wyniku potwierdzenia efektów uczenia się można zaliczyć nie więcej niż 50% punktów ECTS przypisanych do zajęć objętych programem studiów.</w:t>
      </w:r>
    </w:p>
    <w:p w14:paraId="7FF369A2" w14:textId="61BD6343" w:rsidR="41F5EEDD" w:rsidRDefault="41F5EEDD" w:rsidP="281973EA">
      <w:pPr>
        <w:spacing w:before="120"/>
        <w:ind w:left="-28" w:right="-28"/>
      </w:pPr>
      <w:r w:rsidRPr="281973EA">
        <w:rPr>
          <w:rFonts w:eastAsia="Calibri" w:cs="Calibri"/>
          <w:b/>
          <w:bCs/>
          <w:color w:val="233D81"/>
          <w:szCs w:val="22"/>
        </w:rPr>
        <w:t xml:space="preserve">3.4 Zasady, warunki i tryb dyplomowania oraz charakterystyka rodzajów, tematyki i metodyki prac dyplomowych, ze szczególnym uwzględnieniem nabywania i weryfikacji osiągnięcia przez studentów kompetencji związanych z prowadzeniem działalności naukowej oraz kompetencji inżynierskich </w:t>
      </w:r>
    </w:p>
    <w:p w14:paraId="7EBFF18F" w14:textId="3CE3C2F0" w:rsidR="41F5EEDD" w:rsidRDefault="009B056D" w:rsidP="281973EA">
      <w:pPr>
        <w:spacing w:after="0" w:line="276" w:lineRule="auto"/>
        <w:ind w:left="-20" w:right="-20"/>
      </w:pPr>
      <w:r>
        <w:rPr>
          <w:rFonts w:eastAsia="Calibri" w:cs="Calibri"/>
          <w:szCs w:val="22"/>
        </w:rPr>
        <w:tab/>
      </w:r>
      <w:r>
        <w:rPr>
          <w:rFonts w:eastAsia="Calibri" w:cs="Calibri"/>
          <w:szCs w:val="22"/>
        </w:rPr>
        <w:tab/>
      </w:r>
      <w:r w:rsidR="41F5EEDD" w:rsidRPr="281973EA">
        <w:rPr>
          <w:rFonts w:eastAsia="Calibri" w:cs="Calibri"/>
          <w:szCs w:val="22"/>
        </w:rPr>
        <w:t>Zasady dyplomowania na kierunku</w:t>
      </w:r>
      <w:r w:rsidR="41F5EEDD" w:rsidRPr="281973EA">
        <w:rPr>
          <w:rFonts w:eastAsia="Calibri" w:cs="Calibri"/>
          <w:i/>
          <w:iCs/>
          <w:szCs w:val="22"/>
        </w:rPr>
        <w:t xml:space="preserve"> </w:t>
      </w:r>
      <w:r w:rsidR="7E67066A" w:rsidRPr="281973EA">
        <w:rPr>
          <w:rFonts w:eastAsia="Calibri" w:cs="Calibri"/>
          <w:i/>
          <w:iCs/>
          <w:szCs w:val="22"/>
        </w:rPr>
        <w:t>sztuk</w:t>
      </w:r>
      <w:r w:rsidR="41F5EEDD" w:rsidRPr="281973EA">
        <w:rPr>
          <w:rFonts w:eastAsia="Calibri" w:cs="Calibri"/>
          <w:i/>
          <w:iCs/>
          <w:szCs w:val="22"/>
        </w:rPr>
        <w:t>a</w:t>
      </w:r>
      <w:r w:rsidR="6603E7DB" w:rsidRPr="281973EA">
        <w:rPr>
          <w:rFonts w:eastAsia="Calibri" w:cs="Calibri"/>
          <w:i/>
          <w:iCs/>
          <w:szCs w:val="22"/>
        </w:rPr>
        <w:t xml:space="preserve"> ogrodowa</w:t>
      </w:r>
      <w:r w:rsidR="41F5EEDD" w:rsidRPr="281973EA">
        <w:rPr>
          <w:rFonts w:eastAsia="Calibri" w:cs="Calibri"/>
          <w:szCs w:val="22"/>
        </w:rPr>
        <w:t xml:space="preserve"> zależą od poziomu studiów, przy czym student może podejść do egzaminu dyplomowego tylko pod warunkiem uzyskania zaliczenia z wszystkich zajęć określonych w programie studiów. Studenci studiów I stopnia na zakończenie studiów przygotowują pracę inżynierską (5 ECTS), a studenci studiów II stopnia przygotowują pracę magisterską (7 ECTS). W</w:t>
      </w:r>
      <w:r>
        <w:rPr>
          <w:rFonts w:eastAsia="Calibri" w:cs="Calibri"/>
          <w:szCs w:val="22"/>
        </w:rPr>
        <w:t> </w:t>
      </w:r>
      <w:r w:rsidR="41F5EEDD" w:rsidRPr="281973EA">
        <w:rPr>
          <w:rFonts w:eastAsia="Calibri" w:cs="Calibri"/>
          <w:szCs w:val="22"/>
        </w:rPr>
        <w:t>obu przypadkach studia kończą się ustnym egzaminem dyplomowym (inżynierskim lub magisterskim za 2 ECTS), który na studiach II stopnia połączony jest z obroną pracy dyplomowej.</w:t>
      </w:r>
    </w:p>
    <w:p w14:paraId="46F302AF" w14:textId="52C93CBB" w:rsidR="41F5EEDD" w:rsidRDefault="20557B00" w:rsidP="1FB35751">
      <w:pPr>
        <w:spacing w:after="0" w:line="276" w:lineRule="auto"/>
        <w:ind w:left="-20" w:right="-20" w:firstLine="284"/>
        <w:rPr>
          <w:rFonts w:eastAsia="Calibri" w:cs="Calibri"/>
          <w:szCs w:val="22"/>
        </w:rPr>
      </w:pPr>
      <w:r w:rsidRPr="1FB35751">
        <w:rPr>
          <w:rFonts w:eastAsia="Calibri" w:cs="Calibri"/>
          <w:szCs w:val="22"/>
        </w:rPr>
        <w:t xml:space="preserve">Obrony prac dyplomowych odbywają się w oparciu o obowiązującą w URK procedurę składania, sprawdzania i archiwizowania prac dyplomowych ZR 15/2019 </w:t>
      </w:r>
      <w:r w:rsidRPr="009B056D">
        <w:rPr>
          <w:rFonts w:eastAsia="Calibri" w:cs="Calibri"/>
          <w:color w:val="233D81"/>
          <w:szCs w:val="22"/>
        </w:rPr>
        <w:t>(zał. 4</w:t>
      </w:r>
      <w:r w:rsidR="78FE9B70" w:rsidRPr="009B056D">
        <w:rPr>
          <w:rFonts w:eastAsia="Calibri" w:cs="Calibri"/>
          <w:color w:val="233D81"/>
          <w:szCs w:val="22"/>
        </w:rPr>
        <w:t>9</w:t>
      </w:r>
      <w:r w:rsidRPr="009B056D">
        <w:rPr>
          <w:rFonts w:eastAsia="Calibri" w:cs="Calibri"/>
          <w:color w:val="233D81"/>
          <w:szCs w:val="22"/>
        </w:rPr>
        <w:t xml:space="preserve">) </w:t>
      </w:r>
      <w:r w:rsidRPr="1FB35751">
        <w:rPr>
          <w:rFonts w:eastAsia="Calibri" w:cs="Calibri"/>
          <w:szCs w:val="22"/>
        </w:rPr>
        <w:t>znowelizowanego ZR 33/2019 i</w:t>
      </w:r>
      <w:r w:rsidR="009B056D">
        <w:rPr>
          <w:rFonts w:eastAsia="Calibri" w:cs="Calibri"/>
          <w:szCs w:val="22"/>
        </w:rPr>
        <w:t> </w:t>
      </w:r>
      <w:r w:rsidRPr="1FB35751">
        <w:rPr>
          <w:rFonts w:eastAsia="Calibri" w:cs="Calibri"/>
          <w:szCs w:val="22"/>
        </w:rPr>
        <w:t xml:space="preserve">ZR 216/2020 </w:t>
      </w:r>
      <w:r w:rsidRPr="009B056D">
        <w:rPr>
          <w:rFonts w:eastAsia="Calibri" w:cs="Calibri"/>
          <w:color w:val="233D81"/>
          <w:szCs w:val="22"/>
        </w:rPr>
        <w:t xml:space="preserve">(zał. </w:t>
      </w:r>
      <w:r w:rsidR="73FC0617" w:rsidRPr="009B056D">
        <w:rPr>
          <w:rFonts w:eastAsia="Calibri" w:cs="Calibri"/>
          <w:color w:val="233D81"/>
          <w:szCs w:val="22"/>
        </w:rPr>
        <w:t>50</w:t>
      </w:r>
      <w:r w:rsidRPr="009B056D">
        <w:rPr>
          <w:rFonts w:eastAsia="Calibri" w:cs="Calibri"/>
          <w:color w:val="233D81"/>
          <w:szCs w:val="22"/>
        </w:rPr>
        <w:t xml:space="preserve">) </w:t>
      </w:r>
      <w:r w:rsidRPr="1FB35751">
        <w:rPr>
          <w:rFonts w:eastAsia="Calibri" w:cs="Calibri"/>
          <w:szCs w:val="22"/>
        </w:rPr>
        <w:t xml:space="preserve">oraz Regulamin studiów </w:t>
      </w:r>
      <w:r w:rsidRPr="009B056D">
        <w:rPr>
          <w:rFonts w:eastAsia="Calibri" w:cs="Calibri"/>
          <w:color w:val="233D81"/>
          <w:szCs w:val="22"/>
        </w:rPr>
        <w:t>(zał. 2</w:t>
      </w:r>
      <w:r w:rsidR="01FD3E5E" w:rsidRPr="009B056D">
        <w:rPr>
          <w:rFonts w:eastAsia="Calibri" w:cs="Calibri"/>
          <w:color w:val="233D81"/>
          <w:szCs w:val="22"/>
        </w:rPr>
        <w:t>6</w:t>
      </w:r>
      <w:r w:rsidRPr="009B056D">
        <w:rPr>
          <w:rFonts w:eastAsia="Calibri" w:cs="Calibri"/>
          <w:color w:val="233D81"/>
          <w:szCs w:val="22"/>
        </w:rPr>
        <w:t>)</w:t>
      </w:r>
      <w:r w:rsidRPr="1FB35751">
        <w:rPr>
          <w:rFonts w:eastAsia="Calibri" w:cs="Calibri"/>
          <w:szCs w:val="22"/>
        </w:rPr>
        <w:t xml:space="preserve">. Szczegółowy tryb postępowania podczas przygotowania, składania i archiwizowania prac dyplomowych oraz zasady przeprowadzania egzaminu w ramach procesu dyplomowania studentów studiów I i II stopnia na WBiO reguluje procedura PW-05 </w:t>
      </w:r>
      <w:r w:rsidRPr="1FB35751">
        <w:rPr>
          <w:rFonts w:eastAsia="Calibri" w:cs="Calibri"/>
          <w:i/>
          <w:iCs/>
          <w:szCs w:val="22"/>
        </w:rPr>
        <w:lastRenderedPageBreak/>
        <w:t>Dyplomowanie na studiach I i II stopnia</w:t>
      </w:r>
      <w:r w:rsidRPr="1FB35751">
        <w:rPr>
          <w:rFonts w:eastAsia="Calibri" w:cs="Calibri"/>
          <w:szCs w:val="22"/>
        </w:rPr>
        <w:t xml:space="preserve"> </w:t>
      </w:r>
      <w:r w:rsidRPr="009B056D">
        <w:rPr>
          <w:rFonts w:eastAsia="Calibri" w:cs="Calibri"/>
          <w:color w:val="233D81"/>
          <w:szCs w:val="22"/>
        </w:rPr>
        <w:t>(zał. 5</w:t>
      </w:r>
      <w:r w:rsidR="114DAE44" w:rsidRPr="009B056D">
        <w:rPr>
          <w:rFonts w:eastAsia="Calibri" w:cs="Calibri"/>
          <w:color w:val="233D81"/>
          <w:szCs w:val="22"/>
        </w:rPr>
        <w:t>1</w:t>
      </w:r>
      <w:r w:rsidRPr="009B056D">
        <w:rPr>
          <w:rFonts w:eastAsia="Calibri" w:cs="Calibri"/>
          <w:color w:val="233D81"/>
          <w:szCs w:val="22"/>
        </w:rPr>
        <w:t xml:space="preserve">) </w:t>
      </w:r>
      <w:r w:rsidRPr="1FB35751">
        <w:rPr>
          <w:rFonts w:eastAsia="Calibri" w:cs="Calibri"/>
          <w:szCs w:val="22"/>
        </w:rPr>
        <w:t>dostępna na stronie internetowej Wydziału</w:t>
      </w:r>
      <w:r w:rsidR="486D9EDF" w:rsidRPr="1FB35751">
        <w:rPr>
          <w:rFonts w:eastAsia="Calibri" w:cs="Calibri"/>
          <w:szCs w:val="22"/>
        </w:rPr>
        <w:t xml:space="preserve"> (Student/prace dyplomowe)</w:t>
      </w:r>
      <w:r w:rsidRPr="1FB35751">
        <w:rPr>
          <w:rFonts w:eastAsia="Calibri" w:cs="Calibri"/>
          <w:szCs w:val="22"/>
        </w:rPr>
        <w:t>.</w:t>
      </w:r>
    </w:p>
    <w:p w14:paraId="30B6144B" w14:textId="61130976" w:rsidR="41F5EEDD" w:rsidRDefault="20557B00" w:rsidP="281973EA">
      <w:pPr>
        <w:spacing w:after="0" w:line="276" w:lineRule="auto"/>
        <w:ind w:left="-20" w:right="-20" w:firstLine="284"/>
        <w:rPr>
          <w:rFonts w:eastAsia="Calibri" w:cs="Calibri"/>
          <w:szCs w:val="22"/>
        </w:rPr>
      </w:pPr>
      <w:r w:rsidRPr="1FB35751">
        <w:rPr>
          <w:rFonts w:eastAsia="Calibri" w:cs="Calibri"/>
          <w:szCs w:val="22"/>
        </w:rPr>
        <w:t xml:space="preserve">Zgodnie z Regulaminem </w:t>
      </w:r>
      <w:r w:rsidRPr="009B056D">
        <w:rPr>
          <w:rFonts w:eastAsia="Calibri" w:cs="Calibri"/>
          <w:color w:val="233D81"/>
          <w:szCs w:val="22"/>
        </w:rPr>
        <w:t>(zał. 2</w:t>
      </w:r>
      <w:r w:rsidR="2503A721" w:rsidRPr="009B056D">
        <w:rPr>
          <w:rFonts w:eastAsia="Calibri" w:cs="Calibri"/>
          <w:color w:val="233D81"/>
          <w:szCs w:val="22"/>
        </w:rPr>
        <w:t>6</w:t>
      </w:r>
      <w:r w:rsidRPr="009B056D">
        <w:rPr>
          <w:rFonts w:eastAsia="Calibri" w:cs="Calibri"/>
          <w:color w:val="233D81"/>
          <w:szCs w:val="22"/>
        </w:rPr>
        <w:t xml:space="preserve">) </w:t>
      </w:r>
      <w:r w:rsidRPr="1FB35751">
        <w:rPr>
          <w:rFonts w:eastAsia="Calibri" w:cs="Calibri"/>
          <w:szCs w:val="22"/>
        </w:rPr>
        <w:t>studiów praca inżynierska powinna mieć formę: projektu, pracy pisemnej (w tym projektowej lub eksperymentalnej), ekspertyzy, programu lub systemu komputerowego, dzieła konstrukcyjnego, pracy technologicznej związanej z określoną dyscypliną. W</w:t>
      </w:r>
      <w:r w:rsidR="009B056D">
        <w:rPr>
          <w:rFonts w:eastAsia="Calibri" w:cs="Calibri"/>
          <w:szCs w:val="22"/>
        </w:rPr>
        <w:t> </w:t>
      </w:r>
      <w:r w:rsidRPr="1FB35751">
        <w:rPr>
          <w:rFonts w:eastAsia="Calibri" w:cs="Calibri"/>
          <w:szCs w:val="22"/>
        </w:rPr>
        <w:t xml:space="preserve">pracy inżynierskiej student podejmuje się rozwiązania zadania inżynierskiego lub problemu postawionego w tytule pracy dyplomowej, przy wykorzystaniu wiedzy ogólnej i specjalistycznej zdobytej w czasie studiów. W przypadku kierunku </w:t>
      </w:r>
      <w:r w:rsidR="017141F0" w:rsidRPr="1FB35751">
        <w:rPr>
          <w:rFonts w:eastAsia="Calibri" w:cs="Calibri"/>
          <w:i/>
          <w:iCs/>
          <w:szCs w:val="22"/>
        </w:rPr>
        <w:t>sztuka ogrodowa</w:t>
      </w:r>
      <w:r w:rsidRPr="1FB35751">
        <w:rPr>
          <w:rFonts w:eastAsia="Calibri" w:cs="Calibri"/>
          <w:szCs w:val="22"/>
        </w:rPr>
        <w:t xml:space="preserve"> prace inżynierskie najczęściej mają charakter </w:t>
      </w:r>
      <w:r w:rsidR="0545FAB4" w:rsidRPr="1FB35751">
        <w:rPr>
          <w:rFonts w:eastAsia="Calibri" w:cs="Calibri"/>
          <w:szCs w:val="22"/>
        </w:rPr>
        <w:t xml:space="preserve">projektowy </w:t>
      </w:r>
      <w:r w:rsidR="2D7E6C4E" w:rsidRPr="1FB35751">
        <w:rPr>
          <w:rFonts w:eastAsia="Calibri" w:cs="Calibri"/>
          <w:szCs w:val="22"/>
        </w:rPr>
        <w:t>(prawie 60% prac)</w:t>
      </w:r>
      <w:r w:rsidR="708B69A2" w:rsidRPr="1FB35751">
        <w:rPr>
          <w:rFonts w:eastAsia="Calibri" w:cs="Calibri"/>
          <w:szCs w:val="22"/>
        </w:rPr>
        <w:t xml:space="preserve">. Pozostałe prace </w:t>
      </w:r>
      <w:r w:rsidR="117E13DC" w:rsidRPr="1FB35751">
        <w:rPr>
          <w:rFonts w:eastAsia="Calibri" w:cs="Calibri"/>
          <w:szCs w:val="22"/>
        </w:rPr>
        <w:t>utrzymane s</w:t>
      </w:r>
      <w:r w:rsidR="53F0F619" w:rsidRPr="1FB35751">
        <w:rPr>
          <w:rFonts w:eastAsia="Calibri" w:cs="Calibri"/>
          <w:szCs w:val="22"/>
        </w:rPr>
        <w:t>ą</w:t>
      </w:r>
      <w:r w:rsidR="117E13DC" w:rsidRPr="1FB35751">
        <w:rPr>
          <w:rFonts w:eastAsia="Calibri" w:cs="Calibri"/>
          <w:szCs w:val="22"/>
        </w:rPr>
        <w:t xml:space="preserve"> w konwencji </w:t>
      </w:r>
      <w:r w:rsidR="0210BC96" w:rsidRPr="1FB35751">
        <w:rPr>
          <w:rFonts w:eastAsia="Calibri" w:cs="Calibri"/>
          <w:szCs w:val="22"/>
        </w:rPr>
        <w:t>eksperyme</w:t>
      </w:r>
      <w:r w:rsidR="542A8D7B" w:rsidRPr="1FB35751">
        <w:rPr>
          <w:rFonts w:eastAsia="Calibri" w:cs="Calibri"/>
          <w:szCs w:val="22"/>
        </w:rPr>
        <w:t>n</w:t>
      </w:r>
      <w:r w:rsidR="0210BC96" w:rsidRPr="1FB35751">
        <w:rPr>
          <w:rFonts w:eastAsia="Calibri" w:cs="Calibri"/>
          <w:szCs w:val="22"/>
        </w:rPr>
        <w:t xml:space="preserve">talnej i </w:t>
      </w:r>
      <w:r w:rsidR="117E13DC" w:rsidRPr="1FB35751">
        <w:rPr>
          <w:rFonts w:eastAsia="Calibri" w:cs="Calibri"/>
          <w:szCs w:val="22"/>
        </w:rPr>
        <w:t>analityczno-eksperckiej (</w:t>
      </w:r>
      <w:r w:rsidR="4071C7F8" w:rsidRPr="1FB35751">
        <w:rPr>
          <w:rFonts w:eastAsia="Calibri" w:cs="Calibri"/>
          <w:szCs w:val="22"/>
        </w:rPr>
        <w:t>40</w:t>
      </w:r>
      <w:r w:rsidR="117E13DC" w:rsidRPr="1FB35751">
        <w:rPr>
          <w:rFonts w:eastAsia="Calibri" w:cs="Calibri"/>
          <w:szCs w:val="22"/>
        </w:rPr>
        <w:t>%)</w:t>
      </w:r>
      <w:r w:rsidR="352D8594" w:rsidRPr="1FB35751">
        <w:rPr>
          <w:rFonts w:eastAsia="Calibri" w:cs="Calibri"/>
          <w:szCs w:val="22"/>
        </w:rPr>
        <w:t xml:space="preserve">. </w:t>
      </w:r>
      <w:r w:rsidR="117E13DC" w:rsidRPr="1FB35751">
        <w:rPr>
          <w:rFonts w:eastAsia="Calibri" w:cs="Calibri"/>
          <w:szCs w:val="22"/>
        </w:rPr>
        <w:t xml:space="preserve"> </w:t>
      </w:r>
    </w:p>
    <w:p w14:paraId="333DAD8A" w14:textId="33D4B7F5" w:rsidR="41F5EEDD" w:rsidRDefault="20557B00" w:rsidP="1FB35751">
      <w:pPr>
        <w:spacing w:after="0" w:line="276" w:lineRule="auto"/>
        <w:ind w:left="-20" w:right="-20" w:firstLine="284"/>
        <w:rPr>
          <w:rFonts w:eastAsia="Calibri" w:cs="Calibri"/>
          <w:szCs w:val="22"/>
        </w:rPr>
      </w:pPr>
      <w:r w:rsidRPr="1FB35751">
        <w:rPr>
          <w:rFonts w:eastAsia="Calibri" w:cs="Calibri"/>
          <w:szCs w:val="22"/>
        </w:rPr>
        <w:t>Na studiach II stopnia praca dyplomowa jest pisemną pracą magisterską, której cel i zakres wynika z przeprowadzonych przez studenta badań naukowych, właściw</w:t>
      </w:r>
      <w:r w:rsidR="25C582B3" w:rsidRPr="1FB35751">
        <w:rPr>
          <w:rFonts w:eastAsia="Calibri" w:cs="Calibri"/>
          <w:szCs w:val="22"/>
        </w:rPr>
        <w:t>ych</w:t>
      </w:r>
      <w:r w:rsidRPr="1FB35751">
        <w:rPr>
          <w:rFonts w:eastAsia="Calibri" w:cs="Calibri"/>
          <w:szCs w:val="22"/>
        </w:rPr>
        <w:t xml:space="preserve"> dla dyscyplin</w:t>
      </w:r>
      <w:r w:rsidR="6BF5B7EA" w:rsidRPr="1FB35751">
        <w:rPr>
          <w:rFonts w:eastAsia="Calibri" w:cs="Calibri"/>
          <w:szCs w:val="22"/>
        </w:rPr>
        <w:t>y rolnictwo i</w:t>
      </w:r>
      <w:r w:rsidR="009B056D">
        <w:rPr>
          <w:rFonts w:eastAsia="Calibri" w:cs="Calibri"/>
          <w:szCs w:val="22"/>
        </w:rPr>
        <w:t> </w:t>
      </w:r>
      <w:r w:rsidR="6BF5B7EA" w:rsidRPr="1FB35751">
        <w:rPr>
          <w:rFonts w:eastAsia="Calibri" w:cs="Calibri"/>
          <w:szCs w:val="22"/>
        </w:rPr>
        <w:t>ogrodnictwo</w:t>
      </w:r>
      <w:r w:rsidRPr="1FB35751">
        <w:rPr>
          <w:rFonts w:eastAsia="Calibri" w:cs="Calibri"/>
          <w:szCs w:val="22"/>
        </w:rPr>
        <w:t>, do któr</w:t>
      </w:r>
      <w:r w:rsidR="75C3FC8C" w:rsidRPr="1FB35751">
        <w:rPr>
          <w:rFonts w:eastAsia="Calibri" w:cs="Calibri"/>
          <w:szCs w:val="22"/>
        </w:rPr>
        <w:t>ej</w:t>
      </w:r>
      <w:r w:rsidRPr="1FB35751">
        <w:rPr>
          <w:rFonts w:eastAsia="Calibri" w:cs="Calibri"/>
          <w:szCs w:val="22"/>
        </w:rPr>
        <w:t xml:space="preserve"> przyporządkowano kierunek </w:t>
      </w:r>
      <w:r w:rsidR="47E9E936" w:rsidRPr="1FB35751">
        <w:rPr>
          <w:rFonts w:eastAsia="Calibri" w:cs="Calibri"/>
          <w:i/>
          <w:iCs/>
          <w:szCs w:val="22"/>
        </w:rPr>
        <w:t>sztuka ogrodowa</w:t>
      </w:r>
      <w:r w:rsidRPr="1FB35751">
        <w:rPr>
          <w:rFonts w:eastAsia="Calibri" w:cs="Calibri"/>
          <w:szCs w:val="22"/>
        </w:rPr>
        <w:t xml:space="preserve">.  Zgodnie z procedurą dyplomowania </w:t>
      </w:r>
      <w:r w:rsidRPr="009B056D">
        <w:rPr>
          <w:rFonts w:eastAsia="Calibri" w:cs="Calibri"/>
          <w:color w:val="233D81"/>
          <w:szCs w:val="22"/>
        </w:rPr>
        <w:t>(zał. 5</w:t>
      </w:r>
      <w:r w:rsidR="7808A820" w:rsidRPr="009B056D">
        <w:rPr>
          <w:rFonts w:eastAsia="Calibri" w:cs="Calibri"/>
          <w:color w:val="233D81"/>
          <w:szCs w:val="22"/>
        </w:rPr>
        <w:t>1</w:t>
      </w:r>
      <w:r w:rsidRPr="009B056D">
        <w:rPr>
          <w:rFonts w:eastAsia="Calibri" w:cs="Calibri"/>
          <w:color w:val="233D81"/>
          <w:szCs w:val="22"/>
        </w:rPr>
        <w:t>)</w:t>
      </w:r>
      <w:r w:rsidRPr="1FB35751">
        <w:rPr>
          <w:rFonts w:eastAsia="Calibri" w:cs="Calibri"/>
          <w:szCs w:val="22"/>
        </w:rPr>
        <w:t xml:space="preserve"> przygotowanie pracy magisterskiej powinno ukształtować lub pogłębić umiejętności: (a) wykorzystania nabytej w czasie studiów wiedzy do wnioskowania teoretycznego i </w:t>
      </w:r>
      <w:r w:rsidR="009B056D">
        <w:rPr>
          <w:rFonts w:eastAsia="Calibri" w:cs="Calibri"/>
          <w:szCs w:val="22"/>
        </w:rPr>
        <w:t> </w:t>
      </w:r>
      <w:r w:rsidRPr="1FB35751">
        <w:rPr>
          <w:rFonts w:eastAsia="Calibri" w:cs="Calibri"/>
          <w:szCs w:val="22"/>
        </w:rPr>
        <w:t xml:space="preserve">zastosowania w praktyce; (b) krytycznej analizy i oceny dorobku teoretycznego w danej dyscyplinie; (c) dostrzegania prawidłowości występujących w obrębie badanych zjawisk; (d) diagnozowania i oceny problemu badawczego w praktyce gospodarczej; (e) stosowania warsztatu badawczego w zakresie posługiwania się naukowymi metodami badań; (f) samodzielnością planowania i przeprowadzania eksperymentów badawczych lub obserwacji; (g) twórczą interpretacją wyników i formułowaniem wniosków z przeprowadzonych przez siebie badań oraz (h) umiejętnością ich pisemnego i graficznego przedstawiania w formie tekstu naukowego. Wymogi redakcyjne prac dyplomowych (praca inżynierska, magisterska) jako załącznik </w:t>
      </w:r>
      <w:r w:rsidR="336FFE6E" w:rsidRPr="1FB35751">
        <w:rPr>
          <w:rFonts w:eastAsia="Calibri" w:cs="Calibri"/>
          <w:szCs w:val="22"/>
        </w:rPr>
        <w:t xml:space="preserve">2 </w:t>
      </w:r>
      <w:r w:rsidRPr="1FB35751">
        <w:rPr>
          <w:rFonts w:eastAsia="Calibri" w:cs="Calibri"/>
          <w:szCs w:val="22"/>
        </w:rPr>
        <w:t xml:space="preserve">do procedury dyplomowania są upublicznione na stronie Wydziału </w:t>
      </w:r>
      <w:r w:rsidRPr="009B056D">
        <w:rPr>
          <w:rFonts w:eastAsia="Calibri" w:cs="Calibri"/>
          <w:color w:val="233D81"/>
          <w:szCs w:val="22"/>
        </w:rPr>
        <w:t>(zał. 51)</w:t>
      </w:r>
      <w:r w:rsidRPr="1FB35751">
        <w:rPr>
          <w:rFonts w:eastAsia="Calibri" w:cs="Calibri"/>
          <w:szCs w:val="22"/>
        </w:rPr>
        <w:t>.</w:t>
      </w:r>
    </w:p>
    <w:p w14:paraId="6316C7DB" w14:textId="1E87A550" w:rsidR="41F5EEDD" w:rsidRDefault="20557B00" w:rsidP="281973EA">
      <w:pPr>
        <w:spacing w:after="0" w:line="276" w:lineRule="auto"/>
        <w:ind w:left="-20" w:right="-20" w:firstLine="284"/>
        <w:rPr>
          <w:rFonts w:eastAsia="Calibri" w:cs="Calibri"/>
          <w:szCs w:val="22"/>
        </w:rPr>
      </w:pPr>
      <w:r w:rsidRPr="1FB35751">
        <w:rPr>
          <w:rFonts w:eastAsia="Calibri" w:cs="Calibri"/>
          <w:szCs w:val="22"/>
        </w:rPr>
        <w:t xml:space="preserve">Tytuły prac dyplomowych na WBiO dla studentów I i II stopnia są proponowane przez przyszłego opiekuna pracy (zgodnie z jego zainteresowaniami badawczymi i dorobkiem naukowym) lub studenta (możliwość zaproponowania własnego tytułu), a szczegółowy tryb zgłaszania i ich zatwierdzania określa procedura PW-04 </w:t>
      </w:r>
      <w:r w:rsidRPr="1FB35751">
        <w:rPr>
          <w:rFonts w:eastAsia="Calibri" w:cs="Calibri"/>
          <w:i/>
          <w:iCs/>
          <w:szCs w:val="22"/>
        </w:rPr>
        <w:t xml:space="preserve">Zatwierdzanie </w:t>
      </w:r>
      <w:r w:rsidR="1FED2B41" w:rsidRPr="1FB35751">
        <w:rPr>
          <w:rFonts w:eastAsia="Calibri" w:cs="Calibri"/>
          <w:i/>
          <w:iCs/>
          <w:szCs w:val="22"/>
        </w:rPr>
        <w:t xml:space="preserve">i zatwierdzanie </w:t>
      </w:r>
      <w:r w:rsidRPr="1FB35751">
        <w:rPr>
          <w:rFonts w:eastAsia="Calibri" w:cs="Calibri"/>
          <w:i/>
          <w:iCs/>
          <w:szCs w:val="22"/>
        </w:rPr>
        <w:t>tytułów prac dyplomowych</w:t>
      </w:r>
      <w:r w:rsidRPr="1FB35751">
        <w:rPr>
          <w:rFonts w:eastAsia="Calibri" w:cs="Calibri"/>
          <w:szCs w:val="22"/>
        </w:rPr>
        <w:t xml:space="preserve"> </w:t>
      </w:r>
      <w:r w:rsidRPr="009B056D">
        <w:rPr>
          <w:rFonts w:eastAsia="Calibri" w:cs="Calibri"/>
          <w:color w:val="233D81"/>
          <w:szCs w:val="22"/>
        </w:rPr>
        <w:t>(zał. 5</w:t>
      </w:r>
      <w:r w:rsidR="61884D44" w:rsidRPr="009B056D">
        <w:rPr>
          <w:rFonts w:eastAsia="Calibri" w:cs="Calibri"/>
          <w:color w:val="233D81"/>
          <w:szCs w:val="22"/>
        </w:rPr>
        <w:t>2</w:t>
      </w:r>
      <w:r w:rsidRPr="009B056D">
        <w:rPr>
          <w:rFonts w:eastAsia="Calibri" w:cs="Calibri"/>
          <w:color w:val="233D81"/>
          <w:szCs w:val="22"/>
        </w:rPr>
        <w:t>)</w:t>
      </w:r>
      <w:r w:rsidRPr="1FB35751">
        <w:rPr>
          <w:rFonts w:eastAsia="Calibri" w:cs="Calibri"/>
          <w:szCs w:val="22"/>
        </w:rPr>
        <w:t xml:space="preserve">. Tytuł pracy powinien precyzować przedmiot i zakres badań, być zgodny z kierunkiem dyplomowania oraz zakładanymi efektami uczenia się dla kierunku, co weryfikuje właściwa RK i zatwierdza Dziekan. Po weryfikacji lista tytułów jest upubliczniona na stronie internetowej Wydziału - przykładowy zestaw propozycji prac inżynierskich i magisterskich przedstawiają </w:t>
      </w:r>
      <w:r w:rsidRPr="009B056D">
        <w:rPr>
          <w:rFonts w:eastAsia="Calibri" w:cs="Calibri"/>
          <w:color w:val="233D81"/>
          <w:szCs w:val="22"/>
        </w:rPr>
        <w:t xml:space="preserve">zał. </w:t>
      </w:r>
      <w:r w:rsidR="4AAF6ED4" w:rsidRPr="009B056D">
        <w:rPr>
          <w:rFonts w:eastAsia="Calibri" w:cs="Calibri"/>
          <w:color w:val="233D81"/>
          <w:szCs w:val="22"/>
        </w:rPr>
        <w:t>30</w:t>
      </w:r>
      <w:r w:rsidRPr="009B056D">
        <w:rPr>
          <w:rFonts w:eastAsia="Calibri" w:cs="Calibri"/>
          <w:color w:val="233D81"/>
          <w:szCs w:val="22"/>
        </w:rPr>
        <w:t xml:space="preserve"> i </w:t>
      </w:r>
      <w:r w:rsidR="085C094C" w:rsidRPr="009B056D">
        <w:rPr>
          <w:rFonts w:eastAsia="Calibri" w:cs="Calibri"/>
          <w:color w:val="233D81"/>
          <w:szCs w:val="22"/>
        </w:rPr>
        <w:t>43</w:t>
      </w:r>
      <w:r w:rsidRPr="1FB35751">
        <w:rPr>
          <w:rFonts w:eastAsia="Calibri" w:cs="Calibri"/>
          <w:szCs w:val="22"/>
        </w:rPr>
        <w:t xml:space="preserve">. Studenci </w:t>
      </w:r>
      <w:r w:rsidR="499AA83D" w:rsidRPr="1FB35751">
        <w:rPr>
          <w:rFonts w:eastAsia="Calibri" w:cs="Calibri"/>
          <w:i/>
          <w:iCs/>
          <w:szCs w:val="22"/>
        </w:rPr>
        <w:t>sztuki ogrodowej</w:t>
      </w:r>
      <w:r w:rsidRPr="1FB35751">
        <w:rPr>
          <w:rFonts w:eastAsia="Calibri" w:cs="Calibri"/>
          <w:szCs w:val="22"/>
        </w:rPr>
        <w:t xml:space="preserve"> mają swobodny wybór opiekuna oraz jednostki, w której chcą realizować pracę dyplomową, mogą też realizować pracę w jednostce zewnętrznej związanej z</w:t>
      </w:r>
      <w:r w:rsidR="56BF9053" w:rsidRPr="1FB35751">
        <w:rPr>
          <w:rFonts w:eastAsia="Calibri" w:cs="Calibri"/>
          <w:szCs w:val="22"/>
        </w:rPr>
        <w:t>e</w:t>
      </w:r>
      <w:r w:rsidRPr="1FB35751">
        <w:rPr>
          <w:rFonts w:eastAsia="Calibri" w:cs="Calibri"/>
          <w:szCs w:val="22"/>
        </w:rPr>
        <w:t xml:space="preserve"> </w:t>
      </w:r>
      <w:r w:rsidR="246BFB81" w:rsidRPr="1FB35751">
        <w:rPr>
          <w:rFonts w:eastAsia="Calibri" w:cs="Calibri"/>
          <w:i/>
          <w:iCs/>
          <w:szCs w:val="22"/>
        </w:rPr>
        <w:t>sztuką ogrodową</w:t>
      </w:r>
      <w:r w:rsidRPr="1FB35751">
        <w:rPr>
          <w:rFonts w:eastAsia="Calibri" w:cs="Calibri"/>
          <w:szCs w:val="22"/>
        </w:rPr>
        <w:t xml:space="preserve"> (np. </w:t>
      </w:r>
      <w:r w:rsidR="1FABB450" w:rsidRPr="1FB35751">
        <w:rPr>
          <w:rFonts w:eastAsia="Calibri" w:cs="Calibri"/>
          <w:szCs w:val="22"/>
        </w:rPr>
        <w:t>w</w:t>
      </w:r>
      <w:r w:rsidR="54EAE527" w:rsidRPr="1FB35751">
        <w:rPr>
          <w:rFonts w:eastAsia="Calibri" w:cs="Calibri"/>
          <w:szCs w:val="22"/>
        </w:rPr>
        <w:t xml:space="preserve"> terenach zieleni miejskiej</w:t>
      </w:r>
      <w:r w:rsidRPr="1FB35751">
        <w:rPr>
          <w:rFonts w:eastAsia="Calibri" w:cs="Calibri"/>
          <w:szCs w:val="22"/>
        </w:rPr>
        <w:t>) pod opieką osoby tam zatrudnionej, przy czym opiekunem studenta przygotowującego pracę magisterską może być osoba posiadająca co najmniej stopień doktora, a  pracy inżynierskiej tylko w</w:t>
      </w:r>
      <w:r w:rsidR="009B056D">
        <w:rPr>
          <w:rFonts w:eastAsia="Calibri" w:cs="Calibri"/>
          <w:szCs w:val="22"/>
        </w:rPr>
        <w:t> </w:t>
      </w:r>
      <w:r w:rsidRPr="1FB35751">
        <w:rPr>
          <w:rFonts w:eastAsia="Calibri" w:cs="Calibri"/>
          <w:szCs w:val="22"/>
        </w:rPr>
        <w:t>uzasadnionych przypadkach również specjalista z właściwym tytułem zawodowym także z tytułem zawodowym, posiadający niezbędne kompetencje i doświadczenie pozwalające na prawidłową jej realizację.</w:t>
      </w:r>
    </w:p>
    <w:p w14:paraId="216191A6" w14:textId="3B0B78FB" w:rsidR="41F5EEDD" w:rsidRDefault="20557B00" w:rsidP="1FB35751">
      <w:pPr>
        <w:spacing w:after="0" w:line="276" w:lineRule="auto"/>
        <w:ind w:left="-20" w:right="-20" w:firstLine="284"/>
        <w:rPr>
          <w:rFonts w:eastAsia="Calibri" w:cs="Calibri"/>
          <w:szCs w:val="22"/>
        </w:rPr>
      </w:pPr>
      <w:r w:rsidRPr="1FB35751">
        <w:rPr>
          <w:rFonts w:eastAsia="Calibri" w:cs="Calibri"/>
          <w:szCs w:val="22"/>
        </w:rPr>
        <w:t>Tematy prac dyplomowych są merytorycznie związane z kierunkiem studiów. Przykładowe prace inżynierskie: (1)</w:t>
      </w:r>
      <w:r w:rsidR="2DF7461B" w:rsidRPr="1FB35751">
        <w:rPr>
          <w:rFonts w:eastAsia="Calibri" w:cs="Calibri"/>
          <w:szCs w:val="22"/>
        </w:rPr>
        <w:t xml:space="preserve"> Projekt wnętrza ogrodowego wspierającego terapię integracji sensorycznej dzieci przy Zespole Szkół Specjalnych nr 11 w Krakowie</w:t>
      </w:r>
      <w:r w:rsidR="4BEAA15E" w:rsidRPr="1FB35751">
        <w:rPr>
          <w:rFonts w:eastAsia="Calibri" w:cs="Calibri"/>
          <w:szCs w:val="22"/>
        </w:rPr>
        <w:t>,</w:t>
      </w:r>
      <w:r w:rsidR="2DF7461B" w:rsidRPr="1FB35751">
        <w:rPr>
          <w:rFonts w:eastAsia="Calibri" w:cs="Calibri"/>
          <w:szCs w:val="22"/>
        </w:rPr>
        <w:t xml:space="preserve"> (2) </w:t>
      </w:r>
      <w:r w:rsidR="2DF7461B" w:rsidRPr="1FB35751">
        <w:rPr>
          <w:rFonts w:eastAsia="Calibri" w:cs="Calibri"/>
          <w:color w:val="000000" w:themeColor="text1"/>
          <w:szCs w:val="22"/>
        </w:rPr>
        <w:t>Projekt rabaty sensorycznej z udziałem traw ozdobnych na terenie parku Miejskiego w Chęcinach</w:t>
      </w:r>
      <w:r w:rsidR="68F6402C" w:rsidRPr="1FB35751">
        <w:rPr>
          <w:rFonts w:eastAsia="Calibri" w:cs="Calibri"/>
          <w:color w:val="000000" w:themeColor="text1"/>
          <w:szCs w:val="22"/>
        </w:rPr>
        <w:t>,</w:t>
      </w:r>
      <w:r w:rsidR="2DF7461B" w:rsidRPr="1FB35751">
        <w:rPr>
          <w:rFonts w:eastAsia="Calibri" w:cs="Calibri"/>
          <w:color w:val="000000" w:themeColor="text1"/>
          <w:szCs w:val="22"/>
        </w:rPr>
        <w:t xml:space="preserve"> (3) Projekt koncepcyjny ogrodu przy domu jednorodzinnym typu </w:t>
      </w:r>
      <w:r w:rsidR="7F78F42C" w:rsidRPr="1FB35751">
        <w:rPr>
          <w:rFonts w:eastAsia="Calibri" w:cs="Calibri"/>
          <w:color w:val="000000" w:themeColor="text1"/>
          <w:szCs w:val="22"/>
        </w:rPr>
        <w:t>‘</w:t>
      </w:r>
      <w:r w:rsidR="2DF7461B" w:rsidRPr="1FB35751">
        <w:rPr>
          <w:rFonts w:eastAsia="Calibri" w:cs="Calibri"/>
          <w:color w:val="000000" w:themeColor="text1"/>
          <w:szCs w:val="22"/>
        </w:rPr>
        <w:t>nowoczesna stodoła</w:t>
      </w:r>
      <w:r w:rsidR="38C593CA" w:rsidRPr="1FB35751">
        <w:rPr>
          <w:rFonts w:eastAsia="Calibri" w:cs="Calibri"/>
          <w:color w:val="000000" w:themeColor="text1"/>
          <w:szCs w:val="22"/>
        </w:rPr>
        <w:t>’</w:t>
      </w:r>
      <w:r w:rsidR="2DF7461B" w:rsidRPr="1FB35751">
        <w:rPr>
          <w:rFonts w:eastAsia="Calibri" w:cs="Calibri"/>
          <w:color w:val="000000" w:themeColor="text1"/>
          <w:szCs w:val="22"/>
        </w:rPr>
        <w:t xml:space="preserve"> w Maszkiewicach</w:t>
      </w:r>
      <w:r w:rsidR="467601E0" w:rsidRPr="1FB35751">
        <w:rPr>
          <w:rFonts w:eastAsia="Calibri" w:cs="Calibri"/>
          <w:color w:val="000000" w:themeColor="text1"/>
          <w:szCs w:val="22"/>
        </w:rPr>
        <w:t>,</w:t>
      </w:r>
      <w:r w:rsidR="2DF7461B" w:rsidRPr="1FB35751">
        <w:rPr>
          <w:rFonts w:eastAsia="Calibri" w:cs="Calibri"/>
          <w:color w:val="000000" w:themeColor="text1"/>
          <w:szCs w:val="22"/>
        </w:rPr>
        <w:t xml:space="preserve"> (4) Projekt koncepcyjny ogrodu pokazowego przy Centrum Ogrodniczym w Osieczanach</w:t>
      </w:r>
      <w:r w:rsidR="1975C934" w:rsidRPr="1FB35751">
        <w:rPr>
          <w:rFonts w:eastAsia="Calibri" w:cs="Calibri"/>
          <w:color w:val="000000" w:themeColor="text1"/>
          <w:szCs w:val="22"/>
        </w:rPr>
        <w:t>,</w:t>
      </w:r>
      <w:r w:rsidR="2DF7461B" w:rsidRPr="1FB35751">
        <w:rPr>
          <w:rFonts w:eastAsia="Calibri" w:cs="Calibri"/>
          <w:color w:val="000000" w:themeColor="text1"/>
          <w:szCs w:val="22"/>
        </w:rPr>
        <w:t xml:space="preserve"> (5) Analiza dendroflory terenów zieleni w obrębie ulic: </w:t>
      </w:r>
      <w:r w:rsidR="2DF7461B" w:rsidRPr="1FB35751">
        <w:rPr>
          <w:rFonts w:eastAsia="Calibri" w:cs="Calibri"/>
          <w:color w:val="000000" w:themeColor="text1"/>
          <w:szCs w:val="22"/>
        </w:rPr>
        <w:lastRenderedPageBreak/>
        <w:t>Krowoderskiej, Basztowej, Długiej i alei Juliusza Słowackiego w Krakowie</w:t>
      </w:r>
      <w:r w:rsidR="7A77C6A9" w:rsidRPr="1FB35751">
        <w:rPr>
          <w:rFonts w:eastAsia="Calibri" w:cs="Calibri"/>
          <w:color w:val="000000" w:themeColor="text1"/>
          <w:szCs w:val="22"/>
        </w:rPr>
        <w:t>,</w:t>
      </w:r>
      <w:r w:rsidR="2DF7461B" w:rsidRPr="1FB35751">
        <w:rPr>
          <w:rFonts w:eastAsia="Calibri" w:cs="Calibri"/>
          <w:color w:val="000000" w:themeColor="text1"/>
          <w:szCs w:val="22"/>
        </w:rPr>
        <w:t xml:space="preserve"> (6) Inwentaryzacja i ocena bioty porostów epifitycznych na terenie gminy Pacanów</w:t>
      </w:r>
      <w:r w:rsidR="5E988437" w:rsidRPr="1FB35751">
        <w:rPr>
          <w:rFonts w:eastAsia="Calibri" w:cs="Calibri"/>
          <w:color w:val="000000" w:themeColor="text1"/>
          <w:szCs w:val="22"/>
        </w:rPr>
        <w:t>,</w:t>
      </w:r>
      <w:r w:rsidR="2DF7461B" w:rsidRPr="1FB35751">
        <w:rPr>
          <w:rFonts w:eastAsia="Calibri" w:cs="Calibri"/>
          <w:color w:val="000000" w:themeColor="text1"/>
          <w:szCs w:val="22"/>
        </w:rPr>
        <w:t xml:space="preserve"> (7) Wpływ składu pożywki na formowanie cebul przybyszowych na łuskach lilii białej (</w:t>
      </w:r>
      <w:r w:rsidR="2DF7461B" w:rsidRPr="1FB35751">
        <w:rPr>
          <w:rFonts w:eastAsia="Calibri" w:cs="Calibri"/>
          <w:i/>
          <w:iCs/>
          <w:color w:val="000000" w:themeColor="text1"/>
          <w:szCs w:val="22"/>
        </w:rPr>
        <w:t>Lilium candidum</w:t>
      </w:r>
      <w:r w:rsidR="2DF7461B" w:rsidRPr="1FB35751">
        <w:rPr>
          <w:rFonts w:eastAsia="Calibri" w:cs="Calibri"/>
          <w:color w:val="000000" w:themeColor="text1"/>
          <w:szCs w:val="22"/>
        </w:rPr>
        <w:t xml:space="preserve"> L.) w kulturach </w:t>
      </w:r>
      <w:r w:rsidR="2DF7461B" w:rsidRPr="1FB35751">
        <w:rPr>
          <w:rFonts w:eastAsia="Calibri" w:cs="Calibri"/>
          <w:i/>
          <w:iCs/>
          <w:color w:val="000000" w:themeColor="text1"/>
          <w:szCs w:val="22"/>
        </w:rPr>
        <w:t>in vitro</w:t>
      </w:r>
      <w:r w:rsidR="516B9C15" w:rsidRPr="1FB35751">
        <w:rPr>
          <w:rFonts w:eastAsia="Calibri" w:cs="Calibri"/>
          <w:color w:val="000000" w:themeColor="text1"/>
          <w:szCs w:val="22"/>
        </w:rPr>
        <w:t>,</w:t>
      </w:r>
      <w:r w:rsidR="2DF7461B" w:rsidRPr="1FB35751">
        <w:rPr>
          <w:rFonts w:eastAsia="Calibri" w:cs="Calibri"/>
          <w:color w:val="000000" w:themeColor="text1"/>
          <w:szCs w:val="22"/>
        </w:rPr>
        <w:t xml:space="preserve"> (8) Ocena wpływu roztworów kondycjonujących na trwałość kwiatów ciętych ośmiału większego odmiany Kiwi Blue (</w:t>
      </w:r>
      <w:r w:rsidR="2DF7461B" w:rsidRPr="1FB35751">
        <w:rPr>
          <w:rFonts w:eastAsia="Calibri" w:cs="Calibri"/>
          <w:i/>
          <w:iCs/>
          <w:color w:val="000000" w:themeColor="text1"/>
          <w:szCs w:val="22"/>
        </w:rPr>
        <w:t>Cerinthe</w:t>
      </w:r>
      <w:r w:rsidR="2DF7461B" w:rsidRPr="1FB35751">
        <w:rPr>
          <w:rFonts w:eastAsia="Calibri" w:cs="Calibri"/>
          <w:color w:val="000000" w:themeColor="text1"/>
          <w:szCs w:val="22"/>
        </w:rPr>
        <w:t xml:space="preserve"> </w:t>
      </w:r>
      <w:r w:rsidR="2DF7461B" w:rsidRPr="1FB35751">
        <w:rPr>
          <w:rFonts w:eastAsia="Calibri" w:cs="Calibri"/>
          <w:i/>
          <w:iCs/>
          <w:color w:val="000000" w:themeColor="text1"/>
          <w:szCs w:val="22"/>
        </w:rPr>
        <w:t>major</w:t>
      </w:r>
      <w:r w:rsidR="2DF7461B" w:rsidRPr="1FB35751">
        <w:rPr>
          <w:rFonts w:eastAsia="Calibri" w:cs="Calibri"/>
          <w:color w:val="000000" w:themeColor="text1"/>
          <w:szCs w:val="22"/>
        </w:rPr>
        <w:t xml:space="preserve"> var. </w:t>
      </w:r>
      <w:r w:rsidR="2DF7461B" w:rsidRPr="1FB35751">
        <w:rPr>
          <w:rFonts w:eastAsia="Calibri" w:cs="Calibri"/>
          <w:i/>
          <w:iCs/>
          <w:color w:val="000000" w:themeColor="text1"/>
          <w:szCs w:val="22"/>
        </w:rPr>
        <w:t>purpurescens</w:t>
      </w:r>
      <w:r w:rsidR="2DF7461B" w:rsidRPr="1FB35751">
        <w:rPr>
          <w:rFonts w:eastAsia="Calibri" w:cs="Calibri"/>
          <w:color w:val="000000" w:themeColor="text1"/>
          <w:szCs w:val="22"/>
        </w:rPr>
        <w:t xml:space="preserve"> Boiss 'Kiwi Blue'). </w:t>
      </w:r>
      <w:r w:rsidRPr="1FB35751">
        <w:rPr>
          <w:rFonts w:eastAsia="Calibri" w:cs="Calibri"/>
          <w:szCs w:val="22"/>
        </w:rPr>
        <w:t xml:space="preserve">Przykładowe prace magisterskie: (1) </w:t>
      </w:r>
      <w:r w:rsidR="300D56B5" w:rsidRPr="1FB35751">
        <w:rPr>
          <w:rFonts w:eastAsia="Calibri" w:cs="Calibri"/>
          <w:szCs w:val="22"/>
        </w:rPr>
        <w:t>Projekt ogrodu przydomowego w stylu naturalistycznym z aspektami ekologicznymi w miejscowości Dzwonowice</w:t>
      </w:r>
      <w:r w:rsidR="77E325F6" w:rsidRPr="1FB35751">
        <w:rPr>
          <w:rFonts w:eastAsia="Calibri" w:cs="Calibri"/>
          <w:szCs w:val="22"/>
        </w:rPr>
        <w:t>,</w:t>
      </w:r>
      <w:r w:rsidR="300D56B5" w:rsidRPr="1FB35751">
        <w:rPr>
          <w:rFonts w:eastAsia="Calibri" w:cs="Calibri"/>
          <w:szCs w:val="22"/>
        </w:rPr>
        <w:t xml:space="preserve"> (2) Projekt ogrodu zabaw dziecięcych przy Przedszkolu Samorządowym w Babicach z</w:t>
      </w:r>
      <w:r w:rsidR="009B056D">
        <w:rPr>
          <w:rFonts w:eastAsia="Calibri" w:cs="Calibri"/>
          <w:szCs w:val="22"/>
        </w:rPr>
        <w:t> </w:t>
      </w:r>
      <w:r w:rsidR="300D56B5" w:rsidRPr="1FB35751">
        <w:rPr>
          <w:rFonts w:eastAsia="Calibri" w:cs="Calibri"/>
          <w:szCs w:val="22"/>
        </w:rPr>
        <w:t>uwzględnieniem założeń edukacji przyrodniczej</w:t>
      </w:r>
      <w:r w:rsidR="11C53B92" w:rsidRPr="1FB35751">
        <w:rPr>
          <w:rFonts w:eastAsia="Calibri" w:cs="Calibri"/>
          <w:szCs w:val="22"/>
        </w:rPr>
        <w:t>,</w:t>
      </w:r>
      <w:r w:rsidR="300D56B5" w:rsidRPr="1FB35751">
        <w:rPr>
          <w:rFonts w:eastAsia="Calibri" w:cs="Calibri"/>
          <w:szCs w:val="22"/>
        </w:rPr>
        <w:t xml:space="preserve"> (3) Projekt koncepcyjny ogrodu atrialnego przy Uniwersyteckim Szpitalu Dziecięcym w Krakowie</w:t>
      </w:r>
      <w:r w:rsidR="0AD3DDAD" w:rsidRPr="1FB35751">
        <w:rPr>
          <w:rFonts w:eastAsia="Calibri" w:cs="Calibri"/>
          <w:szCs w:val="22"/>
        </w:rPr>
        <w:t>,</w:t>
      </w:r>
      <w:r w:rsidR="300D56B5" w:rsidRPr="1FB35751">
        <w:rPr>
          <w:rFonts w:eastAsia="Calibri" w:cs="Calibri"/>
          <w:szCs w:val="22"/>
        </w:rPr>
        <w:t xml:space="preserve"> (4) Projekt ogrodu wertykalnego we wnętrzu nowoczesnego domu jednorodzinnego oraz jego adaptacja do systemów Pixel Garden i Florafelt, (5)</w:t>
      </w:r>
      <w:r w:rsidR="009B056D">
        <w:rPr>
          <w:rFonts w:eastAsia="Calibri" w:cs="Calibri"/>
          <w:szCs w:val="22"/>
        </w:rPr>
        <w:t> </w:t>
      </w:r>
      <w:r w:rsidR="300D56B5" w:rsidRPr="1FB35751">
        <w:rPr>
          <w:rFonts w:eastAsia="Calibri" w:cs="Calibri"/>
          <w:szCs w:val="22"/>
        </w:rPr>
        <w:t>Projekt koncepcyjny ogrodu terapeutyczno-sensorycznego przy Centrum Pomocy dla Osób Niepełnosprawnych "Anioły na Górce" w Spytkowicach</w:t>
      </w:r>
      <w:r w:rsidR="6E13CE8D" w:rsidRPr="1FB35751">
        <w:rPr>
          <w:rFonts w:eastAsia="Calibri" w:cs="Calibri"/>
          <w:szCs w:val="22"/>
        </w:rPr>
        <w:t>,</w:t>
      </w:r>
      <w:r w:rsidR="300D56B5" w:rsidRPr="1FB35751">
        <w:rPr>
          <w:rFonts w:eastAsia="Calibri" w:cs="Calibri"/>
          <w:szCs w:val="22"/>
        </w:rPr>
        <w:t xml:space="preserve"> (6) Projekt wielkopowierzchniowej rabaty bylinowej w stylu Pieta Oudolfa przy alei Tadeusza Rejtana w Rzeszowie</w:t>
      </w:r>
      <w:r w:rsidR="3DC68C51" w:rsidRPr="1FB35751">
        <w:rPr>
          <w:rFonts w:eastAsia="Calibri" w:cs="Calibri"/>
          <w:szCs w:val="22"/>
        </w:rPr>
        <w:t>,</w:t>
      </w:r>
      <w:r w:rsidR="300D56B5" w:rsidRPr="1FB35751">
        <w:rPr>
          <w:rFonts w:eastAsia="Calibri" w:cs="Calibri"/>
          <w:szCs w:val="22"/>
        </w:rPr>
        <w:t xml:space="preserve"> (7) Ocena wzrostu i kwitnienia traw ozdobnych i gatunków trawopodobnych posadzonych na terenie Ogrodów Sensorycznych w</w:t>
      </w:r>
      <w:r w:rsidR="009B056D">
        <w:rPr>
          <w:rFonts w:eastAsia="Calibri" w:cs="Calibri"/>
          <w:szCs w:val="22"/>
        </w:rPr>
        <w:t> </w:t>
      </w:r>
      <w:r w:rsidR="300D56B5" w:rsidRPr="1FB35751">
        <w:rPr>
          <w:rFonts w:eastAsia="Calibri" w:cs="Calibri"/>
          <w:szCs w:val="22"/>
        </w:rPr>
        <w:t>Muszynie</w:t>
      </w:r>
      <w:r w:rsidR="15235E50" w:rsidRPr="1FB35751">
        <w:rPr>
          <w:rFonts w:eastAsia="Calibri" w:cs="Calibri"/>
          <w:szCs w:val="22"/>
        </w:rPr>
        <w:t>,</w:t>
      </w:r>
      <w:r w:rsidR="300D56B5" w:rsidRPr="1FB35751">
        <w:rPr>
          <w:rFonts w:eastAsia="Calibri" w:cs="Calibri"/>
          <w:szCs w:val="22"/>
        </w:rPr>
        <w:t xml:space="preserve"> (8) Zmiany struktury anatomicznej liści gerbery wywołane różnej jakości światłem w</w:t>
      </w:r>
      <w:r w:rsidR="009B056D">
        <w:rPr>
          <w:rFonts w:eastAsia="Calibri" w:cs="Calibri"/>
          <w:szCs w:val="22"/>
        </w:rPr>
        <w:t> </w:t>
      </w:r>
      <w:r w:rsidR="300D56B5" w:rsidRPr="1FB35751">
        <w:rPr>
          <w:rFonts w:eastAsia="Calibri" w:cs="Calibri"/>
          <w:szCs w:val="22"/>
        </w:rPr>
        <w:t xml:space="preserve">warunkach </w:t>
      </w:r>
      <w:r w:rsidR="300D56B5" w:rsidRPr="1FB35751">
        <w:rPr>
          <w:rFonts w:eastAsia="Calibri" w:cs="Calibri"/>
          <w:i/>
          <w:iCs/>
          <w:szCs w:val="22"/>
        </w:rPr>
        <w:t>in vitro</w:t>
      </w:r>
      <w:r w:rsidR="6F4D87DA" w:rsidRPr="1FB35751">
        <w:rPr>
          <w:rFonts w:eastAsia="Calibri" w:cs="Calibri"/>
          <w:szCs w:val="22"/>
        </w:rPr>
        <w:t>,</w:t>
      </w:r>
      <w:r w:rsidR="300D56B5" w:rsidRPr="1FB35751">
        <w:rPr>
          <w:rFonts w:eastAsia="Calibri" w:cs="Calibri"/>
          <w:szCs w:val="22"/>
        </w:rPr>
        <w:t xml:space="preserve"> (9) Wpływ wybranych czynników zewnętrznych na jakość ukorzenionych sadzonek </w:t>
      </w:r>
      <w:r w:rsidR="300D56B5" w:rsidRPr="1FB35751">
        <w:rPr>
          <w:rFonts w:eastAsia="Calibri" w:cs="Calibri"/>
          <w:i/>
          <w:iCs/>
          <w:szCs w:val="22"/>
        </w:rPr>
        <w:t>Calibrachoa hybrida</w:t>
      </w:r>
      <w:r w:rsidR="300D56B5" w:rsidRPr="1FB35751">
        <w:rPr>
          <w:rFonts w:eastAsia="Calibri" w:cs="Calibri"/>
          <w:szCs w:val="22"/>
        </w:rPr>
        <w:t xml:space="preserve"> Superbells 'Pocket Yellow'</w:t>
      </w:r>
      <w:r w:rsidR="4D738F02" w:rsidRPr="1FB35751">
        <w:rPr>
          <w:rFonts w:eastAsia="Calibri" w:cs="Calibri"/>
          <w:szCs w:val="22"/>
        </w:rPr>
        <w:t>.</w:t>
      </w:r>
      <w:r w:rsidR="1025E547" w:rsidRPr="1FB35751">
        <w:rPr>
          <w:rFonts w:eastAsia="Calibri" w:cs="Calibri"/>
          <w:szCs w:val="22"/>
        </w:rPr>
        <w:t xml:space="preserve"> </w:t>
      </w:r>
      <w:r w:rsidRPr="1FB35751">
        <w:rPr>
          <w:rFonts w:eastAsia="Calibri" w:cs="Calibri"/>
          <w:szCs w:val="22"/>
        </w:rPr>
        <w:t>Wykaz prac dyplomowych zrealizowanych w</w:t>
      </w:r>
      <w:r w:rsidR="009B056D">
        <w:rPr>
          <w:rFonts w:eastAsia="Calibri" w:cs="Calibri"/>
          <w:szCs w:val="22"/>
        </w:rPr>
        <w:t> </w:t>
      </w:r>
      <w:r w:rsidRPr="1FB35751">
        <w:rPr>
          <w:rFonts w:eastAsia="Calibri" w:cs="Calibri"/>
          <w:szCs w:val="22"/>
        </w:rPr>
        <w:t>latach 202</w:t>
      </w:r>
      <w:r w:rsidR="1DA31F0E" w:rsidRPr="1FB35751">
        <w:rPr>
          <w:rFonts w:eastAsia="Calibri" w:cs="Calibri"/>
          <w:szCs w:val="22"/>
        </w:rPr>
        <w:t>2</w:t>
      </w:r>
      <w:r w:rsidRPr="1FB35751">
        <w:rPr>
          <w:rFonts w:eastAsia="Calibri" w:cs="Calibri"/>
          <w:szCs w:val="22"/>
        </w:rPr>
        <w:t xml:space="preserve">-2024 na kierunku </w:t>
      </w:r>
      <w:r w:rsidR="6D9A52CB" w:rsidRPr="1FB35751">
        <w:rPr>
          <w:rFonts w:eastAsia="Calibri" w:cs="Calibri"/>
          <w:i/>
          <w:iCs/>
          <w:szCs w:val="22"/>
        </w:rPr>
        <w:t>sztuka ogrodowa</w:t>
      </w:r>
      <w:r w:rsidRPr="1FB35751">
        <w:rPr>
          <w:rFonts w:eastAsia="Calibri" w:cs="Calibri"/>
          <w:szCs w:val="22"/>
        </w:rPr>
        <w:t xml:space="preserve"> przedstawiono w </w:t>
      </w:r>
      <w:r w:rsidRPr="009B056D">
        <w:rPr>
          <w:rFonts w:eastAsia="Calibri" w:cs="Calibri"/>
          <w:color w:val="233D81"/>
          <w:szCs w:val="22"/>
        </w:rPr>
        <w:t xml:space="preserve">zał. </w:t>
      </w:r>
      <w:r w:rsidR="452ECEEA" w:rsidRPr="009B056D">
        <w:rPr>
          <w:rFonts w:eastAsia="Calibri" w:cs="Calibri"/>
          <w:color w:val="233D81"/>
          <w:szCs w:val="22"/>
        </w:rPr>
        <w:t>2</w:t>
      </w:r>
      <w:r w:rsidR="452ECEEA" w:rsidRPr="009B056D">
        <w:rPr>
          <w:rFonts w:eastAsia="Calibri" w:cs="Calibri"/>
          <w:color w:val="000000" w:themeColor="text1"/>
          <w:szCs w:val="22"/>
        </w:rPr>
        <w:t>, pkt.6 RS</w:t>
      </w:r>
      <w:r w:rsidRPr="009B056D">
        <w:rPr>
          <w:rFonts w:eastAsia="Calibri" w:cs="Calibri"/>
          <w:color w:val="000000" w:themeColor="text1"/>
          <w:szCs w:val="22"/>
        </w:rPr>
        <w:t>.</w:t>
      </w:r>
    </w:p>
    <w:p w14:paraId="0173B08A" w14:textId="7D93BCBE" w:rsidR="41F5EEDD" w:rsidRDefault="20557B00" w:rsidP="281973EA">
      <w:pPr>
        <w:spacing w:after="0" w:line="257" w:lineRule="auto"/>
        <w:ind w:firstLine="264"/>
        <w:rPr>
          <w:rFonts w:eastAsia="Calibri" w:cs="Calibri"/>
          <w:szCs w:val="22"/>
        </w:rPr>
      </w:pPr>
      <w:r w:rsidRPr="1FB35751">
        <w:rPr>
          <w:rFonts w:eastAsia="Calibri" w:cs="Calibri"/>
          <w:szCs w:val="22"/>
        </w:rPr>
        <w:t>Każda praca dyplomowa jest sprawdzana pod kątem oryginalności w JSA (Jednolity System Antyplagiatowy), współpracującym z Ogólnopolskim Repozytorium Pisemnych Prac Dyplomowych, a</w:t>
      </w:r>
      <w:r w:rsidR="009B056D">
        <w:rPr>
          <w:rFonts w:eastAsia="Calibri" w:cs="Calibri"/>
          <w:szCs w:val="22"/>
        </w:rPr>
        <w:t> </w:t>
      </w:r>
      <w:r w:rsidRPr="1FB35751">
        <w:rPr>
          <w:rFonts w:eastAsia="Calibri" w:cs="Calibri"/>
          <w:szCs w:val="22"/>
        </w:rPr>
        <w:t xml:space="preserve">także podlega 2 recenzjom (w URK obowiązuje jednolity wzór recenzji – zał. 7 do ZR 15/2019 znowelizowanego ZR 33/2019 i ZR 216/2020 - </w:t>
      </w:r>
      <w:r w:rsidRPr="009B056D">
        <w:rPr>
          <w:rFonts w:eastAsia="Calibri" w:cs="Calibri"/>
          <w:color w:val="233D81"/>
          <w:szCs w:val="22"/>
        </w:rPr>
        <w:t xml:space="preserve">zał. </w:t>
      </w:r>
      <w:r w:rsidR="66B4957B" w:rsidRPr="009B056D">
        <w:rPr>
          <w:rFonts w:eastAsia="Calibri" w:cs="Calibri"/>
          <w:color w:val="233D81"/>
          <w:szCs w:val="22"/>
        </w:rPr>
        <w:t>53</w:t>
      </w:r>
      <w:r w:rsidRPr="1FB35751">
        <w:rPr>
          <w:rFonts w:eastAsia="Calibri" w:cs="Calibri"/>
          <w:szCs w:val="22"/>
        </w:rPr>
        <w:t>), które weryfikują m.in. czy praca odpowiada danemu poziomowi studiów, czy właściwie zaplanowano badania i przyjęto odpowiednie metody, czy dokonano rzetelnej interpretacji wyników lub zagadnień oraz przedyskutowano je z dostępną literaturą tematu. Recenzje pracy są jawne. Tryb postępowania w trakcie dyplomowania jest opisany w Regulaminu studiów i wydziałowych procedurach dyplomowania.</w:t>
      </w:r>
    </w:p>
    <w:p w14:paraId="769D9BF0" w14:textId="4F0B6CC3" w:rsidR="41F5EEDD" w:rsidRDefault="20557B00" w:rsidP="1FB35751">
      <w:pPr>
        <w:spacing w:after="0" w:line="276" w:lineRule="auto"/>
        <w:ind w:left="-20" w:right="-20" w:firstLine="284"/>
        <w:rPr>
          <w:rFonts w:eastAsia="Calibri" w:cs="Calibri"/>
          <w:szCs w:val="22"/>
        </w:rPr>
      </w:pPr>
      <w:r w:rsidRPr="1FB35751">
        <w:rPr>
          <w:rFonts w:eastAsia="Calibri" w:cs="Calibri"/>
          <w:szCs w:val="22"/>
        </w:rPr>
        <w:t xml:space="preserve">Osiągnięcie efektów uczenia się jest także weryfikowane w trakcie ustnego egzaminu dyplomowego. Na egzaminie inżynierskim student prezentuje krótko tezy pracy dyplomowej oraz odpowiada na trzy pytania wylosowane z puli pytań sprawdzających wiedzę i umiejętności z zakresu treści programowych przypisanych do kierunku </w:t>
      </w:r>
      <w:r w:rsidR="5CCF660A" w:rsidRPr="1FB35751">
        <w:rPr>
          <w:rFonts w:eastAsia="Calibri" w:cs="Calibri"/>
          <w:i/>
          <w:iCs/>
          <w:szCs w:val="22"/>
        </w:rPr>
        <w:t>sztuka ogrodowa</w:t>
      </w:r>
      <w:r w:rsidRPr="1FB35751">
        <w:rPr>
          <w:rFonts w:eastAsia="Calibri" w:cs="Calibri"/>
          <w:szCs w:val="22"/>
        </w:rPr>
        <w:t xml:space="preserve"> </w:t>
      </w:r>
      <w:r w:rsidRPr="009B056D">
        <w:rPr>
          <w:rFonts w:eastAsia="Calibri" w:cs="Calibri"/>
          <w:color w:val="233D81"/>
          <w:szCs w:val="22"/>
        </w:rPr>
        <w:t>(zał. 54)</w:t>
      </w:r>
      <w:r w:rsidRPr="1FB35751">
        <w:rPr>
          <w:rFonts w:eastAsia="Calibri" w:cs="Calibri"/>
          <w:szCs w:val="22"/>
        </w:rPr>
        <w:t xml:space="preserve">. Przedmiotem egzaminu magisterskiego jest prezentacja pracy dyplomowej (prezentacja multimedialna do 7 minut), dyskusja uzyskanych wyników (obrona), a następnie weryfikacja osiągnięcia przez studenta efektów uczenia się właściwych dla tego poziomu studiów, która polega na zadaniu studentowi 3 pytań z zakresu całego programu studiów </w:t>
      </w:r>
      <w:r w:rsidRPr="009B056D">
        <w:rPr>
          <w:rFonts w:eastAsia="Calibri" w:cs="Calibri"/>
          <w:color w:val="233D81"/>
          <w:szCs w:val="22"/>
        </w:rPr>
        <w:t>(zał. 55)</w:t>
      </w:r>
      <w:r w:rsidRPr="1FB35751">
        <w:rPr>
          <w:rFonts w:eastAsia="Calibri" w:cs="Calibri"/>
          <w:szCs w:val="22"/>
        </w:rPr>
        <w:t>. Pytania oraz oceny uzyskane podczas egzaminu są wpisywane w protokole egzaminu dyplomowego.</w:t>
      </w:r>
    </w:p>
    <w:p w14:paraId="79EF032E" w14:textId="0439C84F" w:rsidR="7D17C0AD" w:rsidRDefault="317AA6C7" w:rsidP="29ECE2DC">
      <w:pPr>
        <w:spacing w:line="276" w:lineRule="auto"/>
        <w:ind w:firstLine="264"/>
        <w:rPr>
          <w:rFonts w:eastAsia="Calibri" w:cs="Calibri"/>
          <w:szCs w:val="22"/>
        </w:rPr>
      </w:pPr>
      <w:r w:rsidRPr="29ECE2DC">
        <w:rPr>
          <w:rFonts w:eastAsia="Calibri" w:cs="Calibri"/>
          <w:szCs w:val="22"/>
        </w:rPr>
        <w:t>Wymagania merytoryczne pracy dyplomowej</w:t>
      </w:r>
      <w:r w:rsidR="59499A57" w:rsidRPr="29ECE2DC">
        <w:rPr>
          <w:rFonts w:eastAsia="Calibri" w:cs="Calibri"/>
          <w:szCs w:val="22"/>
        </w:rPr>
        <w:t>,</w:t>
      </w:r>
      <w:r w:rsidRPr="29ECE2DC">
        <w:rPr>
          <w:rFonts w:eastAsia="Calibri" w:cs="Calibri"/>
          <w:szCs w:val="22"/>
        </w:rPr>
        <w:t xml:space="preserve"> </w:t>
      </w:r>
      <w:r w:rsidR="6D20C5D4" w:rsidRPr="29ECE2DC">
        <w:rPr>
          <w:rFonts w:eastAsia="Calibri" w:cs="Calibri"/>
          <w:szCs w:val="22"/>
        </w:rPr>
        <w:t xml:space="preserve">także pod kątem nabywania i weryfikacji osiągnięcia przez studentów umiejętności i kompetencji inżynierskich, </w:t>
      </w:r>
      <w:r w:rsidRPr="29ECE2DC">
        <w:rPr>
          <w:rFonts w:eastAsia="Calibri" w:cs="Calibri"/>
          <w:szCs w:val="22"/>
        </w:rPr>
        <w:t xml:space="preserve">podlegają weryfikacji podczas kontroli jakości prac dyplomowych przez Dziekańską Komisję ds. Jakości Kształcenia. </w:t>
      </w:r>
      <w:r w:rsidR="3D9F4DE9" w:rsidRPr="29ECE2DC">
        <w:rPr>
          <w:rFonts w:eastAsia="Calibri" w:cs="Calibri"/>
          <w:szCs w:val="22"/>
        </w:rPr>
        <w:t>Ocena do roku aka</w:t>
      </w:r>
      <w:r w:rsidR="51F6B89C" w:rsidRPr="29ECE2DC">
        <w:rPr>
          <w:rFonts w:eastAsia="Calibri" w:cs="Calibri"/>
          <w:szCs w:val="22"/>
        </w:rPr>
        <w:t>demickiego 2022/</w:t>
      </w:r>
      <w:r w:rsidR="027D1CE6" w:rsidRPr="29ECE2DC">
        <w:rPr>
          <w:rFonts w:eastAsia="Calibri" w:cs="Calibri"/>
          <w:szCs w:val="22"/>
        </w:rPr>
        <w:t>20</w:t>
      </w:r>
      <w:r w:rsidR="51F6B89C" w:rsidRPr="29ECE2DC">
        <w:rPr>
          <w:rFonts w:eastAsia="Calibri" w:cs="Calibri"/>
          <w:szCs w:val="22"/>
        </w:rPr>
        <w:t xml:space="preserve">23 była </w:t>
      </w:r>
      <w:r w:rsidR="3D9F4DE9" w:rsidRPr="29ECE2DC">
        <w:rPr>
          <w:rFonts w:eastAsia="Calibri" w:cs="Calibri"/>
          <w:szCs w:val="22"/>
        </w:rPr>
        <w:t>przeprowadzana</w:t>
      </w:r>
      <w:r w:rsidR="61BDEAE9" w:rsidRPr="29ECE2DC">
        <w:rPr>
          <w:rFonts w:eastAsia="Calibri" w:cs="Calibri"/>
          <w:szCs w:val="22"/>
        </w:rPr>
        <w:t xml:space="preserve"> zgodnie z zapisami </w:t>
      </w:r>
      <w:r w:rsidR="47198E17" w:rsidRPr="29ECE2DC">
        <w:rPr>
          <w:rFonts w:eastAsia="Calibri" w:cs="Calibri"/>
          <w:szCs w:val="22"/>
        </w:rPr>
        <w:t xml:space="preserve">ówczesnej </w:t>
      </w:r>
      <w:r w:rsidR="61BDEAE9" w:rsidRPr="29ECE2DC">
        <w:rPr>
          <w:rFonts w:eastAsia="Calibri" w:cs="Calibri"/>
          <w:szCs w:val="22"/>
        </w:rPr>
        <w:t>procedury dyplomowania, która analiz</w:t>
      </w:r>
      <w:r w:rsidR="03B5B515" w:rsidRPr="29ECE2DC">
        <w:rPr>
          <w:rFonts w:eastAsia="Calibri" w:cs="Calibri"/>
          <w:szCs w:val="22"/>
        </w:rPr>
        <w:t>owała</w:t>
      </w:r>
      <w:r w:rsidR="61BDEAE9" w:rsidRPr="29ECE2DC">
        <w:rPr>
          <w:rFonts w:eastAsia="Calibri" w:cs="Calibri"/>
          <w:szCs w:val="22"/>
        </w:rPr>
        <w:t xml:space="preserve"> m.in. samą pracę, obiektywizm i adekwatność ocen wystawionych w recenzjach tej pracy i ich ewentualne rozbieżności, ocenę z egzaminu dyplomowego. </w:t>
      </w:r>
      <w:r w:rsidR="41AED44E" w:rsidRPr="29ECE2DC">
        <w:rPr>
          <w:rFonts w:eastAsia="Calibri" w:cs="Calibri"/>
          <w:szCs w:val="22"/>
        </w:rPr>
        <w:t xml:space="preserve"> Obecnie DKJK poddaje analizie: rozkład ocen toku studiowania, rozkład ocen z recenzji opiekuna i recenzenta oraz rozkład ocen z egzaminu dyplomowego, a także </w:t>
      </w:r>
      <w:r w:rsidR="22274ECB" w:rsidRPr="29ECE2DC">
        <w:rPr>
          <w:rFonts w:eastAsia="Calibri" w:cs="Calibri"/>
          <w:szCs w:val="22"/>
        </w:rPr>
        <w:t xml:space="preserve">przyporządkowanie efekty uczenia się, </w:t>
      </w:r>
      <w:r w:rsidR="09FED491" w:rsidRPr="29ECE2DC">
        <w:rPr>
          <w:rFonts w:eastAsia="Calibri" w:cs="Calibri"/>
          <w:szCs w:val="22"/>
        </w:rPr>
        <w:t xml:space="preserve">adekwatność </w:t>
      </w:r>
      <w:r w:rsidR="22274ECB" w:rsidRPr="29ECE2DC">
        <w:rPr>
          <w:rFonts w:eastAsia="Calibri" w:cs="Calibri"/>
          <w:szCs w:val="22"/>
        </w:rPr>
        <w:t>układ</w:t>
      </w:r>
      <w:r w:rsidR="7D5812E4" w:rsidRPr="29ECE2DC">
        <w:rPr>
          <w:rFonts w:eastAsia="Calibri" w:cs="Calibri"/>
          <w:szCs w:val="22"/>
        </w:rPr>
        <w:t>u</w:t>
      </w:r>
      <w:r w:rsidR="22274ECB" w:rsidRPr="29ECE2DC">
        <w:rPr>
          <w:rFonts w:eastAsia="Calibri" w:cs="Calibri"/>
          <w:szCs w:val="22"/>
        </w:rPr>
        <w:t xml:space="preserve"> pracy </w:t>
      </w:r>
      <w:r w:rsidR="60CF78CB" w:rsidRPr="29ECE2DC">
        <w:rPr>
          <w:rFonts w:eastAsia="Calibri" w:cs="Calibri"/>
          <w:szCs w:val="22"/>
        </w:rPr>
        <w:t>dyplomowej, analiz</w:t>
      </w:r>
      <w:r w:rsidR="440DF93C" w:rsidRPr="29ECE2DC">
        <w:rPr>
          <w:rFonts w:eastAsia="Calibri" w:cs="Calibri"/>
          <w:szCs w:val="22"/>
        </w:rPr>
        <w:t>y</w:t>
      </w:r>
      <w:r w:rsidR="60CF78CB" w:rsidRPr="29ECE2DC">
        <w:rPr>
          <w:rFonts w:eastAsia="Calibri" w:cs="Calibri"/>
          <w:szCs w:val="22"/>
        </w:rPr>
        <w:t xml:space="preserve"> statystyczn</w:t>
      </w:r>
      <w:r w:rsidR="74932BE5" w:rsidRPr="29ECE2DC">
        <w:rPr>
          <w:rFonts w:eastAsia="Calibri" w:cs="Calibri"/>
          <w:szCs w:val="22"/>
        </w:rPr>
        <w:t>ej</w:t>
      </w:r>
      <w:r w:rsidR="60CF78CB" w:rsidRPr="29ECE2DC">
        <w:rPr>
          <w:rFonts w:eastAsia="Calibri" w:cs="Calibri"/>
          <w:szCs w:val="22"/>
        </w:rPr>
        <w:t xml:space="preserve"> danych oraz czy tytuł pracy dyplomowej jest jednoznaczny i precyzyjny z punktu widzenia zawartości treści pracy</w:t>
      </w:r>
      <w:r w:rsidR="7FA97AA3" w:rsidRPr="29ECE2DC">
        <w:rPr>
          <w:rFonts w:eastAsia="Calibri" w:cs="Calibri"/>
          <w:szCs w:val="22"/>
        </w:rPr>
        <w:t>. W</w:t>
      </w:r>
      <w:r w:rsidR="11A6B1CE" w:rsidRPr="29ECE2DC">
        <w:rPr>
          <w:rFonts w:eastAsia="Calibri" w:cs="Calibri"/>
          <w:szCs w:val="22"/>
        </w:rPr>
        <w:t xml:space="preserve">eryfikowane jest </w:t>
      </w:r>
      <w:r w:rsidR="337B0496" w:rsidRPr="29ECE2DC">
        <w:rPr>
          <w:rFonts w:eastAsia="Calibri" w:cs="Calibri"/>
          <w:szCs w:val="22"/>
        </w:rPr>
        <w:t>około</w:t>
      </w:r>
      <w:r w:rsidR="11A6B1CE" w:rsidRPr="29ECE2DC">
        <w:rPr>
          <w:rFonts w:eastAsia="Calibri" w:cs="Calibri"/>
          <w:szCs w:val="22"/>
        </w:rPr>
        <w:t xml:space="preserve"> 20% </w:t>
      </w:r>
      <w:r w:rsidR="11A6B1CE" w:rsidRPr="29ECE2DC">
        <w:rPr>
          <w:rFonts w:eastAsia="Calibri" w:cs="Calibri"/>
          <w:szCs w:val="22"/>
        </w:rPr>
        <w:lastRenderedPageBreak/>
        <w:t xml:space="preserve">prac dyplomowych wybranych losowo w ramach kierunku zarówno dla I jak i II stopnia studiów.  </w:t>
      </w:r>
      <w:r w:rsidR="7A888388" w:rsidRPr="29ECE2DC">
        <w:rPr>
          <w:rFonts w:eastAsia="Calibri" w:cs="Calibri"/>
          <w:szCs w:val="22"/>
        </w:rPr>
        <w:t xml:space="preserve">Uzyskane w trakcie tej oceny wyniki </w:t>
      </w:r>
      <w:r w:rsidR="08E05D3D" w:rsidRPr="29ECE2DC">
        <w:rPr>
          <w:rFonts w:eastAsia="Calibri" w:cs="Calibri"/>
          <w:szCs w:val="22"/>
        </w:rPr>
        <w:t>p</w:t>
      </w:r>
      <w:r w:rsidR="61BDEAE9" w:rsidRPr="29ECE2DC">
        <w:rPr>
          <w:rFonts w:eastAsia="Calibri" w:cs="Calibri"/>
          <w:szCs w:val="22"/>
        </w:rPr>
        <w:t xml:space="preserve">rzewodniczący DKJK przedkłada Dziekanowi w corocznym raporcie dot. jakości procesu dydaktycznego (tzw. Roczny Raport). </w:t>
      </w:r>
      <w:r w:rsidR="1D477C76" w:rsidRPr="29ECE2DC">
        <w:rPr>
          <w:rFonts w:eastAsia="Calibri" w:cs="Calibri"/>
          <w:szCs w:val="22"/>
        </w:rPr>
        <w:t xml:space="preserve">W </w:t>
      </w:r>
      <w:r w:rsidR="73624F68" w:rsidRPr="29ECE2DC">
        <w:rPr>
          <w:rFonts w:eastAsia="Calibri" w:cs="Calibri"/>
          <w:szCs w:val="22"/>
        </w:rPr>
        <w:t>ocenianym</w:t>
      </w:r>
      <w:r w:rsidR="1D477C76" w:rsidRPr="29ECE2DC">
        <w:rPr>
          <w:rFonts w:eastAsia="Calibri" w:cs="Calibri"/>
          <w:szCs w:val="22"/>
        </w:rPr>
        <w:t xml:space="preserve"> okresie </w:t>
      </w:r>
      <w:r w:rsidR="069A59EF" w:rsidRPr="29ECE2DC">
        <w:rPr>
          <w:rFonts w:eastAsia="Calibri" w:cs="Calibri"/>
          <w:szCs w:val="22"/>
        </w:rPr>
        <w:t>rocznie</w:t>
      </w:r>
      <w:r w:rsidR="3C9FDB8D" w:rsidRPr="29ECE2DC">
        <w:rPr>
          <w:rFonts w:eastAsia="Calibri" w:cs="Calibri"/>
          <w:szCs w:val="22"/>
        </w:rPr>
        <w:t xml:space="preserve"> </w:t>
      </w:r>
      <w:r w:rsidR="1D477C76" w:rsidRPr="29ECE2DC">
        <w:rPr>
          <w:rFonts w:eastAsia="Calibri" w:cs="Calibri"/>
          <w:szCs w:val="22"/>
        </w:rPr>
        <w:t xml:space="preserve">poddano </w:t>
      </w:r>
      <w:r w:rsidR="5716F8A0" w:rsidRPr="29ECE2DC">
        <w:rPr>
          <w:rFonts w:eastAsia="Calibri" w:cs="Calibri"/>
          <w:szCs w:val="22"/>
        </w:rPr>
        <w:t>analiz</w:t>
      </w:r>
      <w:r w:rsidR="1D477C76" w:rsidRPr="29ECE2DC">
        <w:rPr>
          <w:rFonts w:eastAsia="Calibri" w:cs="Calibri"/>
          <w:szCs w:val="22"/>
        </w:rPr>
        <w:t xml:space="preserve">ie </w:t>
      </w:r>
      <w:r w:rsidR="6E19BDED" w:rsidRPr="29ECE2DC">
        <w:rPr>
          <w:rFonts w:eastAsia="Calibri" w:cs="Calibri"/>
          <w:szCs w:val="22"/>
        </w:rPr>
        <w:t>od 17</w:t>
      </w:r>
      <w:r w:rsidR="4811D0B6" w:rsidRPr="29ECE2DC">
        <w:rPr>
          <w:rFonts w:eastAsia="Calibri" w:cs="Calibri"/>
          <w:szCs w:val="22"/>
        </w:rPr>
        <w:t>%</w:t>
      </w:r>
      <w:r w:rsidR="6E19BDED" w:rsidRPr="29ECE2DC">
        <w:rPr>
          <w:rFonts w:eastAsia="Calibri" w:cs="Calibri"/>
          <w:szCs w:val="22"/>
        </w:rPr>
        <w:t xml:space="preserve"> do 22% prac inżynierskich</w:t>
      </w:r>
      <w:r w:rsidR="47B93DC7" w:rsidRPr="29ECE2DC">
        <w:rPr>
          <w:rFonts w:eastAsia="Calibri" w:cs="Calibri"/>
          <w:szCs w:val="22"/>
        </w:rPr>
        <w:t xml:space="preserve"> i 16</w:t>
      </w:r>
      <w:r w:rsidR="7B416963" w:rsidRPr="29ECE2DC">
        <w:rPr>
          <w:rFonts w:eastAsia="Calibri" w:cs="Calibri"/>
          <w:szCs w:val="22"/>
        </w:rPr>
        <w:t>%</w:t>
      </w:r>
      <w:r w:rsidR="47B93DC7" w:rsidRPr="29ECE2DC">
        <w:rPr>
          <w:rFonts w:eastAsia="Calibri" w:cs="Calibri"/>
          <w:szCs w:val="22"/>
        </w:rPr>
        <w:t xml:space="preserve"> do 100% prac magisterskich. </w:t>
      </w:r>
      <w:r w:rsidR="61BDEAE9" w:rsidRPr="29ECE2DC">
        <w:rPr>
          <w:rFonts w:eastAsia="Calibri" w:cs="Calibri"/>
          <w:szCs w:val="22"/>
        </w:rPr>
        <w:t>Przykładowo, w roku akademickim 20</w:t>
      </w:r>
      <w:r w:rsidR="7E0FF47E" w:rsidRPr="29ECE2DC">
        <w:rPr>
          <w:rFonts w:eastAsia="Calibri" w:cs="Calibri"/>
          <w:szCs w:val="22"/>
        </w:rPr>
        <w:t>19</w:t>
      </w:r>
      <w:r w:rsidR="61BDEAE9" w:rsidRPr="29ECE2DC">
        <w:rPr>
          <w:rFonts w:eastAsia="Calibri" w:cs="Calibri"/>
          <w:szCs w:val="22"/>
        </w:rPr>
        <w:t>/</w:t>
      </w:r>
      <w:r w:rsidR="476A76ED" w:rsidRPr="29ECE2DC">
        <w:rPr>
          <w:rFonts w:eastAsia="Calibri" w:cs="Calibri"/>
          <w:szCs w:val="22"/>
        </w:rPr>
        <w:t>20</w:t>
      </w:r>
      <w:r w:rsidR="47A911D3" w:rsidRPr="29ECE2DC">
        <w:rPr>
          <w:rFonts w:eastAsia="Calibri" w:cs="Calibri"/>
          <w:szCs w:val="22"/>
        </w:rPr>
        <w:t>20</w:t>
      </w:r>
      <w:r w:rsidR="61BDEAE9" w:rsidRPr="29ECE2DC">
        <w:rPr>
          <w:rFonts w:eastAsia="Calibri" w:cs="Calibri"/>
          <w:szCs w:val="22"/>
        </w:rPr>
        <w:t xml:space="preserve"> na kierunku </w:t>
      </w:r>
      <w:r w:rsidR="57CE188E" w:rsidRPr="29ECE2DC">
        <w:rPr>
          <w:rFonts w:eastAsia="Calibri" w:cs="Calibri"/>
          <w:i/>
          <w:iCs/>
          <w:szCs w:val="22"/>
        </w:rPr>
        <w:t>sztuka ogrodowa</w:t>
      </w:r>
      <w:r w:rsidR="61BDEAE9" w:rsidRPr="29ECE2DC">
        <w:rPr>
          <w:rFonts w:eastAsia="Calibri" w:cs="Calibri"/>
          <w:szCs w:val="22"/>
        </w:rPr>
        <w:t xml:space="preserve"> dokonano oceny 10 prac inżynierskich (</w:t>
      </w:r>
      <w:r w:rsidR="1019BBA1" w:rsidRPr="29ECE2DC">
        <w:rPr>
          <w:rFonts w:eastAsia="Calibri" w:cs="Calibri"/>
          <w:szCs w:val="22"/>
        </w:rPr>
        <w:t>21</w:t>
      </w:r>
      <w:r w:rsidR="61BDEAE9" w:rsidRPr="29ECE2DC">
        <w:rPr>
          <w:rFonts w:eastAsia="Calibri" w:cs="Calibri"/>
          <w:szCs w:val="22"/>
        </w:rPr>
        <w:t xml:space="preserve">% wszystkich prac dyplomowych złożonych w tym roku akademickim na ocenianym kierunku) i </w:t>
      </w:r>
      <w:r w:rsidR="74914F0D" w:rsidRPr="29ECE2DC">
        <w:rPr>
          <w:rFonts w:eastAsia="Calibri" w:cs="Calibri"/>
          <w:szCs w:val="22"/>
        </w:rPr>
        <w:t>8</w:t>
      </w:r>
      <w:r w:rsidR="61BDEAE9" w:rsidRPr="29ECE2DC">
        <w:rPr>
          <w:rFonts w:eastAsia="Calibri" w:cs="Calibri"/>
          <w:szCs w:val="22"/>
        </w:rPr>
        <w:t xml:space="preserve"> prac magisterskich (1</w:t>
      </w:r>
      <w:r w:rsidR="087C5B46" w:rsidRPr="29ECE2DC">
        <w:rPr>
          <w:rFonts w:eastAsia="Calibri" w:cs="Calibri"/>
          <w:szCs w:val="22"/>
        </w:rPr>
        <w:t>00</w:t>
      </w:r>
      <w:r w:rsidR="61BDEAE9" w:rsidRPr="29ECE2DC">
        <w:rPr>
          <w:rFonts w:eastAsia="Calibri" w:cs="Calibri"/>
          <w:szCs w:val="22"/>
        </w:rPr>
        <w:t xml:space="preserve">%). </w:t>
      </w:r>
      <w:r w:rsidR="2BF84054" w:rsidRPr="29ECE2DC">
        <w:rPr>
          <w:rFonts w:eastAsia="Calibri" w:cs="Calibri"/>
          <w:szCs w:val="22"/>
        </w:rPr>
        <w:t>Natomiast w roku 2021/</w:t>
      </w:r>
      <w:r w:rsidR="170F5ADF" w:rsidRPr="29ECE2DC">
        <w:rPr>
          <w:rFonts w:eastAsia="Calibri" w:cs="Calibri"/>
          <w:szCs w:val="22"/>
        </w:rPr>
        <w:t>20</w:t>
      </w:r>
      <w:r w:rsidR="2BF84054" w:rsidRPr="29ECE2DC">
        <w:rPr>
          <w:rFonts w:eastAsia="Calibri" w:cs="Calibri"/>
          <w:szCs w:val="22"/>
        </w:rPr>
        <w:t>22 na studiach stacjonarnych I stopnia zweryfikowano jedną piąt</w:t>
      </w:r>
      <w:r w:rsidR="1875DFCE" w:rsidRPr="29ECE2DC">
        <w:rPr>
          <w:rFonts w:eastAsia="Calibri" w:cs="Calibri"/>
          <w:szCs w:val="22"/>
        </w:rPr>
        <w:t xml:space="preserve">ą prac, a na niestacjonarnych - jedną czwartą. </w:t>
      </w:r>
      <w:r w:rsidR="61BDEAE9" w:rsidRPr="29ECE2DC">
        <w:rPr>
          <w:rFonts w:eastAsia="Calibri" w:cs="Calibri"/>
          <w:szCs w:val="22"/>
        </w:rPr>
        <w:t xml:space="preserve">Wykazano, że </w:t>
      </w:r>
      <w:r w:rsidR="3D0B04E3" w:rsidRPr="29ECE2DC">
        <w:rPr>
          <w:rFonts w:eastAsia="Calibri" w:cs="Calibri"/>
          <w:szCs w:val="22"/>
        </w:rPr>
        <w:t xml:space="preserve">oceniane prace </w:t>
      </w:r>
      <w:r w:rsidR="61BDEAE9" w:rsidRPr="29ECE2DC">
        <w:rPr>
          <w:rFonts w:eastAsia="Calibri" w:cs="Calibri"/>
          <w:szCs w:val="22"/>
        </w:rPr>
        <w:t xml:space="preserve">charakteryzowały się zgodnością z efektami kierunkowymi, zgodnością ocen w recenzjach oraz odpowiednim doborem literatury (w </w:t>
      </w:r>
      <w:r w:rsidR="527BCFD3" w:rsidRPr="29ECE2DC">
        <w:rPr>
          <w:rFonts w:eastAsia="Calibri" w:cs="Calibri"/>
          <w:szCs w:val="22"/>
        </w:rPr>
        <w:t>kilku</w:t>
      </w:r>
      <w:r w:rsidR="61BDEAE9" w:rsidRPr="29ECE2DC">
        <w:rPr>
          <w:rFonts w:eastAsia="Calibri" w:cs="Calibri"/>
          <w:szCs w:val="22"/>
        </w:rPr>
        <w:t xml:space="preserve"> prac</w:t>
      </w:r>
      <w:r w:rsidR="36BA5811" w:rsidRPr="29ECE2DC">
        <w:rPr>
          <w:rFonts w:eastAsia="Calibri" w:cs="Calibri"/>
          <w:szCs w:val="22"/>
        </w:rPr>
        <w:t>ach</w:t>
      </w:r>
      <w:r w:rsidR="61BDEAE9" w:rsidRPr="29ECE2DC">
        <w:rPr>
          <w:rFonts w:eastAsia="Calibri" w:cs="Calibri"/>
          <w:szCs w:val="22"/>
        </w:rPr>
        <w:t xml:space="preserve"> komisja stwierdziła zbyt </w:t>
      </w:r>
      <w:r w:rsidR="4D4CE67E" w:rsidRPr="29ECE2DC">
        <w:rPr>
          <w:rFonts w:eastAsia="Calibri" w:cs="Calibri"/>
          <w:szCs w:val="22"/>
        </w:rPr>
        <w:t>skromny</w:t>
      </w:r>
      <w:r w:rsidR="61BDEAE9" w:rsidRPr="29ECE2DC">
        <w:rPr>
          <w:rFonts w:eastAsia="Calibri" w:cs="Calibri"/>
          <w:szCs w:val="22"/>
        </w:rPr>
        <w:t xml:space="preserve"> dobór literatury</w:t>
      </w:r>
      <w:r w:rsidR="2405F35C" w:rsidRPr="29ECE2DC">
        <w:rPr>
          <w:rFonts w:eastAsia="Calibri" w:cs="Calibri"/>
          <w:szCs w:val="22"/>
        </w:rPr>
        <w:t xml:space="preserve"> - dotyczyło to głównie prac projektowych</w:t>
      </w:r>
      <w:r w:rsidR="61BDEAE9" w:rsidRPr="29ECE2DC">
        <w:rPr>
          <w:rFonts w:eastAsia="Calibri" w:cs="Calibri"/>
          <w:szCs w:val="22"/>
        </w:rPr>
        <w:t>).</w:t>
      </w:r>
      <w:r w:rsidR="444B71B8" w:rsidRPr="29ECE2DC">
        <w:rPr>
          <w:rFonts w:eastAsia="Calibri" w:cs="Calibri"/>
          <w:szCs w:val="22"/>
        </w:rPr>
        <w:t xml:space="preserve"> W ostatnim roku akademickim (2023/</w:t>
      </w:r>
      <w:r w:rsidR="4532D4F4" w:rsidRPr="29ECE2DC">
        <w:rPr>
          <w:rFonts w:eastAsia="Calibri" w:cs="Calibri"/>
          <w:szCs w:val="22"/>
        </w:rPr>
        <w:t>20</w:t>
      </w:r>
      <w:r w:rsidR="444B71B8" w:rsidRPr="29ECE2DC">
        <w:rPr>
          <w:rFonts w:eastAsia="Calibri" w:cs="Calibri"/>
          <w:szCs w:val="22"/>
        </w:rPr>
        <w:t>24) analizie poddano odpowiednio 20</w:t>
      </w:r>
      <w:r w:rsidR="431F5CC2" w:rsidRPr="29ECE2DC">
        <w:rPr>
          <w:rFonts w:eastAsia="Calibri" w:cs="Calibri"/>
          <w:szCs w:val="22"/>
        </w:rPr>
        <w:t>%</w:t>
      </w:r>
      <w:r w:rsidR="444B71B8" w:rsidRPr="29ECE2DC">
        <w:rPr>
          <w:rFonts w:eastAsia="Calibri" w:cs="Calibri"/>
          <w:szCs w:val="22"/>
        </w:rPr>
        <w:t xml:space="preserve"> i 1</w:t>
      </w:r>
      <w:r w:rsidR="1CD7FA36" w:rsidRPr="29ECE2DC">
        <w:rPr>
          <w:rFonts w:eastAsia="Calibri" w:cs="Calibri"/>
          <w:szCs w:val="22"/>
        </w:rPr>
        <w:t>9</w:t>
      </w:r>
      <w:r w:rsidR="444B71B8" w:rsidRPr="29ECE2DC">
        <w:rPr>
          <w:rFonts w:eastAsia="Calibri" w:cs="Calibri"/>
          <w:szCs w:val="22"/>
        </w:rPr>
        <w:t>% prac inżynierskich</w:t>
      </w:r>
      <w:r w:rsidR="54AF56A1" w:rsidRPr="29ECE2DC">
        <w:rPr>
          <w:rFonts w:eastAsia="Calibri" w:cs="Calibri"/>
          <w:szCs w:val="22"/>
        </w:rPr>
        <w:t>.</w:t>
      </w:r>
    </w:p>
    <w:p w14:paraId="6540F901" w14:textId="30A8A1ED" w:rsidR="24E25A1C" w:rsidRDefault="24E25A1C" w:rsidP="281973EA">
      <w:pPr>
        <w:spacing w:before="120"/>
        <w:ind w:left="-28" w:right="-28"/>
      </w:pPr>
      <w:r w:rsidRPr="281973EA">
        <w:rPr>
          <w:rFonts w:eastAsia="Calibri" w:cs="Calibri"/>
          <w:b/>
          <w:bCs/>
          <w:color w:val="233D81"/>
          <w:szCs w:val="22"/>
        </w:rPr>
        <w:t>3.5 Sposoby oraz narzędzia monitorowania i oceny postępów studentów oraz działania podejmowane na podstawie tych informacji, jak również sposoby wykorzystania analizy wyników nauczania w doskonaleniu procesu nauczania i uczenia się studentów</w:t>
      </w:r>
      <w:r w:rsidRPr="281973EA">
        <w:rPr>
          <w:rFonts w:eastAsia="Calibri" w:cs="Calibri"/>
          <w:color w:val="233D81"/>
          <w:szCs w:val="22"/>
        </w:rPr>
        <w:t xml:space="preserve"> </w:t>
      </w:r>
    </w:p>
    <w:p w14:paraId="515FFA0E" w14:textId="6BE613D8" w:rsidR="24E25A1C" w:rsidRDefault="009B056D" w:rsidP="281973EA">
      <w:pPr>
        <w:spacing w:after="0" w:line="276" w:lineRule="auto"/>
        <w:ind w:left="-20" w:right="-20"/>
        <w:rPr>
          <w:rFonts w:eastAsia="Calibri" w:cs="Calibri"/>
          <w:szCs w:val="22"/>
        </w:rPr>
      </w:pPr>
      <w:r>
        <w:rPr>
          <w:rFonts w:eastAsia="Calibri" w:cs="Calibri"/>
          <w:szCs w:val="22"/>
        </w:rPr>
        <w:tab/>
      </w:r>
      <w:r>
        <w:rPr>
          <w:rFonts w:eastAsia="Calibri" w:cs="Calibri"/>
          <w:szCs w:val="22"/>
        </w:rPr>
        <w:tab/>
      </w:r>
      <w:r w:rsidR="24E25A1C" w:rsidRPr="281973EA">
        <w:rPr>
          <w:rFonts w:eastAsia="Calibri" w:cs="Calibri"/>
          <w:szCs w:val="22"/>
        </w:rPr>
        <w:t xml:space="preserve">Zgodnie z danymi komisji rekrutacyjnej w ostatnich 6 latach liczba kandydatów na studia kierunku </w:t>
      </w:r>
      <w:r w:rsidR="6009C386" w:rsidRPr="281973EA">
        <w:rPr>
          <w:rFonts w:eastAsia="Calibri" w:cs="Calibri"/>
          <w:i/>
          <w:iCs/>
          <w:szCs w:val="22"/>
        </w:rPr>
        <w:t>sztuka ogrodowa</w:t>
      </w:r>
      <w:r w:rsidR="24E25A1C" w:rsidRPr="281973EA">
        <w:rPr>
          <w:rFonts w:eastAsia="Calibri" w:cs="Calibri"/>
          <w:szCs w:val="22"/>
        </w:rPr>
        <w:t xml:space="preserve"> utrzymuje się mniej więcej na stałym </w:t>
      </w:r>
      <w:r w:rsidR="2D64E9B2" w:rsidRPr="281973EA">
        <w:rPr>
          <w:rFonts w:eastAsia="Calibri" w:cs="Calibri"/>
          <w:szCs w:val="22"/>
        </w:rPr>
        <w:t xml:space="preserve">(z małymi wzrostami lub spadkami) </w:t>
      </w:r>
      <w:r w:rsidR="24E25A1C" w:rsidRPr="281973EA">
        <w:rPr>
          <w:rFonts w:eastAsia="Calibri" w:cs="Calibri"/>
          <w:szCs w:val="22"/>
        </w:rPr>
        <w:t>i dość wysokim poziomie</w:t>
      </w:r>
      <w:r w:rsidR="225695BE" w:rsidRPr="281973EA">
        <w:rPr>
          <w:rFonts w:eastAsia="Calibri" w:cs="Calibri"/>
          <w:szCs w:val="22"/>
        </w:rPr>
        <w:t xml:space="preserve"> (niższym na studiach niestacjonarnych w stosunku do stacjonar</w:t>
      </w:r>
      <w:r w:rsidR="5D915EAF" w:rsidRPr="281973EA">
        <w:rPr>
          <w:rFonts w:eastAsia="Calibri" w:cs="Calibri"/>
          <w:szCs w:val="22"/>
        </w:rPr>
        <w:t>n</w:t>
      </w:r>
      <w:r w:rsidR="225695BE" w:rsidRPr="281973EA">
        <w:rPr>
          <w:rFonts w:eastAsia="Calibri" w:cs="Calibri"/>
          <w:szCs w:val="22"/>
        </w:rPr>
        <w:t>ych)</w:t>
      </w:r>
      <w:r w:rsidR="24E25A1C" w:rsidRPr="281973EA">
        <w:rPr>
          <w:rFonts w:eastAsia="Calibri" w:cs="Calibri"/>
          <w:szCs w:val="22"/>
        </w:rPr>
        <w:t>, dane dla poszczególnych poziomów studiów prezentuje tabela poniżej.</w:t>
      </w:r>
    </w:p>
    <w:p w14:paraId="28E92B41" w14:textId="6FF48F70" w:rsidR="24E25A1C" w:rsidRDefault="24E25A1C" w:rsidP="281973EA">
      <w:pPr>
        <w:spacing w:after="0" w:line="276" w:lineRule="auto"/>
        <w:ind w:left="-20" w:right="-20" w:firstLine="284"/>
      </w:pPr>
      <w:r w:rsidRPr="281973EA">
        <w:rPr>
          <w:rFonts w:eastAsia="Calibri" w:cs="Calibri"/>
          <w:szCs w:val="22"/>
        </w:rPr>
        <w:t xml:space="preserve"> </w:t>
      </w:r>
    </w:p>
    <w:p w14:paraId="098C9383" w14:textId="41570C1A" w:rsidR="24E25A1C" w:rsidRDefault="24E25A1C" w:rsidP="281973EA">
      <w:pPr>
        <w:jc w:val="center"/>
      </w:pPr>
      <w:r w:rsidRPr="281973EA">
        <w:rPr>
          <w:rFonts w:eastAsia="Calibri" w:cs="Calibri"/>
          <w:b/>
          <w:bCs/>
          <w:szCs w:val="22"/>
        </w:rPr>
        <w:t xml:space="preserve">Liczba kandydatów na kierunek </w:t>
      </w:r>
      <w:r w:rsidRPr="281973EA">
        <w:rPr>
          <w:rFonts w:eastAsia="Calibri" w:cs="Calibri"/>
          <w:b/>
          <w:bCs/>
          <w:i/>
          <w:iCs/>
          <w:color w:val="233D81"/>
          <w:szCs w:val="22"/>
        </w:rPr>
        <w:t>sztuka ogrodowa</w:t>
      </w:r>
      <w:r w:rsidRPr="281973EA">
        <w:rPr>
          <w:rFonts w:eastAsia="Calibri" w:cs="Calibri"/>
          <w:b/>
          <w:bCs/>
          <w:i/>
          <w:iCs/>
          <w:szCs w:val="22"/>
        </w:rPr>
        <w:t xml:space="preserve"> </w:t>
      </w:r>
      <w:r w:rsidRPr="281973EA">
        <w:rPr>
          <w:rFonts w:eastAsia="Calibri" w:cs="Calibri"/>
          <w:b/>
          <w:bCs/>
          <w:szCs w:val="22"/>
        </w:rPr>
        <w:t>w kolejnych latach akademickich</w:t>
      </w:r>
    </w:p>
    <w:tbl>
      <w:tblPr>
        <w:tblW w:w="0" w:type="auto"/>
        <w:tblLayout w:type="fixed"/>
        <w:tblLook w:val="04A0" w:firstRow="1" w:lastRow="0" w:firstColumn="1" w:lastColumn="0" w:noHBand="0" w:noVBand="1"/>
      </w:tblPr>
      <w:tblGrid>
        <w:gridCol w:w="2565"/>
        <w:gridCol w:w="1058"/>
        <w:gridCol w:w="1103"/>
        <w:gridCol w:w="1134"/>
        <w:gridCol w:w="1074"/>
        <w:gridCol w:w="1073"/>
        <w:gridCol w:w="1053"/>
      </w:tblGrid>
      <w:tr w:rsidR="281973EA" w14:paraId="4FE67594" w14:textId="77777777" w:rsidTr="281973EA">
        <w:trPr>
          <w:trHeight w:val="105"/>
        </w:trPr>
        <w:tc>
          <w:tcPr>
            <w:tcW w:w="2565" w:type="dxa"/>
            <w:tcBorders>
              <w:top w:val="single" w:sz="12" w:space="0" w:color="233D81"/>
              <w:left w:val="nil"/>
              <w:bottom w:val="single" w:sz="12" w:space="0" w:color="233D81"/>
              <w:right w:val="nil"/>
            </w:tcBorders>
            <w:tcMar>
              <w:left w:w="108" w:type="dxa"/>
              <w:right w:w="108" w:type="dxa"/>
            </w:tcMar>
          </w:tcPr>
          <w:p w14:paraId="7AC8D8BF" w14:textId="3E1E712A" w:rsidR="281973EA" w:rsidRDefault="281973EA" w:rsidP="281973EA">
            <w:pPr>
              <w:spacing w:after="0"/>
            </w:pPr>
            <w:r w:rsidRPr="281973EA">
              <w:rPr>
                <w:rFonts w:eastAsia="Calibri" w:cs="Calibri"/>
                <w:b/>
                <w:bCs/>
                <w:szCs w:val="22"/>
              </w:rPr>
              <w:t xml:space="preserve">Forma i stopień </w:t>
            </w:r>
            <w:r w:rsidRPr="281973EA">
              <w:rPr>
                <w:rFonts w:eastAsia="Calibri" w:cs="Calibri"/>
                <w:szCs w:val="22"/>
              </w:rPr>
              <w:t xml:space="preserve"> </w:t>
            </w:r>
          </w:p>
        </w:tc>
        <w:tc>
          <w:tcPr>
            <w:tcW w:w="1058" w:type="dxa"/>
            <w:tcBorders>
              <w:top w:val="single" w:sz="12" w:space="0" w:color="233D81"/>
              <w:left w:val="nil"/>
              <w:bottom w:val="single" w:sz="12" w:space="0" w:color="233D81"/>
              <w:right w:val="nil"/>
            </w:tcBorders>
            <w:tcMar>
              <w:left w:w="108" w:type="dxa"/>
              <w:right w:w="108" w:type="dxa"/>
            </w:tcMar>
          </w:tcPr>
          <w:p w14:paraId="3BBB1511" w14:textId="32A8CCFA" w:rsidR="281973EA" w:rsidRDefault="281973EA" w:rsidP="281973EA">
            <w:pPr>
              <w:spacing w:after="0"/>
              <w:jc w:val="center"/>
            </w:pPr>
            <w:r w:rsidRPr="281973EA">
              <w:rPr>
                <w:rFonts w:eastAsia="Calibri" w:cs="Calibri"/>
                <w:b/>
                <w:bCs/>
                <w:szCs w:val="22"/>
              </w:rPr>
              <w:t>2019/20</w:t>
            </w:r>
          </w:p>
        </w:tc>
        <w:tc>
          <w:tcPr>
            <w:tcW w:w="1103" w:type="dxa"/>
            <w:tcBorders>
              <w:top w:val="single" w:sz="12" w:space="0" w:color="233D81"/>
              <w:left w:val="nil"/>
              <w:bottom w:val="single" w:sz="12" w:space="0" w:color="233D81"/>
              <w:right w:val="nil"/>
            </w:tcBorders>
            <w:tcMar>
              <w:left w:w="108" w:type="dxa"/>
              <w:right w:w="108" w:type="dxa"/>
            </w:tcMar>
          </w:tcPr>
          <w:p w14:paraId="09F0BE93" w14:textId="5DCA61A4" w:rsidR="281973EA" w:rsidRDefault="281973EA" w:rsidP="281973EA">
            <w:pPr>
              <w:spacing w:after="0"/>
              <w:jc w:val="center"/>
            </w:pPr>
            <w:r w:rsidRPr="281973EA">
              <w:rPr>
                <w:rFonts w:eastAsia="Calibri" w:cs="Calibri"/>
                <w:b/>
                <w:bCs/>
                <w:szCs w:val="22"/>
              </w:rPr>
              <w:t>2020/21</w:t>
            </w:r>
            <w:r w:rsidRPr="281973EA">
              <w:rPr>
                <w:rFonts w:eastAsia="Calibri" w:cs="Calibri"/>
                <w:szCs w:val="22"/>
              </w:rPr>
              <w:t xml:space="preserve"> </w:t>
            </w:r>
          </w:p>
        </w:tc>
        <w:tc>
          <w:tcPr>
            <w:tcW w:w="1134" w:type="dxa"/>
            <w:tcBorders>
              <w:top w:val="single" w:sz="12" w:space="0" w:color="233D81"/>
              <w:left w:val="nil"/>
              <w:bottom w:val="single" w:sz="12" w:space="0" w:color="233D81"/>
              <w:right w:val="nil"/>
            </w:tcBorders>
            <w:tcMar>
              <w:left w:w="108" w:type="dxa"/>
              <w:right w:w="108" w:type="dxa"/>
            </w:tcMar>
          </w:tcPr>
          <w:p w14:paraId="07C8529E" w14:textId="0B04FD68" w:rsidR="281973EA" w:rsidRDefault="281973EA" w:rsidP="281973EA">
            <w:pPr>
              <w:spacing w:after="0"/>
              <w:jc w:val="center"/>
            </w:pPr>
            <w:r w:rsidRPr="281973EA">
              <w:rPr>
                <w:rFonts w:eastAsia="Calibri" w:cs="Calibri"/>
                <w:b/>
                <w:bCs/>
                <w:szCs w:val="22"/>
              </w:rPr>
              <w:t>2021/22</w:t>
            </w:r>
            <w:r w:rsidRPr="281973EA">
              <w:rPr>
                <w:rFonts w:eastAsia="Calibri" w:cs="Calibri"/>
                <w:szCs w:val="22"/>
              </w:rPr>
              <w:t xml:space="preserve"> </w:t>
            </w:r>
          </w:p>
        </w:tc>
        <w:tc>
          <w:tcPr>
            <w:tcW w:w="1074" w:type="dxa"/>
            <w:tcBorders>
              <w:top w:val="single" w:sz="12" w:space="0" w:color="233D81"/>
              <w:left w:val="nil"/>
              <w:bottom w:val="single" w:sz="12" w:space="0" w:color="233D81"/>
              <w:right w:val="nil"/>
            </w:tcBorders>
            <w:tcMar>
              <w:left w:w="108" w:type="dxa"/>
              <w:right w:w="108" w:type="dxa"/>
            </w:tcMar>
          </w:tcPr>
          <w:p w14:paraId="29F9441C" w14:textId="3855F0A8" w:rsidR="281973EA" w:rsidRDefault="281973EA" w:rsidP="281973EA">
            <w:pPr>
              <w:spacing w:after="0"/>
              <w:jc w:val="center"/>
            </w:pPr>
            <w:r w:rsidRPr="281973EA">
              <w:rPr>
                <w:rFonts w:eastAsia="Calibri" w:cs="Calibri"/>
                <w:b/>
                <w:bCs/>
                <w:szCs w:val="22"/>
              </w:rPr>
              <w:t>2022/23</w:t>
            </w:r>
          </w:p>
        </w:tc>
        <w:tc>
          <w:tcPr>
            <w:tcW w:w="1073" w:type="dxa"/>
            <w:tcBorders>
              <w:top w:val="single" w:sz="12" w:space="0" w:color="233D81"/>
              <w:left w:val="nil"/>
              <w:bottom w:val="single" w:sz="12" w:space="0" w:color="233D81"/>
              <w:right w:val="nil"/>
            </w:tcBorders>
            <w:tcMar>
              <w:left w:w="108" w:type="dxa"/>
              <w:right w:w="108" w:type="dxa"/>
            </w:tcMar>
          </w:tcPr>
          <w:p w14:paraId="0DDDDF8A" w14:textId="713B1FF7" w:rsidR="281973EA" w:rsidRDefault="281973EA" w:rsidP="281973EA">
            <w:pPr>
              <w:spacing w:after="0"/>
              <w:jc w:val="center"/>
            </w:pPr>
            <w:r w:rsidRPr="281973EA">
              <w:rPr>
                <w:rFonts w:eastAsia="Calibri" w:cs="Calibri"/>
                <w:b/>
                <w:bCs/>
                <w:szCs w:val="22"/>
              </w:rPr>
              <w:t>2023/24</w:t>
            </w:r>
          </w:p>
        </w:tc>
        <w:tc>
          <w:tcPr>
            <w:tcW w:w="1053" w:type="dxa"/>
            <w:tcBorders>
              <w:top w:val="single" w:sz="12" w:space="0" w:color="233D81"/>
              <w:left w:val="nil"/>
              <w:bottom w:val="single" w:sz="12" w:space="0" w:color="233D81"/>
              <w:right w:val="nil"/>
            </w:tcBorders>
            <w:tcMar>
              <w:left w:w="108" w:type="dxa"/>
              <w:right w:w="108" w:type="dxa"/>
            </w:tcMar>
          </w:tcPr>
          <w:p w14:paraId="6224CC1D" w14:textId="0839C742" w:rsidR="281973EA" w:rsidRDefault="281973EA" w:rsidP="281973EA">
            <w:pPr>
              <w:spacing w:after="0"/>
              <w:jc w:val="center"/>
            </w:pPr>
            <w:r w:rsidRPr="281973EA">
              <w:rPr>
                <w:rFonts w:eastAsia="Calibri" w:cs="Calibri"/>
                <w:b/>
                <w:bCs/>
                <w:szCs w:val="22"/>
              </w:rPr>
              <w:t>2024/25</w:t>
            </w:r>
          </w:p>
        </w:tc>
      </w:tr>
      <w:tr w:rsidR="281973EA" w14:paraId="13D27255" w14:textId="77777777" w:rsidTr="281973EA">
        <w:trPr>
          <w:trHeight w:val="105"/>
        </w:trPr>
        <w:tc>
          <w:tcPr>
            <w:tcW w:w="2565" w:type="dxa"/>
            <w:tcBorders>
              <w:top w:val="single" w:sz="12" w:space="0" w:color="233D81"/>
              <w:left w:val="nil"/>
              <w:bottom w:val="single" w:sz="8" w:space="0" w:color="auto"/>
              <w:right w:val="nil"/>
            </w:tcBorders>
            <w:tcMar>
              <w:left w:w="108" w:type="dxa"/>
              <w:right w:w="108" w:type="dxa"/>
            </w:tcMar>
          </w:tcPr>
          <w:p w14:paraId="63E8D07A" w14:textId="7E448451" w:rsidR="281973EA" w:rsidRDefault="281973EA" w:rsidP="281973EA">
            <w:pPr>
              <w:spacing w:after="0"/>
            </w:pPr>
            <w:r w:rsidRPr="281973EA">
              <w:rPr>
                <w:rFonts w:eastAsia="Calibri" w:cs="Calibri"/>
                <w:szCs w:val="22"/>
              </w:rPr>
              <w:t xml:space="preserve">stacjonarne I stopień  </w:t>
            </w:r>
          </w:p>
        </w:tc>
        <w:tc>
          <w:tcPr>
            <w:tcW w:w="1058" w:type="dxa"/>
            <w:tcBorders>
              <w:top w:val="single" w:sz="12" w:space="0" w:color="233D81"/>
              <w:left w:val="nil"/>
              <w:bottom w:val="single" w:sz="8" w:space="0" w:color="auto"/>
              <w:right w:val="nil"/>
            </w:tcBorders>
            <w:tcMar>
              <w:left w:w="108" w:type="dxa"/>
              <w:right w:w="108" w:type="dxa"/>
            </w:tcMar>
          </w:tcPr>
          <w:p w14:paraId="7CD01DBD" w14:textId="77CE8B3A" w:rsidR="281973EA" w:rsidRDefault="281973EA" w:rsidP="281973EA">
            <w:pPr>
              <w:spacing w:after="0"/>
              <w:jc w:val="center"/>
            </w:pPr>
            <w:r w:rsidRPr="281973EA">
              <w:rPr>
                <w:rFonts w:eastAsia="Calibri" w:cs="Calibri"/>
                <w:szCs w:val="22"/>
              </w:rPr>
              <w:t>95</w:t>
            </w:r>
          </w:p>
        </w:tc>
        <w:tc>
          <w:tcPr>
            <w:tcW w:w="1103" w:type="dxa"/>
            <w:tcBorders>
              <w:top w:val="single" w:sz="12" w:space="0" w:color="233D81"/>
              <w:left w:val="nil"/>
              <w:bottom w:val="single" w:sz="8" w:space="0" w:color="auto"/>
              <w:right w:val="nil"/>
            </w:tcBorders>
            <w:tcMar>
              <w:left w:w="108" w:type="dxa"/>
              <w:right w:w="108" w:type="dxa"/>
            </w:tcMar>
          </w:tcPr>
          <w:p w14:paraId="4760D284" w14:textId="4F21C048" w:rsidR="281973EA" w:rsidRDefault="281973EA" w:rsidP="281973EA">
            <w:pPr>
              <w:spacing w:after="0"/>
              <w:jc w:val="center"/>
            </w:pPr>
            <w:r w:rsidRPr="281973EA">
              <w:rPr>
                <w:rFonts w:eastAsia="Calibri" w:cs="Calibri"/>
                <w:szCs w:val="22"/>
              </w:rPr>
              <w:t>102</w:t>
            </w:r>
          </w:p>
        </w:tc>
        <w:tc>
          <w:tcPr>
            <w:tcW w:w="1134" w:type="dxa"/>
            <w:tcBorders>
              <w:top w:val="single" w:sz="12" w:space="0" w:color="233D81"/>
              <w:left w:val="nil"/>
              <w:bottom w:val="single" w:sz="8" w:space="0" w:color="auto"/>
              <w:right w:val="nil"/>
            </w:tcBorders>
            <w:tcMar>
              <w:left w:w="108" w:type="dxa"/>
              <w:right w:w="108" w:type="dxa"/>
            </w:tcMar>
          </w:tcPr>
          <w:p w14:paraId="41ED638D" w14:textId="4039A02E" w:rsidR="281973EA" w:rsidRDefault="281973EA" w:rsidP="281973EA">
            <w:pPr>
              <w:spacing w:after="0"/>
              <w:jc w:val="center"/>
            </w:pPr>
            <w:r w:rsidRPr="281973EA">
              <w:rPr>
                <w:rFonts w:eastAsia="Calibri" w:cs="Calibri"/>
                <w:szCs w:val="22"/>
              </w:rPr>
              <w:t>128</w:t>
            </w:r>
          </w:p>
        </w:tc>
        <w:tc>
          <w:tcPr>
            <w:tcW w:w="1074" w:type="dxa"/>
            <w:tcBorders>
              <w:top w:val="single" w:sz="12" w:space="0" w:color="233D81"/>
              <w:left w:val="nil"/>
              <w:bottom w:val="single" w:sz="8" w:space="0" w:color="auto"/>
              <w:right w:val="nil"/>
            </w:tcBorders>
            <w:tcMar>
              <w:left w:w="108" w:type="dxa"/>
              <w:right w:w="108" w:type="dxa"/>
            </w:tcMar>
          </w:tcPr>
          <w:p w14:paraId="380B5090" w14:textId="00B02B5E" w:rsidR="281973EA" w:rsidRDefault="281973EA" w:rsidP="281973EA">
            <w:pPr>
              <w:spacing w:after="0"/>
              <w:jc w:val="center"/>
            </w:pPr>
            <w:r w:rsidRPr="281973EA">
              <w:rPr>
                <w:rFonts w:eastAsia="Calibri" w:cs="Calibri"/>
                <w:szCs w:val="22"/>
              </w:rPr>
              <w:t>147</w:t>
            </w:r>
          </w:p>
        </w:tc>
        <w:tc>
          <w:tcPr>
            <w:tcW w:w="1073" w:type="dxa"/>
            <w:tcBorders>
              <w:top w:val="single" w:sz="12" w:space="0" w:color="233D81"/>
              <w:left w:val="nil"/>
              <w:bottom w:val="single" w:sz="8" w:space="0" w:color="auto"/>
              <w:right w:val="nil"/>
            </w:tcBorders>
            <w:tcMar>
              <w:left w:w="108" w:type="dxa"/>
              <w:right w:w="108" w:type="dxa"/>
            </w:tcMar>
          </w:tcPr>
          <w:p w14:paraId="0BDEDF2E" w14:textId="20F84E18" w:rsidR="281973EA" w:rsidRDefault="281973EA" w:rsidP="281973EA">
            <w:pPr>
              <w:spacing w:after="0"/>
              <w:jc w:val="center"/>
            </w:pPr>
            <w:r w:rsidRPr="281973EA">
              <w:rPr>
                <w:rFonts w:eastAsia="Calibri" w:cs="Calibri"/>
                <w:szCs w:val="22"/>
              </w:rPr>
              <w:t>140</w:t>
            </w:r>
          </w:p>
        </w:tc>
        <w:tc>
          <w:tcPr>
            <w:tcW w:w="1053" w:type="dxa"/>
            <w:tcBorders>
              <w:top w:val="single" w:sz="12" w:space="0" w:color="233D81"/>
              <w:left w:val="nil"/>
              <w:bottom w:val="single" w:sz="8" w:space="0" w:color="auto"/>
              <w:right w:val="nil"/>
            </w:tcBorders>
            <w:tcMar>
              <w:left w:w="108" w:type="dxa"/>
              <w:right w:w="108" w:type="dxa"/>
            </w:tcMar>
          </w:tcPr>
          <w:p w14:paraId="3B1FC88B" w14:textId="09C3ED16" w:rsidR="281973EA" w:rsidRDefault="281973EA" w:rsidP="281973EA">
            <w:pPr>
              <w:spacing w:after="0"/>
              <w:jc w:val="center"/>
            </w:pPr>
            <w:r w:rsidRPr="281973EA">
              <w:rPr>
                <w:rFonts w:eastAsia="Calibri" w:cs="Calibri"/>
                <w:szCs w:val="22"/>
              </w:rPr>
              <w:t>107</w:t>
            </w:r>
          </w:p>
        </w:tc>
      </w:tr>
      <w:tr w:rsidR="281973EA" w14:paraId="19770BB5" w14:textId="77777777" w:rsidTr="281973EA">
        <w:trPr>
          <w:trHeight w:val="105"/>
        </w:trPr>
        <w:tc>
          <w:tcPr>
            <w:tcW w:w="2565" w:type="dxa"/>
            <w:tcBorders>
              <w:top w:val="single" w:sz="8" w:space="0" w:color="auto"/>
              <w:left w:val="nil"/>
              <w:bottom w:val="single" w:sz="8" w:space="0" w:color="auto"/>
              <w:right w:val="nil"/>
            </w:tcBorders>
            <w:tcMar>
              <w:left w:w="108" w:type="dxa"/>
              <w:right w:w="108" w:type="dxa"/>
            </w:tcMar>
          </w:tcPr>
          <w:p w14:paraId="7E758494" w14:textId="2E08D3AB" w:rsidR="281973EA" w:rsidRDefault="281973EA" w:rsidP="281973EA">
            <w:pPr>
              <w:spacing w:after="0"/>
            </w:pPr>
            <w:r w:rsidRPr="281973EA">
              <w:rPr>
                <w:rFonts w:eastAsia="Calibri" w:cs="Calibri"/>
                <w:szCs w:val="22"/>
              </w:rPr>
              <w:t xml:space="preserve">niestacjonarne I stopień </w:t>
            </w:r>
          </w:p>
        </w:tc>
        <w:tc>
          <w:tcPr>
            <w:tcW w:w="1058" w:type="dxa"/>
            <w:tcBorders>
              <w:top w:val="single" w:sz="8" w:space="0" w:color="auto"/>
              <w:left w:val="nil"/>
              <w:bottom w:val="single" w:sz="8" w:space="0" w:color="auto"/>
              <w:right w:val="nil"/>
            </w:tcBorders>
            <w:tcMar>
              <w:left w:w="108" w:type="dxa"/>
              <w:right w:w="108" w:type="dxa"/>
            </w:tcMar>
          </w:tcPr>
          <w:p w14:paraId="58069B22" w14:textId="5A610608" w:rsidR="281973EA" w:rsidRDefault="281973EA" w:rsidP="281973EA">
            <w:pPr>
              <w:spacing w:after="0"/>
              <w:jc w:val="center"/>
            </w:pPr>
            <w:r w:rsidRPr="281973EA">
              <w:rPr>
                <w:rFonts w:eastAsia="Calibri" w:cs="Calibri"/>
                <w:szCs w:val="22"/>
              </w:rPr>
              <w:t>29</w:t>
            </w:r>
          </w:p>
        </w:tc>
        <w:tc>
          <w:tcPr>
            <w:tcW w:w="1103" w:type="dxa"/>
            <w:tcBorders>
              <w:top w:val="single" w:sz="8" w:space="0" w:color="auto"/>
              <w:left w:val="nil"/>
              <w:bottom w:val="single" w:sz="8" w:space="0" w:color="auto"/>
              <w:right w:val="nil"/>
            </w:tcBorders>
            <w:tcMar>
              <w:left w:w="108" w:type="dxa"/>
              <w:right w:w="108" w:type="dxa"/>
            </w:tcMar>
          </w:tcPr>
          <w:p w14:paraId="60CC8F8A" w14:textId="474D796B" w:rsidR="281973EA" w:rsidRDefault="281973EA" w:rsidP="281973EA">
            <w:pPr>
              <w:spacing w:after="0"/>
              <w:jc w:val="center"/>
            </w:pPr>
            <w:r w:rsidRPr="281973EA">
              <w:rPr>
                <w:rFonts w:eastAsia="Calibri" w:cs="Calibri"/>
                <w:szCs w:val="22"/>
              </w:rPr>
              <w:t>46</w:t>
            </w:r>
          </w:p>
        </w:tc>
        <w:tc>
          <w:tcPr>
            <w:tcW w:w="1134" w:type="dxa"/>
            <w:tcBorders>
              <w:top w:val="single" w:sz="8" w:space="0" w:color="auto"/>
              <w:left w:val="nil"/>
              <w:bottom w:val="single" w:sz="8" w:space="0" w:color="auto"/>
              <w:right w:val="nil"/>
            </w:tcBorders>
            <w:tcMar>
              <w:left w:w="108" w:type="dxa"/>
              <w:right w:w="108" w:type="dxa"/>
            </w:tcMar>
          </w:tcPr>
          <w:p w14:paraId="59923230" w14:textId="6547D4B4" w:rsidR="281973EA" w:rsidRDefault="281973EA" w:rsidP="281973EA">
            <w:pPr>
              <w:spacing w:after="0"/>
              <w:jc w:val="center"/>
            </w:pPr>
            <w:r w:rsidRPr="281973EA">
              <w:rPr>
                <w:rFonts w:eastAsia="Calibri" w:cs="Calibri"/>
                <w:szCs w:val="22"/>
              </w:rPr>
              <w:t>40</w:t>
            </w:r>
          </w:p>
        </w:tc>
        <w:tc>
          <w:tcPr>
            <w:tcW w:w="1074" w:type="dxa"/>
            <w:tcBorders>
              <w:top w:val="single" w:sz="8" w:space="0" w:color="auto"/>
              <w:left w:val="nil"/>
              <w:bottom w:val="single" w:sz="8" w:space="0" w:color="auto"/>
              <w:right w:val="nil"/>
            </w:tcBorders>
            <w:tcMar>
              <w:left w:w="108" w:type="dxa"/>
              <w:right w:w="108" w:type="dxa"/>
            </w:tcMar>
          </w:tcPr>
          <w:p w14:paraId="1D14A867" w14:textId="171318AC" w:rsidR="281973EA" w:rsidRDefault="281973EA" w:rsidP="281973EA">
            <w:pPr>
              <w:spacing w:after="0"/>
              <w:jc w:val="center"/>
            </w:pPr>
            <w:r w:rsidRPr="281973EA">
              <w:rPr>
                <w:rFonts w:eastAsia="Calibri" w:cs="Calibri"/>
                <w:szCs w:val="22"/>
              </w:rPr>
              <w:t>34</w:t>
            </w:r>
          </w:p>
        </w:tc>
        <w:tc>
          <w:tcPr>
            <w:tcW w:w="1073" w:type="dxa"/>
            <w:tcBorders>
              <w:top w:val="single" w:sz="8" w:space="0" w:color="auto"/>
              <w:left w:val="nil"/>
              <w:bottom w:val="single" w:sz="8" w:space="0" w:color="auto"/>
              <w:right w:val="nil"/>
            </w:tcBorders>
            <w:tcMar>
              <w:left w:w="108" w:type="dxa"/>
              <w:right w:w="108" w:type="dxa"/>
            </w:tcMar>
          </w:tcPr>
          <w:p w14:paraId="769063E5" w14:textId="1EDD0870" w:rsidR="281973EA" w:rsidRDefault="281973EA" w:rsidP="281973EA">
            <w:pPr>
              <w:spacing w:after="0"/>
              <w:jc w:val="center"/>
            </w:pPr>
            <w:r w:rsidRPr="281973EA">
              <w:rPr>
                <w:rFonts w:eastAsia="Calibri" w:cs="Calibri"/>
                <w:szCs w:val="22"/>
              </w:rPr>
              <w:t>55</w:t>
            </w:r>
          </w:p>
        </w:tc>
        <w:tc>
          <w:tcPr>
            <w:tcW w:w="1053" w:type="dxa"/>
            <w:tcBorders>
              <w:top w:val="single" w:sz="8" w:space="0" w:color="auto"/>
              <w:left w:val="nil"/>
              <w:bottom w:val="single" w:sz="8" w:space="0" w:color="auto"/>
              <w:right w:val="nil"/>
            </w:tcBorders>
            <w:tcMar>
              <w:left w:w="108" w:type="dxa"/>
              <w:right w:w="108" w:type="dxa"/>
            </w:tcMar>
          </w:tcPr>
          <w:p w14:paraId="3072E6CD" w14:textId="26958BB3" w:rsidR="281973EA" w:rsidRDefault="281973EA" w:rsidP="281973EA">
            <w:pPr>
              <w:spacing w:after="0"/>
              <w:jc w:val="center"/>
            </w:pPr>
            <w:r w:rsidRPr="281973EA">
              <w:rPr>
                <w:rFonts w:eastAsia="Calibri" w:cs="Calibri"/>
                <w:szCs w:val="22"/>
              </w:rPr>
              <w:t>55</w:t>
            </w:r>
          </w:p>
        </w:tc>
      </w:tr>
      <w:tr w:rsidR="281973EA" w14:paraId="2FD8E8C9" w14:textId="77777777" w:rsidTr="281973EA">
        <w:trPr>
          <w:trHeight w:val="105"/>
        </w:trPr>
        <w:tc>
          <w:tcPr>
            <w:tcW w:w="2565" w:type="dxa"/>
            <w:tcBorders>
              <w:top w:val="single" w:sz="8" w:space="0" w:color="auto"/>
              <w:left w:val="nil"/>
              <w:bottom w:val="single" w:sz="8" w:space="0" w:color="auto"/>
              <w:right w:val="nil"/>
            </w:tcBorders>
            <w:tcMar>
              <w:left w:w="108" w:type="dxa"/>
              <w:right w:w="108" w:type="dxa"/>
            </w:tcMar>
          </w:tcPr>
          <w:p w14:paraId="48ADF64A" w14:textId="611ED5A9" w:rsidR="281973EA" w:rsidRDefault="281973EA" w:rsidP="281973EA">
            <w:pPr>
              <w:spacing w:after="0"/>
            </w:pPr>
            <w:r w:rsidRPr="281973EA">
              <w:rPr>
                <w:rFonts w:eastAsia="Calibri" w:cs="Calibri"/>
                <w:szCs w:val="22"/>
              </w:rPr>
              <w:t xml:space="preserve">stacjonarne II stopień  </w:t>
            </w:r>
          </w:p>
        </w:tc>
        <w:tc>
          <w:tcPr>
            <w:tcW w:w="1058" w:type="dxa"/>
            <w:tcBorders>
              <w:top w:val="single" w:sz="8" w:space="0" w:color="auto"/>
              <w:left w:val="nil"/>
              <w:bottom w:val="single" w:sz="8" w:space="0" w:color="auto"/>
              <w:right w:val="nil"/>
            </w:tcBorders>
            <w:tcMar>
              <w:left w:w="108" w:type="dxa"/>
              <w:right w:w="108" w:type="dxa"/>
            </w:tcMar>
          </w:tcPr>
          <w:p w14:paraId="477F8619" w14:textId="2BFB0B8A" w:rsidR="281973EA" w:rsidRDefault="281973EA" w:rsidP="281973EA">
            <w:pPr>
              <w:spacing w:after="0"/>
              <w:jc w:val="center"/>
            </w:pPr>
            <w:r w:rsidRPr="281973EA">
              <w:rPr>
                <w:rFonts w:eastAsia="Calibri" w:cs="Calibri"/>
                <w:szCs w:val="22"/>
              </w:rPr>
              <w:t>30</w:t>
            </w:r>
          </w:p>
        </w:tc>
        <w:tc>
          <w:tcPr>
            <w:tcW w:w="1103" w:type="dxa"/>
            <w:tcBorders>
              <w:top w:val="single" w:sz="8" w:space="0" w:color="auto"/>
              <w:left w:val="nil"/>
              <w:bottom w:val="single" w:sz="8" w:space="0" w:color="auto"/>
              <w:right w:val="nil"/>
            </w:tcBorders>
            <w:tcMar>
              <w:left w:w="108" w:type="dxa"/>
              <w:right w:w="108" w:type="dxa"/>
            </w:tcMar>
          </w:tcPr>
          <w:p w14:paraId="2D1F5C9D" w14:textId="1209363E" w:rsidR="281973EA" w:rsidRDefault="281973EA" w:rsidP="281973EA">
            <w:pPr>
              <w:spacing w:after="0"/>
              <w:jc w:val="center"/>
            </w:pPr>
            <w:r w:rsidRPr="281973EA">
              <w:rPr>
                <w:rFonts w:eastAsia="Calibri" w:cs="Calibri"/>
                <w:szCs w:val="22"/>
              </w:rPr>
              <w:t>37</w:t>
            </w:r>
          </w:p>
        </w:tc>
        <w:tc>
          <w:tcPr>
            <w:tcW w:w="1134" w:type="dxa"/>
            <w:tcBorders>
              <w:top w:val="single" w:sz="8" w:space="0" w:color="auto"/>
              <w:left w:val="nil"/>
              <w:bottom w:val="single" w:sz="8" w:space="0" w:color="auto"/>
              <w:right w:val="nil"/>
            </w:tcBorders>
            <w:tcMar>
              <w:left w:w="108" w:type="dxa"/>
              <w:right w:w="108" w:type="dxa"/>
            </w:tcMar>
          </w:tcPr>
          <w:p w14:paraId="2D04C7E7" w14:textId="042DC8D8" w:rsidR="281973EA" w:rsidRDefault="281973EA" w:rsidP="281973EA">
            <w:pPr>
              <w:spacing w:after="0"/>
              <w:jc w:val="center"/>
            </w:pPr>
            <w:r w:rsidRPr="281973EA">
              <w:rPr>
                <w:rFonts w:eastAsia="Calibri" w:cs="Calibri"/>
                <w:szCs w:val="22"/>
              </w:rPr>
              <w:t>37</w:t>
            </w:r>
          </w:p>
        </w:tc>
        <w:tc>
          <w:tcPr>
            <w:tcW w:w="1074" w:type="dxa"/>
            <w:tcBorders>
              <w:top w:val="single" w:sz="8" w:space="0" w:color="auto"/>
              <w:left w:val="nil"/>
              <w:bottom w:val="single" w:sz="8" w:space="0" w:color="auto"/>
              <w:right w:val="nil"/>
            </w:tcBorders>
            <w:tcMar>
              <w:left w:w="108" w:type="dxa"/>
              <w:right w:w="108" w:type="dxa"/>
            </w:tcMar>
          </w:tcPr>
          <w:p w14:paraId="50F45310" w14:textId="22E731FD" w:rsidR="281973EA" w:rsidRDefault="281973EA" w:rsidP="281973EA">
            <w:pPr>
              <w:spacing w:after="0"/>
              <w:jc w:val="center"/>
            </w:pPr>
            <w:r w:rsidRPr="281973EA">
              <w:rPr>
                <w:rFonts w:eastAsia="Calibri" w:cs="Calibri"/>
                <w:szCs w:val="22"/>
              </w:rPr>
              <w:t>28</w:t>
            </w:r>
          </w:p>
        </w:tc>
        <w:tc>
          <w:tcPr>
            <w:tcW w:w="1073" w:type="dxa"/>
            <w:tcBorders>
              <w:top w:val="single" w:sz="8" w:space="0" w:color="auto"/>
              <w:left w:val="nil"/>
              <w:bottom w:val="single" w:sz="8" w:space="0" w:color="auto"/>
              <w:right w:val="nil"/>
            </w:tcBorders>
            <w:tcMar>
              <w:left w:w="108" w:type="dxa"/>
              <w:right w:w="108" w:type="dxa"/>
            </w:tcMar>
          </w:tcPr>
          <w:p w14:paraId="72C19750" w14:textId="7FDF175E" w:rsidR="281973EA" w:rsidRDefault="281973EA" w:rsidP="281973EA">
            <w:pPr>
              <w:spacing w:after="0"/>
              <w:jc w:val="center"/>
            </w:pPr>
            <w:r w:rsidRPr="281973EA">
              <w:rPr>
                <w:rFonts w:eastAsia="Calibri" w:cs="Calibri"/>
                <w:szCs w:val="22"/>
              </w:rPr>
              <w:t>18</w:t>
            </w:r>
          </w:p>
        </w:tc>
        <w:tc>
          <w:tcPr>
            <w:tcW w:w="1053" w:type="dxa"/>
            <w:tcBorders>
              <w:top w:val="single" w:sz="8" w:space="0" w:color="auto"/>
              <w:left w:val="nil"/>
              <w:bottom w:val="single" w:sz="8" w:space="0" w:color="auto"/>
              <w:right w:val="nil"/>
            </w:tcBorders>
            <w:tcMar>
              <w:left w:w="108" w:type="dxa"/>
              <w:right w:w="108" w:type="dxa"/>
            </w:tcMar>
          </w:tcPr>
          <w:p w14:paraId="75996145" w14:textId="037B96CF" w:rsidR="281973EA" w:rsidRDefault="281973EA" w:rsidP="281973EA">
            <w:pPr>
              <w:spacing w:after="0"/>
              <w:jc w:val="center"/>
            </w:pPr>
            <w:r w:rsidRPr="281973EA">
              <w:rPr>
                <w:rFonts w:eastAsia="Calibri" w:cs="Calibri"/>
                <w:szCs w:val="22"/>
              </w:rPr>
              <w:t>----</w:t>
            </w:r>
          </w:p>
        </w:tc>
      </w:tr>
      <w:tr w:rsidR="281973EA" w14:paraId="3B944DE9" w14:textId="77777777" w:rsidTr="281973EA">
        <w:trPr>
          <w:trHeight w:val="105"/>
        </w:trPr>
        <w:tc>
          <w:tcPr>
            <w:tcW w:w="2565" w:type="dxa"/>
            <w:tcBorders>
              <w:top w:val="single" w:sz="8" w:space="0" w:color="auto"/>
              <w:left w:val="nil"/>
              <w:bottom w:val="single" w:sz="8" w:space="0" w:color="auto"/>
              <w:right w:val="nil"/>
            </w:tcBorders>
            <w:tcMar>
              <w:left w:w="108" w:type="dxa"/>
              <w:right w:w="108" w:type="dxa"/>
            </w:tcMar>
          </w:tcPr>
          <w:p w14:paraId="7B2EF62F" w14:textId="149798DC" w:rsidR="281973EA" w:rsidRDefault="281973EA" w:rsidP="281973EA">
            <w:pPr>
              <w:spacing w:after="0"/>
            </w:pPr>
            <w:r w:rsidRPr="281973EA">
              <w:rPr>
                <w:rFonts w:eastAsia="Calibri" w:cs="Calibri"/>
                <w:szCs w:val="22"/>
              </w:rPr>
              <w:t xml:space="preserve">niestacjonarne II stopień </w:t>
            </w:r>
          </w:p>
        </w:tc>
        <w:tc>
          <w:tcPr>
            <w:tcW w:w="1058" w:type="dxa"/>
            <w:tcBorders>
              <w:top w:val="single" w:sz="8" w:space="0" w:color="auto"/>
              <w:left w:val="nil"/>
              <w:bottom w:val="single" w:sz="8" w:space="0" w:color="auto"/>
              <w:right w:val="nil"/>
            </w:tcBorders>
            <w:tcMar>
              <w:left w:w="108" w:type="dxa"/>
              <w:right w:w="108" w:type="dxa"/>
            </w:tcMar>
          </w:tcPr>
          <w:p w14:paraId="3644BE51" w14:textId="3CBE629B" w:rsidR="281973EA" w:rsidRDefault="281973EA" w:rsidP="281973EA">
            <w:pPr>
              <w:spacing w:after="0"/>
              <w:jc w:val="center"/>
            </w:pPr>
            <w:r w:rsidRPr="281973EA">
              <w:rPr>
                <w:rFonts w:eastAsia="Calibri" w:cs="Calibri"/>
                <w:szCs w:val="22"/>
              </w:rPr>
              <w:t>12</w:t>
            </w:r>
          </w:p>
        </w:tc>
        <w:tc>
          <w:tcPr>
            <w:tcW w:w="1103" w:type="dxa"/>
            <w:tcBorders>
              <w:top w:val="single" w:sz="8" w:space="0" w:color="auto"/>
              <w:left w:val="nil"/>
              <w:bottom w:val="single" w:sz="8" w:space="0" w:color="auto"/>
              <w:right w:val="nil"/>
            </w:tcBorders>
            <w:tcMar>
              <w:left w:w="108" w:type="dxa"/>
              <w:right w:w="108" w:type="dxa"/>
            </w:tcMar>
          </w:tcPr>
          <w:p w14:paraId="78CE4395" w14:textId="65B7DD92" w:rsidR="281973EA" w:rsidRDefault="281973EA" w:rsidP="281973EA">
            <w:pPr>
              <w:spacing w:after="0"/>
              <w:jc w:val="center"/>
            </w:pPr>
            <w:r w:rsidRPr="281973EA">
              <w:rPr>
                <w:rFonts w:eastAsia="Calibri" w:cs="Calibri"/>
                <w:szCs w:val="22"/>
              </w:rPr>
              <w:t>17</w:t>
            </w:r>
          </w:p>
        </w:tc>
        <w:tc>
          <w:tcPr>
            <w:tcW w:w="1134" w:type="dxa"/>
            <w:tcBorders>
              <w:top w:val="single" w:sz="8" w:space="0" w:color="auto"/>
              <w:left w:val="nil"/>
              <w:bottom w:val="single" w:sz="8" w:space="0" w:color="auto"/>
              <w:right w:val="nil"/>
            </w:tcBorders>
            <w:tcMar>
              <w:left w:w="108" w:type="dxa"/>
              <w:right w:w="108" w:type="dxa"/>
            </w:tcMar>
          </w:tcPr>
          <w:p w14:paraId="4833596E" w14:textId="56545DD8" w:rsidR="281973EA" w:rsidRDefault="281973EA" w:rsidP="281973EA">
            <w:pPr>
              <w:spacing w:after="0"/>
              <w:jc w:val="center"/>
            </w:pPr>
            <w:r w:rsidRPr="281973EA">
              <w:rPr>
                <w:rFonts w:eastAsia="Calibri" w:cs="Calibri"/>
                <w:szCs w:val="22"/>
              </w:rPr>
              <w:t>22</w:t>
            </w:r>
          </w:p>
        </w:tc>
        <w:tc>
          <w:tcPr>
            <w:tcW w:w="1074" w:type="dxa"/>
            <w:tcBorders>
              <w:top w:val="single" w:sz="8" w:space="0" w:color="auto"/>
              <w:left w:val="nil"/>
              <w:bottom w:val="single" w:sz="8" w:space="0" w:color="auto"/>
              <w:right w:val="nil"/>
            </w:tcBorders>
            <w:tcMar>
              <w:left w:w="108" w:type="dxa"/>
              <w:right w:w="108" w:type="dxa"/>
            </w:tcMar>
          </w:tcPr>
          <w:p w14:paraId="6A7C307A" w14:textId="21F2E824" w:rsidR="281973EA" w:rsidRDefault="281973EA" w:rsidP="281973EA">
            <w:pPr>
              <w:spacing w:after="0"/>
              <w:jc w:val="center"/>
            </w:pPr>
            <w:r w:rsidRPr="281973EA">
              <w:rPr>
                <w:rFonts w:eastAsia="Calibri" w:cs="Calibri"/>
                <w:szCs w:val="22"/>
              </w:rPr>
              <w:t>25</w:t>
            </w:r>
          </w:p>
        </w:tc>
        <w:tc>
          <w:tcPr>
            <w:tcW w:w="1073" w:type="dxa"/>
            <w:tcBorders>
              <w:top w:val="single" w:sz="8" w:space="0" w:color="auto"/>
              <w:left w:val="nil"/>
              <w:bottom w:val="single" w:sz="8" w:space="0" w:color="auto"/>
              <w:right w:val="nil"/>
            </w:tcBorders>
            <w:tcMar>
              <w:left w:w="108" w:type="dxa"/>
              <w:right w:w="108" w:type="dxa"/>
            </w:tcMar>
          </w:tcPr>
          <w:p w14:paraId="2551AFE9" w14:textId="0C6C0438" w:rsidR="281973EA" w:rsidRDefault="281973EA" w:rsidP="281973EA">
            <w:pPr>
              <w:spacing w:after="0"/>
              <w:jc w:val="center"/>
            </w:pPr>
            <w:r w:rsidRPr="281973EA">
              <w:rPr>
                <w:rFonts w:eastAsia="Calibri" w:cs="Calibri"/>
                <w:szCs w:val="22"/>
              </w:rPr>
              <w:t>24</w:t>
            </w:r>
          </w:p>
        </w:tc>
        <w:tc>
          <w:tcPr>
            <w:tcW w:w="1053" w:type="dxa"/>
            <w:tcBorders>
              <w:top w:val="single" w:sz="8" w:space="0" w:color="auto"/>
              <w:left w:val="nil"/>
              <w:bottom w:val="single" w:sz="8" w:space="0" w:color="auto"/>
              <w:right w:val="nil"/>
            </w:tcBorders>
            <w:tcMar>
              <w:left w:w="108" w:type="dxa"/>
              <w:right w:w="108" w:type="dxa"/>
            </w:tcMar>
          </w:tcPr>
          <w:p w14:paraId="3D6E2808" w14:textId="2BCA3DA8" w:rsidR="281973EA" w:rsidRDefault="281973EA" w:rsidP="281973EA">
            <w:pPr>
              <w:spacing w:after="0"/>
              <w:jc w:val="center"/>
            </w:pPr>
            <w:r w:rsidRPr="281973EA">
              <w:rPr>
                <w:rFonts w:eastAsia="Calibri" w:cs="Calibri"/>
                <w:szCs w:val="22"/>
              </w:rPr>
              <w:t>----</w:t>
            </w:r>
          </w:p>
        </w:tc>
      </w:tr>
    </w:tbl>
    <w:p w14:paraId="2EF226A3" w14:textId="518C216B" w:rsidR="281973EA" w:rsidRDefault="281973EA" w:rsidP="281973EA">
      <w:pPr>
        <w:spacing w:after="0" w:line="276" w:lineRule="auto"/>
        <w:ind w:left="-20" w:right="-20"/>
        <w:rPr>
          <w:rFonts w:eastAsia="Calibri" w:cs="Calibri"/>
          <w:szCs w:val="22"/>
        </w:rPr>
      </w:pPr>
    </w:p>
    <w:p w14:paraId="02882F21" w14:textId="5BF26D16" w:rsidR="24E25A1C" w:rsidRDefault="24E25A1C" w:rsidP="281973EA">
      <w:pPr>
        <w:spacing w:after="0" w:line="276" w:lineRule="auto"/>
        <w:ind w:left="-20" w:right="-20" w:firstLine="284"/>
        <w:rPr>
          <w:rFonts w:eastAsia="Calibri" w:cs="Calibri"/>
          <w:szCs w:val="22"/>
        </w:rPr>
      </w:pPr>
      <w:r w:rsidRPr="281973EA">
        <w:rPr>
          <w:rFonts w:eastAsia="Calibri" w:cs="Calibri"/>
          <w:szCs w:val="22"/>
        </w:rPr>
        <w:t xml:space="preserve">Spośród tych kandydatów, na I rok studiów przyjęto na podstawie rankingu powstałego w toku rekrutacji między </w:t>
      </w:r>
      <w:r w:rsidR="581CAD61" w:rsidRPr="281973EA">
        <w:rPr>
          <w:rFonts w:eastAsia="Calibri" w:cs="Calibri"/>
          <w:szCs w:val="22"/>
        </w:rPr>
        <w:t>14</w:t>
      </w:r>
      <w:r w:rsidRPr="281973EA">
        <w:rPr>
          <w:rFonts w:eastAsia="Calibri" w:cs="Calibri"/>
          <w:szCs w:val="22"/>
        </w:rPr>
        <w:t xml:space="preserve"> a </w:t>
      </w:r>
      <w:r w:rsidR="439A5260" w:rsidRPr="281973EA">
        <w:rPr>
          <w:rFonts w:eastAsia="Calibri" w:cs="Calibri"/>
          <w:szCs w:val="22"/>
        </w:rPr>
        <w:t>46</w:t>
      </w:r>
      <w:r w:rsidRPr="281973EA">
        <w:rPr>
          <w:rFonts w:eastAsia="Calibri" w:cs="Calibri"/>
          <w:szCs w:val="22"/>
        </w:rPr>
        <w:t xml:space="preserve"> osób (zależnie od limitu przyjęć na dany rok akademicki/poziom studiów</w:t>
      </w:r>
      <w:r w:rsidR="3F7D67DE" w:rsidRPr="281973EA">
        <w:rPr>
          <w:rFonts w:eastAsia="Calibri" w:cs="Calibri"/>
          <w:szCs w:val="22"/>
        </w:rPr>
        <w:t>/forma studi</w:t>
      </w:r>
      <w:r w:rsidR="63DA2ED0" w:rsidRPr="281973EA">
        <w:rPr>
          <w:rFonts w:eastAsia="Calibri" w:cs="Calibri"/>
          <w:szCs w:val="22"/>
        </w:rPr>
        <w:t>ó</w:t>
      </w:r>
      <w:r w:rsidR="3F7D67DE" w:rsidRPr="281973EA">
        <w:rPr>
          <w:rFonts w:eastAsia="Calibri" w:cs="Calibri"/>
          <w:szCs w:val="22"/>
        </w:rPr>
        <w:t>w</w:t>
      </w:r>
      <w:r w:rsidRPr="281973EA">
        <w:rPr>
          <w:rFonts w:eastAsia="Calibri" w:cs="Calibri"/>
          <w:szCs w:val="22"/>
        </w:rPr>
        <w:t>) – szczegóły tabela poniżej.</w:t>
      </w:r>
      <w:r w:rsidR="10A85761" w:rsidRPr="281973EA">
        <w:rPr>
          <w:rFonts w:eastAsia="Calibri" w:cs="Calibri"/>
          <w:szCs w:val="22"/>
        </w:rPr>
        <w:t xml:space="preserve"> </w:t>
      </w:r>
      <w:r w:rsidR="6AA69C57" w:rsidRPr="281973EA">
        <w:rPr>
          <w:rFonts w:eastAsia="Calibri" w:cs="Calibri"/>
          <w:szCs w:val="22"/>
        </w:rPr>
        <w:t xml:space="preserve">Warto także dodać, że </w:t>
      </w:r>
      <w:r w:rsidR="414FD777" w:rsidRPr="281973EA">
        <w:rPr>
          <w:rFonts w:eastAsia="Calibri" w:cs="Calibri"/>
          <w:szCs w:val="22"/>
        </w:rPr>
        <w:t>w zdecydowanej większości</w:t>
      </w:r>
      <w:r w:rsidR="10A85761" w:rsidRPr="281973EA">
        <w:rPr>
          <w:rFonts w:eastAsia="Calibri" w:cs="Calibri"/>
          <w:szCs w:val="22"/>
        </w:rPr>
        <w:t xml:space="preserve"> </w:t>
      </w:r>
      <w:r w:rsidR="06A515A7" w:rsidRPr="281973EA">
        <w:rPr>
          <w:rFonts w:eastAsia="Calibri" w:cs="Calibri"/>
          <w:szCs w:val="22"/>
        </w:rPr>
        <w:t>podejmuj</w:t>
      </w:r>
      <w:r w:rsidR="701F6828" w:rsidRPr="281973EA">
        <w:rPr>
          <w:rFonts w:eastAsia="Calibri" w:cs="Calibri"/>
          <w:szCs w:val="22"/>
        </w:rPr>
        <w:t>ą</w:t>
      </w:r>
      <w:r w:rsidR="06A515A7" w:rsidRPr="281973EA">
        <w:rPr>
          <w:rFonts w:eastAsia="Calibri" w:cs="Calibri"/>
          <w:szCs w:val="22"/>
        </w:rPr>
        <w:t xml:space="preserve">cy </w:t>
      </w:r>
      <w:r w:rsidR="10A85761" w:rsidRPr="281973EA">
        <w:rPr>
          <w:rFonts w:eastAsia="Calibri" w:cs="Calibri"/>
          <w:szCs w:val="22"/>
        </w:rPr>
        <w:t>studi</w:t>
      </w:r>
      <w:r w:rsidR="47A8BBD8" w:rsidRPr="281973EA">
        <w:rPr>
          <w:rFonts w:eastAsia="Calibri" w:cs="Calibri"/>
          <w:szCs w:val="22"/>
        </w:rPr>
        <w:t>a</w:t>
      </w:r>
      <w:r w:rsidR="10A85761" w:rsidRPr="281973EA">
        <w:rPr>
          <w:rFonts w:eastAsia="Calibri" w:cs="Calibri"/>
          <w:szCs w:val="22"/>
        </w:rPr>
        <w:t xml:space="preserve"> II stopni</w:t>
      </w:r>
      <w:r w:rsidR="4B7EA0C5" w:rsidRPr="281973EA">
        <w:rPr>
          <w:rFonts w:eastAsia="Calibri" w:cs="Calibri"/>
          <w:szCs w:val="22"/>
        </w:rPr>
        <w:t>a</w:t>
      </w:r>
      <w:r w:rsidR="10A85761" w:rsidRPr="281973EA">
        <w:rPr>
          <w:rFonts w:eastAsia="Calibri" w:cs="Calibri"/>
          <w:szCs w:val="22"/>
        </w:rPr>
        <w:t xml:space="preserve"> (zar</w:t>
      </w:r>
      <w:r w:rsidR="75AE940A" w:rsidRPr="281973EA">
        <w:rPr>
          <w:rFonts w:eastAsia="Calibri" w:cs="Calibri"/>
          <w:szCs w:val="22"/>
        </w:rPr>
        <w:t>ó</w:t>
      </w:r>
      <w:r w:rsidR="10A85761" w:rsidRPr="281973EA">
        <w:rPr>
          <w:rFonts w:eastAsia="Calibri" w:cs="Calibri"/>
          <w:szCs w:val="22"/>
        </w:rPr>
        <w:t>wno st</w:t>
      </w:r>
      <w:r w:rsidR="287B9EF0" w:rsidRPr="281973EA">
        <w:rPr>
          <w:rFonts w:eastAsia="Calibri" w:cs="Calibri"/>
          <w:szCs w:val="22"/>
        </w:rPr>
        <w:t>a</w:t>
      </w:r>
      <w:r w:rsidR="10A85761" w:rsidRPr="281973EA">
        <w:rPr>
          <w:rFonts w:eastAsia="Calibri" w:cs="Calibri"/>
          <w:szCs w:val="22"/>
        </w:rPr>
        <w:t xml:space="preserve">cjonarne jak i niestacjonarne) to absolwenci </w:t>
      </w:r>
      <w:r w:rsidR="10A85761" w:rsidRPr="281973EA">
        <w:rPr>
          <w:rFonts w:eastAsia="Calibri" w:cs="Calibri"/>
          <w:i/>
          <w:iCs/>
          <w:szCs w:val="22"/>
        </w:rPr>
        <w:t>sztuki ogrod</w:t>
      </w:r>
      <w:r w:rsidR="2F5E0D64" w:rsidRPr="281973EA">
        <w:rPr>
          <w:rFonts w:eastAsia="Calibri" w:cs="Calibri"/>
          <w:i/>
          <w:iCs/>
          <w:szCs w:val="22"/>
        </w:rPr>
        <w:t>ow</w:t>
      </w:r>
      <w:r w:rsidR="10A85761" w:rsidRPr="281973EA">
        <w:rPr>
          <w:rFonts w:eastAsia="Calibri" w:cs="Calibri"/>
          <w:i/>
          <w:iCs/>
          <w:szCs w:val="22"/>
        </w:rPr>
        <w:t>ej</w:t>
      </w:r>
      <w:r w:rsidR="10A85761" w:rsidRPr="281973EA">
        <w:rPr>
          <w:rFonts w:eastAsia="Calibri" w:cs="Calibri"/>
          <w:szCs w:val="22"/>
        </w:rPr>
        <w:t xml:space="preserve"> </w:t>
      </w:r>
      <w:r w:rsidR="669341E6" w:rsidRPr="281973EA">
        <w:rPr>
          <w:rFonts w:eastAsia="Calibri" w:cs="Calibri"/>
          <w:szCs w:val="22"/>
        </w:rPr>
        <w:t xml:space="preserve">URK </w:t>
      </w:r>
      <w:r w:rsidR="10A85761" w:rsidRPr="281973EA">
        <w:rPr>
          <w:rFonts w:eastAsia="Calibri" w:cs="Calibri"/>
          <w:szCs w:val="22"/>
        </w:rPr>
        <w:t>I sto</w:t>
      </w:r>
      <w:r w:rsidR="71411F6D" w:rsidRPr="281973EA">
        <w:rPr>
          <w:rFonts w:eastAsia="Calibri" w:cs="Calibri"/>
          <w:szCs w:val="22"/>
        </w:rPr>
        <w:t>pnia</w:t>
      </w:r>
      <w:r w:rsidR="39D2BB7B" w:rsidRPr="281973EA">
        <w:rPr>
          <w:rFonts w:eastAsia="Calibri" w:cs="Calibri"/>
          <w:szCs w:val="22"/>
        </w:rPr>
        <w:t>.</w:t>
      </w:r>
    </w:p>
    <w:p w14:paraId="5B7F62AF" w14:textId="3A9FB3DF" w:rsidR="24E25A1C" w:rsidRDefault="24E25A1C" w:rsidP="281973EA">
      <w:pPr>
        <w:spacing w:before="120" w:after="0"/>
        <w:ind w:left="-20" w:right="-20"/>
        <w:jc w:val="center"/>
      </w:pPr>
      <w:r w:rsidRPr="281973EA">
        <w:rPr>
          <w:rFonts w:eastAsia="Calibri" w:cs="Calibri"/>
          <w:b/>
          <w:bCs/>
          <w:szCs w:val="22"/>
        </w:rPr>
        <w:t xml:space="preserve">Liczba osób przyjętych na I rok studiów na kierunku </w:t>
      </w:r>
      <w:r w:rsidR="31C299D6" w:rsidRPr="281973EA">
        <w:rPr>
          <w:rFonts w:eastAsia="Calibri" w:cs="Calibri"/>
          <w:b/>
          <w:bCs/>
          <w:i/>
          <w:iCs/>
          <w:color w:val="233D81"/>
          <w:szCs w:val="22"/>
        </w:rPr>
        <w:t>sztuka ogrodowa</w:t>
      </w:r>
      <w:r w:rsidRPr="281973EA">
        <w:rPr>
          <w:rFonts w:eastAsia="Calibri" w:cs="Calibri"/>
          <w:b/>
          <w:bCs/>
          <w:szCs w:val="22"/>
        </w:rPr>
        <w:t xml:space="preserve"> </w:t>
      </w:r>
    </w:p>
    <w:p w14:paraId="2393BCA7" w14:textId="589D22C9" w:rsidR="24E25A1C" w:rsidRDefault="24E25A1C" w:rsidP="281973EA">
      <w:pPr>
        <w:ind w:left="-20" w:right="-20"/>
        <w:jc w:val="center"/>
      </w:pPr>
      <w:r w:rsidRPr="281973EA">
        <w:rPr>
          <w:rFonts w:eastAsia="Calibri" w:cs="Calibri"/>
          <w:b/>
          <w:bCs/>
          <w:szCs w:val="22"/>
        </w:rPr>
        <w:t>w kolejnych latach akademickich</w:t>
      </w:r>
    </w:p>
    <w:tbl>
      <w:tblPr>
        <w:tblW w:w="0" w:type="auto"/>
        <w:tblLayout w:type="fixed"/>
        <w:tblLook w:val="04A0" w:firstRow="1" w:lastRow="0" w:firstColumn="1" w:lastColumn="0" w:noHBand="0" w:noVBand="1"/>
      </w:tblPr>
      <w:tblGrid>
        <w:gridCol w:w="2535"/>
        <w:gridCol w:w="1058"/>
        <w:gridCol w:w="1103"/>
        <w:gridCol w:w="1134"/>
        <w:gridCol w:w="1089"/>
        <w:gridCol w:w="1088"/>
        <w:gridCol w:w="1053"/>
      </w:tblGrid>
      <w:tr w:rsidR="281973EA" w14:paraId="5D3A7CA0" w14:textId="77777777" w:rsidTr="281973EA">
        <w:trPr>
          <w:trHeight w:val="105"/>
        </w:trPr>
        <w:tc>
          <w:tcPr>
            <w:tcW w:w="2535" w:type="dxa"/>
            <w:tcBorders>
              <w:top w:val="single" w:sz="12" w:space="0" w:color="233D81"/>
              <w:left w:val="nil"/>
              <w:bottom w:val="single" w:sz="12" w:space="0" w:color="233D81"/>
              <w:right w:val="nil"/>
            </w:tcBorders>
            <w:tcMar>
              <w:left w:w="108" w:type="dxa"/>
              <w:right w:w="108" w:type="dxa"/>
            </w:tcMar>
          </w:tcPr>
          <w:p w14:paraId="5C6154B8" w14:textId="34781D85" w:rsidR="281973EA" w:rsidRDefault="281973EA" w:rsidP="281973EA">
            <w:pPr>
              <w:spacing w:after="0"/>
            </w:pPr>
            <w:r w:rsidRPr="281973EA">
              <w:rPr>
                <w:rFonts w:eastAsia="Calibri" w:cs="Calibri"/>
                <w:b/>
                <w:bCs/>
                <w:szCs w:val="22"/>
              </w:rPr>
              <w:t xml:space="preserve">Forma i stopień </w:t>
            </w:r>
            <w:r w:rsidRPr="281973EA">
              <w:rPr>
                <w:rFonts w:eastAsia="Calibri" w:cs="Calibri"/>
                <w:szCs w:val="22"/>
              </w:rPr>
              <w:t xml:space="preserve"> </w:t>
            </w:r>
          </w:p>
        </w:tc>
        <w:tc>
          <w:tcPr>
            <w:tcW w:w="1058" w:type="dxa"/>
            <w:tcBorders>
              <w:top w:val="single" w:sz="12" w:space="0" w:color="233D81"/>
              <w:left w:val="nil"/>
              <w:bottom w:val="single" w:sz="12" w:space="0" w:color="233D81"/>
              <w:right w:val="nil"/>
            </w:tcBorders>
            <w:tcMar>
              <w:left w:w="108" w:type="dxa"/>
              <w:right w:w="108" w:type="dxa"/>
            </w:tcMar>
          </w:tcPr>
          <w:p w14:paraId="70FBDCB0" w14:textId="00B34196" w:rsidR="281973EA" w:rsidRDefault="281973EA" w:rsidP="281973EA">
            <w:pPr>
              <w:spacing w:after="0"/>
              <w:jc w:val="center"/>
            </w:pPr>
            <w:r w:rsidRPr="281973EA">
              <w:rPr>
                <w:rFonts w:eastAsia="Calibri" w:cs="Calibri"/>
                <w:b/>
                <w:bCs/>
                <w:szCs w:val="22"/>
              </w:rPr>
              <w:t>2019/20</w:t>
            </w:r>
          </w:p>
        </w:tc>
        <w:tc>
          <w:tcPr>
            <w:tcW w:w="1103" w:type="dxa"/>
            <w:tcBorders>
              <w:top w:val="single" w:sz="12" w:space="0" w:color="233D81"/>
              <w:left w:val="nil"/>
              <w:bottom w:val="single" w:sz="12" w:space="0" w:color="233D81"/>
              <w:right w:val="nil"/>
            </w:tcBorders>
            <w:tcMar>
              <w:left w:w="108" w:type="dxa"/>
              <w:right w:w="108" w:type="dxa"/>
            </w:tcMar>
          </w:tcPr>
          <w:p w14:paraId="3E8CAAF3" w14:textId="00A724F7" w:rsidR="281973EA" w:rsidRDefault="281973EA" w:rsidP="281973EA">
            <w:pPr>
              <w:spacing w:after="0"/>
              <w:jc w:val="center"/>
            </w:pPr>
            <w:r w:rsidRPr="281973EA">
              <w:rPr>
                <w:rFonts w:eastAsia="Calibri" w:cs="Calibri"/>
                <w:b/>
                <w:bCs/>
                <w:szCs w:val="22"/>
              </w:rPr>
              <w:t>2020/21</w:t>
            </w:r>
            <w:r w:rsidRPr="281973EA">
              <w:rPr>
                <w:rFonts w:eastAsia="Calibri" w:cs="Calibri"/>
                <w:szCs w:val="22"/>
              </w:rPr>
              <w:t xml:space="preserve"> </w:t>
            </w:r>
          </w:p>
        </w:tc>
        <w:tc>
          <w:tcPr>
            <w:tcW w:w="1134" w:type="dxa"/>
            <w:tcBorders>
              <w:top w:val="single" w:sz="12" w:space="0" w:color="233D81"/>
              <w:left w:val="nil"/>
              <w:bottom w:val="single" w:sz="12" w:space="0" w:color="233D81"/>
              <w:right w:val="nil"/>
            </w:tcBorders>
            <w:tcMar>
              <w:left w:w="108" w:type="dxa"/>
              <w:right w:w="108" w:type="dxa"/>
            </w:tcMar>
          </w:tcPr>
          <w:p w14:paraId="34AEC64F" w14:textId="4D6FFF37" w:rsidR="281973EA" w:rsidRDefault="281973EA" w:rsidP="281973EA">
            <w:pPr>
              <w:spacing w:after="0"/>
              <w:jc w:val="center"/>
            </w:pPr>
            <w:r w:rsidRPr="281973EA">
              <w:rPr>
                <w:rFonts w:eastAsia="Calibri" w:cs="Calibri"/>
                <w:b/>
                <w:bCs/>
                <w:szCs w:val="22"/>
              </w:rPr>
              <w:t>2021/22</w:t>
            </w:r>
            <w:r w:rsidRPr="281973EA">
              <w:rPr>
                <w:rFonts w:eastAsia="Calibri" w:cs="Calibri"/>
                <w:szCs w:val="22"/>
              </w:rPr>
              <w:t xml:space="preserve"> </w:t>
            </w:r>
          </w:p>
        </w:tc>
        <w:tc>
          <w:tcPr>
            <w:tcW w:w="1089" w:type="dxa"/>
            <w:tcBorders>
              <w:top w:val="single" w:sz="12" w:space="0" w:color="233D81"/>
              <w:left w:val="nil"/>
              <w:bottom w:val="single" w:sz="12" w:space="0" w:color="233D81"/>
              <w:right w:val="nil"/>
            </w:tcBorders>
            <w:tcMar>
              <w:left w:w="108" w:type="dxa"/>
              <w:right w:w="108" w:type="dxa"/>
            </w:tcMar>
          </w:tcPr>
          <w:p w14:paraId="5CD18569" w14:textId="781F0EF2" w:rsidR="281973EA" w:rsidRDefault="281973EA" w:rsidP="281973EA">
            <w:pPr>
              <w:spacing w:after="0"/>
              <w:jc w:val="center"/>
            </w:pPr>
            <w:r w:rsidRPr="281973EA">
              <w:rPr>
                <w:rFonts w:eastAsia="Calibri" w:cs="Calibri"/>
                <w:b/>
                <w:bCs/>
                <w:szCs w:val="22"/>
              </w:rPr>
              <w:t>2022/23</w:t>
            </w:r>
          </w:p>
        </w:tc>
        <w:tc>
          <w:tcPr>
            <w:tcW w:w="1088" w:type="dxa"/>
            <w:tcBorders>
              <w:top w:val="single" w:sz="12" w:space="0" w:color="233D81"/>
              <w:left w:val="nil"/>
              <w:bottom w:val="single" w:sz="12" w:space="0" w:color="233D81"/>
              <w:right w:val="nil"/>
            </w:tcBorders>
            <w:tcMar>
              <w:left w:w="108" w:type="dxa"/>
              <w:right w:w="108" w:type="dxa"/>
            </w:tcMar>
          </w:tcPr>
          <w:p w14:paraId="34628B31" w14:textId="63A7C937" w:rsidR="281973EA" w:rsidRDefault="281973EA" w:rsidP="281973EA">
            <w:pPr>
              <w:spacing w:after="0"/>
              <w:jc w:val="center"/>
            </w:pPr>
            <w:r w:rsidRPr="281973EA">
              <w:rPr>
                <w:rFonts w:eastAsia="Calibri" w:cs="Calibri"/>
                <w:b/>
                <w:bCs/>
                <w:szCs w:val="22"/>
              </w:rPr>
              <w:t>2023/24</w:t>
            </w:r>
          </w:p>
        </w:tc>
        <w:tc>
          <w:tcPr>
            <w:tcW w:w="1053" w:type="dxa"/>
            <w:tcBorders>
              <w:top w:val="single" w:sz="12" w:space="0" w:color="233D81"/>
              <w:left w:val="nil"/>
              <w:bottom w:val="single" w:sz="12" w:space="0" w:color="233D81"/>
              <w:right w:val="nil"/>
            </w:tcBorders>
            <w:tcMar>
              <w:left w:w="108" w:type="dxa"/>
              <w:right w:w="108" w:type="dxa"/>
            </w:tcMar>
          </w:tcPr>
          <w:p w14:paraId="51B7D0D9" w14:textId="2B3284B1" w:rsidR="281973EA" w:rsidRDefault="281973EA" w:rsidP="281973EA">
            <w:pPr>
              <w:spacing w:after="0"/>
              <w:jc w:val="center"/>
            </w:pPr>
            <w:r w:rsidRPr="281973EA">
              <w:rPr>
                <w:rFonts w:eastAsia="Calibri" w:cs="Calibri"/>
                <w:b/>
                <w:bCs/>
                <w:szCs w:val="22"/>
              </w:rPr>
              <w:t>2024/25</w:t>
            </w:r>
          </w:p>
        </w:tc>
      </w:tr>
      <w:tr w:rsidR="281973EA" w14:paraId="0567199F" w14:textId="77777777" w:rsidTr="281973EA">
        <w:trPr>
          <w:trHeight w:val="105"/>
        </w:trPr>
        <w:tc>
          <w:tcPr>
            <w:tcW w:w="2535" w:type="dxa"/>
            <w:tcBorders>
              <w:top w:val="single" w:sz="12" w:space="0" w:color="233D81"/>
              <w:left w:val="nil"/>
              <w:bottom w:val="single" w:sz="8" w:space="0" w:color="auto"/>
              <w:right w:val="nil"/>
            </w:tcBorders>
            <w:tcMar>
              <w:left w:w="108" w:type="dxa"/>
              <w:right w:w="108" w:type="dxa"/>
            </w:tcMar>
          </w:tcPr>
          <w:p w14:paraId="2BB56287" w14:textId="630CB0F2" w:rsidR="281973EA" w:rsidRDefault="281973EA" w:rsidP="281973EA">
            <w:pPr>
              <w:spacing w:after="0"/>
            </w:pPr>
            <w:r w:rsidRPr="281973EA">
              <w:rPr>
                <w:rFonts w:eastAsia="Calibri" w:cs="Calibri"/>
                <w:szCs w:val="22"/>
              </w:rPr>
              <w:t xml:space="preserve">stacjonarne I stopień  </w:t>
            </w:r>
          </w:p>
        </w:tc>
        <w:tc>
          <w:tcPr>
            <w:tcW w:w="1058" w:type="dxa"/>
            <w:tcBorders>
              <w:top w:val="single" w:sz="12" w:space="0" w:color="233D81"/>
              <w:left w:val="nil"/>
              <w:bottom w:val="single" w:sz="8" w:space="0" w:color="auto"/>
              <w:right w:val="nil"/>
            </w:tcBorders>
            <w:tcMar>
              <w:left w:w="108" w:type="dxa"/>
              <w:right w:w="108" w:type="dxa"/>
            </w:tcMar>
          </w:tcPr>
          <w:p w14:paraId="7E871F0C" w14:textId="706A4043" w:rsidR="281973EA" w:rsidRDefault="281973EA" w:rsidP="281973EA">
            <w:pPr>
              <w:spacing w:after="0"/>
              <w:jc w:val="center"/>
            </w:pPr>
            <w:r w:rsidRPr="281973EA">
              <w:rPr>
                <w:rFonts w:eastAsia="Calibri" w:cs="Calibri"/>
                <w:szCs w:val="22"/>
              </w:rPr>
              <w:t>46</w:t>
            </w:r>
          </w:p>
        </w:tc>
        <w:tc>
          <w:tcPr>
            <w:tcW w:w="1103" w:type="dxa"/>
            <w:tcBorders>
              <w:top w:val="single" w:sz="12" w:space="0" w:color="233D81"/>
              <w:left w:val="nil"/>
              <w:bottom w:val="single" w:sz="8" w:space="0" w:color="auto"/>
              <w:right w:val="nil"/>
            </w:tcBorders>
            <w:tcMar>
              <w:left w:w="108" w:type="dxa"/>
              <w:right w:w="108" w:type="dxa"/>
            </w:tcMar>
          </w:tcPr>
          <w:p w14:paraId="7416D06E" w14:textId="59540E07" w:rsidR="281973EA" w:rsidRDefault="281973EA" w:rsidP="281973EA">
            <w:pPr>
              <w:spacing w:after="0"/>
              <w:jc w:val="center"/>
            </w:pPr>
            <w:r w:rsidRPr="281973EA">
              <w:rPr>
                <w:rFonts w:eastAsia="Calibri" w:cs="Calibri"/>
                <w:szCs w:val="22"/>
              </w:rPr>
              <w:t>45</w:t>
            </w:r>
          </w:p>
        </w:tc>
        <w:tc>
          <w:tcPr>
            <w:tcW w:w="1134" w:type="dxa"/>
            <w:tcBorders>
              <w:top w:val="single" w:sz="12" w:space="0" w:color="233D81"/>
              <w:left w:val="nil"/>
              <w:bottom w:val="single" w:sz="8" w:space="0" w:color="auto"/>
              <w:right w:val="nil"/>
            </w:tcBorders>
            <w:tcMar>
              <w:left w:w="108" w:type="dxa"/>
              <w:right w:w="108" w:type="dxa"/>
            </w:tcMar>
          </w:tcPr>
          <w:p w14:paraId="28DFBFB1" w14:textId="3E37E5EE" w:rsidR="281973EA" w:rsidRDefault="281973EA" w:rsidP="281973EA">
            <w:pPr>
              <w:spacing w:after="0"/>
              <w:jc w:val="center"/>
            </w:pPr>
            <w:r w:rsidRPr="281973EA">
              <w:rPr>
                <w:rFonts w:eastAsia="Calibri" w:cs="Calibri"/>
                <w:szCs w:val="22"/>
              </w:rPr>
              <w:t>51</w:t>
            </w:r>
          </w:p>
        </w:tc>
        <w:tc>
          <w:tcPr>
            <w:tcW w:w="1089" w:type="dxa"/>
            <w:tcBorders>
              <w:top w:val="single" w:sz="12" w:space="0" w:color="233D81"/>
              <w:left w:val="nil"/>
              <w:bottom w:val="single" w:sz="8" w:space="0" w:color="auto"/>
              <w:right w:val="nil"/>
            </w:tcBorders>
            <w:tcMar>
              <w:left w:w="108" w:type="dxa"/>
              <w:right w:w="108" w:type="dxa"/>
            </w:tcMar>
          </w:tcPr>
          <w:p w14:paraId="031E2FC6" w14:textId="1FCEEBD2" w:rsidR="281973EA" w:rsidRDefault="281973EA" w:rsidP="281973EA">
            <w:pPr>
              <w:spacing w:after="0"/>
              <w:jc w:val="center"/>
            </w:pPr>
            <w:r w:rsidRPr="281973EA">
              <w:rPr>
                <w:rFonts w:eastAsia="Calibri" w:cs="Calibri"/>
                <w:szCs w:val="22"/>
              </w:rPr>
              <w:t>44</w:t>
            </w:r>
          </w:p>
        </w:tc>
        <w:tc>
          <w:tcPr>
            <w:tcW w:w="1088" w:type="dxa"/>
            <w:tcBorders>
              <w:top w:val="single" w:sz="12" w:space="0" w:color="233D81"/>
              <w:left w:val="nil"/>
              <w:bottom w:val="single" w:sz="8" w:space="0" w:color="auto"/>
              <w:right w:val="nil"/>
            </w:tcBorders>
            <w:tcMar>
              <w:left w:w="108" w:type="dxa"/>
              <w:right w:w="108" w:type="dxa"/>
            </w:tcMar>
          </w:tcPr>
          <w:p w14:paraId="439206F8" w14:textId="365A57FD" w:rsidR="281973EA" w:rsidRDefault="281973EA" w:rsidP="281973EA">
            <w:pPr>
              <w:spacing w:after="0"/>
              <w:jc w:val="center"/>
            </w:pPr>
            <w:r w:rsidRPr="281973EA">
              <w:rPr>
                <w:rFonts w:eastAsia="Calibri" w:cs="Calibri"/>
                <w:szCs w:val="22"/>
              </w:rPr>
              <w:t>44</w:t>
            </w:r>
          </w:p>
        </w:tc>
        <w:tc>
          <w:tcPr>
            <w:tcW w:w="1053" w:type="dxa"/>
            <w:tcBorders>
              <w:top w:val="single" w:sz="12" w:space="0" w:color="233D81"/>
              <w:left w:val="nil"/>
              <w:bottom w:val="single" w:sz="8" w:space="0" w:color="auto"/>
              <w:right w:val="nil"/>
            </w:tcBorders>
            <w:tcMar>
              <w:left w:w="108" w:type="dxa"/>
              <w:right w:w="108" w:type="dxa"/>
            </w:tcMar>
          </w:tcPr>
          <w:p w14:paraId="44879CD6" w14:textId="31FE41FD" w:rsidR="005430C0" w:rsidRDefault="005430C0" w:rsidP="281973EA">
            <w:pPr>
              <w:spacing w:after="0"/>
              <w:jc w:val="center"/>
              <w:rPr>
                <w:rFonts w:eastAsia="Calibri" w:cs="Calibri"/>
                <w:szCs w:val="22"/>
              </w:rPr>
            </w:pPr>
            <w:r w:rsidRPr="281973EA">
              <w:rPr>
                <w:rFonts w:eastAsia="Calibri" w:cs="Calibri"/>
                <w:szCs w:val="22"/>
              </w:rPr>
              <w:t xml:space="preserve"> </w:t>
            </w:r>
            <w:r w:rsidR="424D3857" w:rsidRPr="281973EA">
              <w:rPr>
                <w:rFonts w:eastAsia="Calibri" w:cs="Calibri"/>
                <w:szCs w:val="22"/>
              </w:rPr>
              <w:t xml:space="preserve">41 </w:t>
            </w:r>
          </w:p>
        </w:tc>
      </w:tr>
      <w:tr w:rsidR="281973EA" w14:paraId="784D06D3" w14:textId="77777777" w:rsidTr="281973EA">
        <w:trPr>
          <w:trHeight w:val="105"/>
        </w:trPr>
        <w:tc>
          <w:tcPr>
            <w:tcW w:w="2535" w:type="dxa"/>
            <w:tcBorders>
              <w:top w:val="single" w:sz="8" w:space="0" w:color="auto"/>
              <w:left w:val="nil"/>
              <w:bottom w:val="single" w:sz="8" w:space="0" w:color="auto"/>
              <w:right w:val="nil"/>
            </w:tcBorders>
            <w:tcMar>
              <w:left w:w="108" w:type="dxa"/>
              <w:right w:w="108" w:type="dxa"/>
            </w:tcMar>
          </w:tcPr>
          <w:p w14:paraId="35427706" w14:textId="184C29E9" w:rsidR="281973EA" w:rsidRDefault="281973EA" w:rsidP="281973EA">
            <w:pPr>
              <w:spacing w:after="0"/>
            </w:pPr>
            <w:r w:rsidRPr="281973EA">
              <w:rPr>
                <w:rFonts w:eastAsia="Calibri" w:cs="Calibri"/>
                <w:szCs w:val="22"/>
              </w:rPr>
              <w:t xml:space="preserve">niestacjonarne I stopień </w:t>
            </w:r>
          </w:p>
        </w:tc>
        <w:tc>
          <w:tcPr>
            <w:tcW w:w="1058" w:type="dxa"/>
            <w:tcBorders>
              <w:top w:val="single" w:sz="8" w:space="0" w:color="auto"/>
              <w:left w:val="nil"/>
              <w:bottom w:val="single" w:sz="8" w:space="0" w:color="auto"/>
              <w:right w:val="nil"/>
            </w:tcBorders>
            <w:tcMar>
              <w:left w:w="108" w:type="dxa"/>
              <w:right w:w="108" w:type="dxa"/>
            </w:tcMar>
          </w:tcPr>
          <w:p w14:paraId="6FEAA00F" w14:textId="60DB61F6" w:rsidR="281973EA" w:rsidRDefault="281973EA" w:rsidP="281973EA">
            <w:pPr>
              <w:spacing w:after="0"/>
              <w:jc w:val="center"/>
            </w:pPr>
            <w:r w:rsidRPr="281973EA">
              <w:rPr>
                <w:rFonts w:eastAsia="Calibri" w:cs="Calibri"/>
                <w:szCs w:val="22"/>
              </w:rPr>
              <w:t>22</w:t>
            </w:r>
          </w:p>
        </w:tc>
        <w:tc>
          <w:tcPr>
            <w:tcW w:w="1103" w:type="dxa"/>
            <w:tcBorders>
              <w:top w:val="single" w:sz="8" w:space="0" w:color="auto"/>
              <w:left w:val="nil"/>
              <w:bottom w:val="single" w:sz="8" w:space="0" w:color="auto"/>
              <w:right w:val="nil"/>
            </w:tcBorders>
            <w:tcMar>
              <w:left w:w="108" w:type="dxa"/>
              <w:right w:w="108" w:type="dxa"/>
            </w:tcMar>
          </w:tcPr>
          <w:p w14:paraId="34740AA2" w14:textId="0A984B0F" w:rsidR="281973EA" w:rsidRDefault="281973EA" w:rsidP="281973EA">
            <w:pPr>
              <w:spacing w:after="0"/>
              <w:jc w:val="center"/>
            </w:pPr>
            <w:r w:rsidRPr="281973EA">
              <w:rPr>
                <w:rFonts w:eastAsia="Calibri" w:cs="Calibri"/>
                <w:szCs w:val="22"/>
              </w:rPr>
              <w:t>35</w:t>
            </w:r>
          </w:p>
        </w:tc>
        <w:tc>
          <w:tcPr>
            <w:tcW w:w="1134" w:type="dxa"/>
            <w:tcBorders>
              <w:top w:val="single" w:sz="8" w:space="0" w:color="auto"/>
              <w:left w:val="nil"/>
              <w:bottom w:val="single" w:sz="8" w:space="0" w:color="auto"/>
              <w:right w:val="nil"/>
            </w:tcBorders>
            <w:tcMar>
              <w:left w:w="108" w:type="dxa"/>
              <w:right w:w="108" w:type="dxa"/>
            </w:tcMar>
          </w:tcPr>
          <w:p w14:paraId="125682B8" w14:textId="141AF616" w:rsidR="281973EA" w:rsidRDefault="281973EA" w:rsidP="281973EA">
            <w:pPr>
              <w:spacing w:after="0"/>
              <w:jc w:val="center"/>
            </w:pPr>
            <w:r w:rsidRPr="281973EA">
              <w:rPr>
                <w:rFonts w:eastAsia="Calibri" w:cs="Calibri"/>
                <w:szCs w:val="22"/>
              </w:rPr>
              <w:t>26</w:t>
            </w:r>
          </w:p>
        </w:tc>
        <w:tc>
          <w:tcPr>
            <w:tcW w:w="1089" w:type="dxa"/>
            <w:tcBorders>
              <w:top w:val="single" w:sz="8" w:space="0" w:color="auto"/>
              <w:left w:val="nil"/>
              <w:bottom w:val="single" w:sz="8" w:space="0" w:color="auto"/>
              <w:right w:val="nil"/>
            </w:tcBorders>
            <w:tcMar>
              <w:left w:w="108" w:type="dxa"/>
              <w:right w:w="108" w:type="dxa"/>
            </w:tcMar>
          </w:tcPr>
          <w:p w14:paraId="3BBF0B5C" w14:textId="475642FE" w:rsidR="281973EA" w:rsidRDefault="281973EA" w:rsidP="281973EA">
            <w:pPr>
              <w:spacing w:after="0"/>
              <w:jc w:val="center"/>
            </w:pPr>
            <w:r w:rsidRPr="281973EA">
              <w:rPr>
                <w:rFonts w:eastAsia="Calibri" w:cs="Calibri"/>
                <w:szCs w:val="22"/>
              </w:rPr>
              <w:t>22</w:t>
            </w:r>
          </w:p>
        </w:tc>
        <w:tc>
          <w:tcPr>
            <w:tcW w:w="1088" w:type="dxa"/>
            <w:tcBorders>
              <w:top w:val="single" w:sz="8" w:space="0" w:color="auto"/>
              <w:left w:val="nil"/>
              <w:bottom w:val="single" w:sz="8" w:space="0" w:color="auto"/>
              <w:right w:val="nil"/>
            </w:tcBorders>
            <w:tcMar>
              <w:left w:w="108" w:type="dxa"/>
              <w:right w:w="108" w:type="dxa"/>
            </w:tcMar>
          </w:tcPr>
          <w:p w14:paraId="2E5EDDDD" w14:textId="5543310E" w:rsidR="281973EA" w:rsidRDefault="281973EA" w:rsidP="281973EA">
            <w:pPr>
              <w:spacing w:after="0"/>
              <w:jc w:val="center"/>
            </w:pPr>
            <w:r w:rsidRPr="281973EA">
              <w:rPr>
                <w:rFonts w:eastAsia="Calibri" w:cs="Calibri"/>
                <w:szCs w:val="22"/>
              </w:rPr>
              <w:t>33</w:t>
            </w:r>
          </w:p>
        </w:tc>
        <w:tc>
          <w:tcPr>
            <w:tcW w:w="1053" w:type="dxa"/>
            <w:tcBorders>
              <w:top w:val="single" w:sz="8" w:space="0" w:color="auto"/>
              <w:left w:val="nil"/>
              <w:bottom w:val="single" w:sz="8" w:space="0" w:color="auto"/>
              <w:right w:val="nil"/>
            </w:tcBorders>
            <w:tcMar>
              <w:left w:w="108" w:type="dxa"/>
              <w:right w:w="108" w:type="dxa"/>
            </w:tcMar>
          </w:tcPr>
          <w:p w14:paraId="183CD051" w14:textId="0EB9E720" w:rsidR="1FEF73DF" w:rsidRDefault="1FEF73DF" w:rsidP="281973EA">
            <w:pPr>
              <w:spacing w:after="0" w:line="259" w:lineRule="auto"/>
              <w:jc w:val="center"/>
            </w:pPr>
            <w:r w:rsidRPr="281973EA">
              <w:rPr>
                <w:rFonts w:eastAsia="Calibri" w:cs="Calibri"/>
                <w:szCs w:val="22"/>
              </w:rPr>
              <w:t>34</w:t>
            </w:r>
          </w:p>
        </w:tc>
      </w:tr>
      <w:tr w:rsidR="281973EA" w14:paraId="2267AA7A" w14:textId="77777777" w:rsidTr="281973EA">
        <w:trPr>
          <w:trHeight w:val="105"/>
        </w:trPr>
        <w:tc>
          <w:tcPr>
            <w:tcW w:w="2535" w:type="dxa"/>
            <w:tcBorders>
              <w:top w:val="single" w:sz="8" w:space="0" w:color="auto"/>
              <w:left w:val="nil"/>
              <w:bottom w:val="single" w:sz="8" w:space="0" w:color="auto"/>
              <w:right w:val="nil"/>
            </w:tcBorders>
            <w:tcMar>
              <w:left w:w="108" w:type="dxa"/>
              <w:right w:w="108" w:type="dxa"/>
            </w:tcMar>
          </w:tcPr>
          <w:p w14:paraId="68C1DF16" w14:textId="19FB5828" w:rsidR="281973EA" w:rsidRDefault="281973EA" w:rsidP="281973EA">
            <w:pPr>
              <w:spacing w:after="0"/>
            </w:pPr>
            <w:r w:rsidRPr="281973EA">
              <w:rPr>
                <w:rFonts w:eastAsia="Calibri" w:cs="Calibri"/>
                <w:szCs w:val="22"/>
              </w:rPr>
              <w:t xml:space="preserve">stacjonarne II stopień  </w:t>
            </w:r>
          </w:p>
        </w:tc>
        <w:tc>
          <w:tcPr>
            <w:tcW w:w="1058" w:type="dxa"/>
            <w:tcBorders>
              <w:top w:val="single" w:sz="8" w:space="0" w:color="auto"/>
              <w:left w:val="nil"/>
              <w:bottom w:val="single" w:sz="8" w:space="0" w:color="auto"/>
              <w:right w:val="nil"/>
            </w:tcBorders>
            <w:tcMar>
              <w:left w:w="108" w:type="dxa"/>
              <w:right w:w="108" w:type="dxa"/>
            </w:tcMar>
          </w:tcPr>
          <w:p w14:paraId="7860BC7C" w14:textId="13EBAB9D" w:rsidR="281973EA" w:rsidRDefault="281973EA" w:rsidP="281973EA">
            <w:pPr>
              <w:spacing w:after="0"/>
              <w:jc w:val="center"/>
              <w:rPr>
                <w:rFonts w:eastAsia="Calibri" w:cs="Calibri"/>
                <w:szCs w:val="22"/>
              </w:rPr>
            </w:pPr>
            <w:r w:rsidRPr="281973EA">
              <w:rPr>
                <w:rFonts w:eastAsia="Calibri" w:cs="Calibri"/>
                <w:szCs w:val="22"/>
              </w:rPr>
              <w:t>26</w:t>
            </w:r>
            <w:r w:rsidR="623C2FAD" w:rsidRPr="281973EA">
              <w:rPr>
                <w:rFonts w:eastAsia="Calibri" w:cs="Calibri"/>
                <w:szCs w:val="22"/>
              </w:rPr>
              <w:t xml:space="preserve"> (</w:t>
            </w:r>
            <w:r w:rsidR="26E6D2C2" w:rsidRPr="281973EA">
              <w:rPr>
                <w:rFonts w:eastAsia="Calibri" w:cs="Calibri"/>
                <w:szCs w:val="22"/>
              </w:rPr>
              <w:t>2</w:t>
            </w:r>
            <w:r w:rsidR="18091950" w:rsidRPr="281973EA">
              <w:rPr>
                <w:rFonts w:eastAsia="Calibri" w:cs="Calibri"/>
                <w:szCs w:val="22"/>
              </w:rPr>
              <w:t>2</w:t>
            </w:r>
            <w:r w:rsidR="623C2FAD" w:rsidRPr="281973EA">
              <w:rPr>
                <w:rFonts w:eastAsia="Calibri" w:cs="Calibri"/>
                <w:szCs w:val="22"/>
              </w:rPr>
              <w:t>)</w:t>
            </w:r>
            <w:r w:rsidR="42D3B0A8" w:rsidRPr="281973EA">
              <w:rPr>
                <w:rFonts w:eastAsia="Calibri" w:cs="Calibri"/>
                <w:szCs w:val="22"/>
              </w:rPr>
              <w:t>*</w:t>
            </w:r>
          </w:p>
        </w:tc>
        <w:tc>
          <w:tcPr>
            <w:tcW w:w="1103" w:type="dxa"/>
            <w:tcBorders>
              <w:top w:val="single" w:sz="8" w:space="0" w:color="auto"/>
              <w:left w:val="nil"/>
              <w:bottom w:val="single" w:sz="8" w:space="0" w:color="auto"/>
              <w:right w:val="nil"/>
            </w:tcBorders>
            <w:tcMar>
              <w:left w:w="108" w:type="dxa"/>
              <w:right w:w="108" w:type="dxa"/>
            </w:tcMar>
          </w:tcPr>
          <w:p w14:paraId="6B6C9FE9" w14:textId="5B1F9D01" w:rsidR="281973EA" w:rsidRDefault="281973EA" w:rsidP="281973EA">
            <w:pPr>
              <w:spacing w:after="0"/>
              <w:jc w:val="center"/>
              <w:rPr>
                <w:rFonts w:eastAsia="Calibri" w:cs="Calibri"/>
                <w:szCs w:val="22"/>
              </w:rPr>
            </w:pPr>
            <w:r w:rsidRPr="281973EA">
              <w:rPr>
                <w:rFonts w:eastAsia="Calibri" w:cs="Calibri"/>
                <w:szCs w:val="22"/>
              </w:rPr>
              <w:t>31</w:t>
            </w:r>
            <w:r w:rsidR="48A6C365" w:rsidRPr="281973EA">
              <w:rPr>
                <w:rFonts w:eastAsia="Calibri" w:cs="Calibri"/>
                <w:szCs w:val="22"/>
              </w:rPr>
              <w:t xml:space="preserve"> (</w:t>
            </w:r>
            <w:r w:rsidR="75BACBD5" w:rsidRPr="281973EA">
              <w:rPr>
                <w:rFonts w:eastAsia="Calibri" w:cs="Calibri"/>
                <w:szCs w:val="22"/>
              </w:rPr>
              <w:t>25</w:t>
            </w:r>
            <w:r w:rsidR="48A6C365" w:rsidRPr="281973EA">
              <w:rPr>
                <w:rFonts w:eastAsia="Calibri" w:cs="Calibri"/>
                <w:szCs w:val="22"/>
              </w:rPr>
              <w:t>)</w:t>
            </w:r>
          </w:p>
        </w:tc>
        <w:tc>
          <w:tcPr>
            <w:tcW w:w="1134" w:type="dxa"/>
            <w:tcBorders>
              <w:top w:val="single" w:sz="8" w:space="0" w:color="auto"/>
              <w:left w:val="nil"/>
              <w:bottom w:val="single" w:sz="8" w:space="0" w:color="auto"/>
              <w:right w:val="nil"/>
            </w:tcBorders>
            <w:tcMar>
              <w:left w:w="108" w:type="dxa"/>
              <w:right w:w="108" w:type="dxa"/>
            </w:tcMar>
          </w:tcPr>
          <w:p w14:paraId="4D59BD0A" w14:textId="2C589FAD" w:rsidR="281973EA" w:rsidRDefault="281973EA" w:rsidP="281973EA">
            <w:pPr>
              <w:spacing w:after="0"/>
              <w:jc w:val="center"/>
              <w:rPr>
                <w:rFonts w:eastAsia="Calibri" w:cs="Calibri"/>
                <w:szCs w:val="22"/>
              </w:rPr>
            </w:pPr>
            <w:r w:rsidRPr="281973EA">
              <w:rPr>
                <w:rFonts w:eastAsia="Calibri" w:cs="Calibri"/>
                <w:szCs w:val="22"/>
              </w:rPr>
              <w:t>25</w:t>
            </w:r>
            <w:r w:rsidR="79E71AE5" w:rsidRPr="281973EA">
              <w:rPr>
                <w:rFonts w:eastAsia="Calibri" w:cs="Calibri"/>
                <w:szCs w:val="22"/>
              </w:rPr>
              <w:t xml:space="preserve"> (</w:t>
            </w:r>
            <w:r w:rsidR="698BD12A" w:rsidRPr="281973EA">
              <w:rPr>
                <w:rFonts w:eastAsia="Calibri" w:cs="Calibri"/>
                <w:szCs w:val="22"/>
              </w:rPr>
              <w:t>2</w:t>
            </w:r>
            <w:r w:rsidR="05F26483" w:rsidRPr="281973EA">
              <w:rPr>
                <w:rFonts w:eastAsia="Calibri" w:cs="Calibri"/>
                <w:szCs w:val="22"/>
              </w:rPr>
              <w:t>1</w:t>
            </w:r>
            <w:r w:rsidR="79E71AE5" w:rsidRPr="281973EA">
              <w:rPr>
                <w:rFonts w:eastAsia="Calibri" w:cs="Calibri"/>
                <w:szCs w:val="22"/>
              </w:rPr>
              <w:t>)</w:t>
            </w:r>
          </w:p>
        </w:tc>
        <w:tc>
          <w:tcPr>
            <w:tcW w:w="1089" w:type="dxa"/>
            <w:tcBorders>
              <w:top w:val="single" w:sz="8" w:space="0" w:color="auto"/>
              <w:left w:val="nil"/>
              <w:bottom w:val="single" w:sz="8" w:space="0" w:color="auto"/>
              <w:right w:val="nil"/>
            </w:tcBorders>
            <w:tcMar>
              <w:left w:w="108" w:type="dxa"/>
              <w:right w:w="108" w:type="dxa"/>
            </w:tcMar>
          </w:tcPr>
          <w:p w14:paraId="3AB0C524" w14:textId="7C0F1211" w:rsidR="281973EA" w:rsidRDefault="281973EA" w:rsidP="281973EA">
            <w:pPr>
              <w:spacing w:after="0"/>
              <w:jc w:val="center"/>
              <w:rPr>
                <w:rFonts w:eastAsia="Calibri" w:cs="Calibri"/>
                <w:szCs w:val="22"/>
              </w:rPr>
            </w:pPr>
            <w:r w:rsidRPr="281973EA">
              <w:rPr>
                <w:rFonts w:eastAsia="Calibri" w:cs="Calibri"/>
                <w:szCs w:val="22"/>
              </w:rPr>
              <w:t>22</w:t>
            </w:r>
            <w:r w:rsidR="0F02B6A4" w:rsidRPr="281973EA">
              <w:rPr>
                <w:rFonts w:eastAsia="Calibri" w:cs="Calibri"/>
                <w:szCs w:val="22"/>
              </w:rPr>
              <w:t xml:space="preserve"> (</w:t>
            </w:r>
            <w:r w:rsidR="1C105E49" w:rsidRPr="281973EA">
              <w:rPr>
                <w:rFonts w:eastAsia="Calibri" w:cs="Calibri"/>
                <w:szCs w:val="22"/>
              </w:rPr>
              <w:t>17</w:t>
            </w:r>
            <w:r w:rsidR="0F02B6A4" w:rsidRPr="281973EA">
              <w:rPr>
                <w:rFonts w:eastAsia="Calibri" w:cs="Calibri"/>
                <w:szCs w:val="22"/>
              </w:rPr>
              <w:t>)</w:t>
            </w:r>
          </w:p>
        </w:tc>
        <w:tc>
          <w:tcPr>
            <w:tcW w:w="1088" w:type="dxa"/>
            <w:tcBorders>
              <w:top w:val="single" w:sz="8" w:space="0" w:color="auto"/>
              <w:left w:val="nil"/>
              <w:bottom w:val="single" w:sz="8" w:space="0" w:color="auto"/>
              <w:right w:val="nil"/>
            </w:tcBorders>
            <w:tcMar>
              <w:left w:w="108" w:type="dxa"/>
              <w:right w:w="108" w:type="dxa"/>
            </w:tcMar>
          </w:tcPr>
          <w:p w14:paraId="489970F6" w14:textId="6D237C0F" w:rsidR="281973EA" w:rsidRDefault="281973EA" w:rsidP="281973EA">
            <w:pPr>
              <w:spacing w:after="0"/>
              <w:jc w:val="center"/>
              <w:rPr>
                <w:rFonts w:eastAsia="Calibri" w:cs="Calibri"/>
                <w:szCs w:val="22"/>
              </w:rPr>
            </w:pPr>
            <w:r w:rsidRPr="281973EA">
              <w:rPr>
                <w:rFonts w:eastAsia="Calibri" w:cs="Calibri"/>
                <w:szCs w:val="22"/>
              </w:rPr>
              <w:t>14</w:t>
            </w:r>
            <w:r w:rsidR="3B70B984" w:rsidRPr="281973EA">
              <w:rPr>
                <w:rFonts w:eastAsia="Calibri" w:cs="Calibri"/>
                <w:szCs w:val="22"/>
              </w:rPr>
              <w:t xml:space="preserve"> (</w:t>
            </w:r>
            <w:r w:rsidR="6C51B323" w:rsidRPr="281973EA">
              <w:rPr>
                <w:rFonts w:eastAsia="Calibri" w:cs="Calibri"/>
                <w:szCs w:val="22"/>
              </w:rPr>
              <w:t>1</w:t>
            </w:r>
            <w:r w:rsidR="67CFA46A" w:rsidRPr="281973EA">
              <w:rPr>
                <w:rFonts w:eastAsia="Calibri" w:cs="Calibri"/>
                <w:szCs w:val="22"/>
              </w:rPr>
              <w:t>0</w:t>
            </w:r>
            <w:r w:rsidR="3B70B984" w:rsidRPr="281973EA">
              <w:rPr>
                <w:rFonts w:eastAsia="Calibri" w:cs="Calibri"/>
                <w:szCs w:val="22"/>
              </w:rPr>
              <w:t>)</w:t>
            </w:r>
          </w:p>
        </w:tc>
        <w:tc>
          <w:tcPr>
            <w:tcW w:w="1053" w:type="dxa"/>
            <w:tcBorders>
              <w:top w:val="single" w:sz="8" w:space="0" w:color="auto"/>
              <w:left w:val="nil"/>
              <w:bottom w:val="single" w:sz="8" w:space="0" w:color="auto"/>
              <w:right w:val="nil"/>
            </w:tcBorders>
            <w:tcMar>
              <w:left w:w="108" w:type="dxa"/>
              <w:right w:w="108" w:type="dxa"/>
            </w:tcMar>
            <w:vAlign w:val="center"/>
          </w:tcPr>
          <w:p w14:paraId="178E3999" w14:textId="77425130" w:rsidR="281973EA" w:rsidRDefault="281973EA" w:rsidP="281973EA">
            <w:pPr>
              <w:spacing w:after="0"/>
              <w:jc w:val="center"/>
            </w:pPr>
            <w:r w:rsidRPr="281973EA">
              <w:rPr>
                <w:rFonts w:eastAsia="Calibri" w:cs="Calibri"/>
                <w:szCs w:val="22"/>
              </w:rPr>
              <w:t>----</w:t>
            </w:r>
          </w:p>
        </w:tc>
      </w:tr>
      <w:tr w:rsidR="281973EA" w14:paraId="7B294750" w14:textId="77777777" w:rsidTr="281973EA">
        <w:trPr>
          <w:trHeight w:val="105"/>
        </w:trPr>
        <w:tc>
          <w:tcPr>
            <w:tcW w:w="2535" w:type="dxa"/>
            <w:tcBorders>
              <w:top w:val="single" w:sz="8" w:space="0" w:color="auto"/>
              <w:left w:val="nil"/>
              <w:bottom w:val="single" w:sz="8" w:space="0" w:color="auto"/>
              <w:right w:val="nil"/>
            </w:tcBorders>
            <w:tcMar>
              <w:left w:w="108" w:type="dxa"/>
              <w:right w:w="108" w:type="dxa"/>
            </w:tcMar>
          </w:tcPr>
          <w:p w14:paraId="1C2C91F5" w14:textId="4849BADA" w:rsidR="281973EA" w:rsidRDefault="281973EA" w:rsidP="281973EA">
            <w:pPr>
              <w:spacing w:after="0"/>
              <w:rPr>
                <w:rFonts w:eastAsia="Calibri" w:cs="Calibri"/>
                <w:szCs w:val="22"/>
              </w:rPr>
            </w:pPr>
            <w:r w:rsidRPr="281973EA">
              <w:rPr>
                <w:rFonts w:eastAsia="Calibri" w:cs="Calibri"/>
                <w:szCs w:val="22"/>
              </w:rPr>
              <w:t xml:space="preserve">niestacjonarne II stopień </w:t>
            </w:r>
          </w:p>
        </w:tc>
        <w:tc>
          <w:tcPr>
            <w:tcW w:w="1058" w:type="dxa"/>
            <w:tcBorders>
              <w:top w:val="single" w:sz="8" w:space="0" w:color="auto"/>
              <w:left w:val="nil"/>
              <w:bottom w:val="single" w:sz="8" w:space="0" w:color="auto"/>
              <w:right w:val="nil"/>
            </w:tcBorders>
            <w:tcMar>
              <w:left w:w="108" w:type="dxa"/>
              <w:right w:w="108" w:type="dxa"/>
            </w:tcMar>
          </w:tcPr>
          <w:p w14:paraId="16B158F9" w14:textId="2EC8AC80" w:rsidR="281973EA" w:rsidRDefault="281973EA" w:rsidP="281973EA">
            <w:pPr>
              <w:spacing w:after="0"/>
              <w:jc w:val="center"/>
              <w:rPr>
                <w:rFonts w:eastAsia="Calibri" w:cs="Calibri"/>
                <w:szCs w:val="22"/>
              </w:rPr>
            </w:pPr>
            <w:r w:rsidRPr="281973EA">
              <w:rPr>
                <w:rFonts w:eastAsia="Calibri" w:cs="Calibri"/>
                <w:szCs w:val="22"/>
              </w:rPr>
              <w:t>0</w:t>
            </w:r>
          </w:p>
        </w:tc>
        <w:tc>
          <w:tcPr>
            <w:tcW w:w="1103" w:type="dxa"/>
            <w:tcBorders>
              <w:top w:val="single" w:sz="8" w:space="0" w:color="auto"/>
              <w:left w:val="nil"/>
              <w:bottom w:val="single" w:sz="8" w:space="0" w:color="auto"/>
              <w:right w:val="nil"/>
            </w:tcBorders>
            <w:tcMar>
              <w:left w:w="108" w:type="dxa"/>
              <w:right w:w="108" w:type="dxa"/>
            </w:tcMar>
          </w:tcPr>
          <w:p w14:paraId="3EF6CDC8" w14:textId="5F6BDD47" w:rsidR="281973EA" w:rsidRDefault="281973EA" w:rsidP="281973EA">
            <w:pPr>
              <w:spacing w:after="0"/>
              <w:jc w:val="center"/>
              <w:rPr>
                <w:rFonts w:eastAsia="Calibri" w:cs="Calibri"/>
                <w:szCs w:val="22"/>
              </w:rPr>
            </w:pPr>
            <w:r w:rsidRPr="281973EA">
              <w:rPr>
                <w:rFonts w:eastAsia="Calibri" w:cs="Calibri"/>
                <w:szCs w:val="22"/>
              </w:rPr>
              <w:t>1</w:t>
            </w:r>
            <w:r w:rsidR="52DCF3E0" w:rsidRPr="281973EA">
              <w:rPr>
                <w:rFonts w:eastAsia="Calibri" w:cs="Calibri"/>
                <w:szCs w:val="22"/>
              </w:rPr>
              <w:t>4</w:t>
            </w:r>
            <w:r w:rsidR="4B84E8AE" w:rsidRPr="281973EA">
              <w:rPr>
                <w:rFonts w:eastAsia="Calibri" w:cs="Calibri"/>
                <w:szCs w:val="22"/>
              </w:rPr>
              <w:t xml:space="preserve"> (</w:t>
            </w:r>
            <w:r w:rsidR="6D8029C5" w:rsidRPr="281973EA">
              <w:rPr>
                <w:rFonts w:eastAsia="Calibri" w:cs="Calibri"/>
                <w:szCs w:val="22"/>
              </w:rPr>
              <w:t>1</w:t>
            </w:r>
            <w:r w:rsidR="6695F57C" w:rsidRPr="281973EA">
              <w:rPr>
                <w:rFonts w:eastAsia="Calibri" w:cs="Calibri"/>
                <w:szCs w:val="22"/>
              </w:rPr>
              <w:t>3</w:t>
            </w:r>
            <w:r w:rsidR="4B84E8AE" w:rsidRPr="281973EA">
              <w:rPr>
                <w:rFonts w:eastAsia="Calibri" w:cs="Calibri"/>
                <w:szCs w:val="22"/>
              </w:rPr>
              <w:t>)</w:t>
            </w:r>
          </w:p>
        </w:tc>
        <w:tc>
          <w:tcPr>
            <w:tcW w:w="1134" w:type="dxa"/>
            <w:tcBorders>
              <w:top w:val="single" w:sz="8" w:space="0" w:color="auto"/>
              <w:left w:val="nil"/>
              <w:bottom w:val="single" w:sz="8" w:space="0" w:color="auto"/>
              <w:right w:val="nil"/>
            </w:tcBorders>
            <w:tcMar>
              <w:left w:w="108" w:type="dxa"/>
              <w:right w:w="108" w:type="dxa"/>
            </w:tcMar>
          </w:tcPr>
          <w:p w14:paraId="55219BBE" w14:textId="5CC16825" w:rsidR="281973EA" w:rsidRDefault="281973EA" w:rsidP="281973EA">
            <w:pPr>
              <w:spacing w:after="0"/>
              <w:jc w:val="center"/>
              <w:rPr>
                <w:rFonts w:eastAsia="Calibri" w:cs="Calibri"/>
                <w:szCs w:val="22"/>
              </w:rPr>
            </w:pPr>
            <w:r w:rsidRPr="281973EA">
              <w:rPr>
                <w:rFonts w:eastAsia="Calibri" w:cs="Calibri"/>
                <w:szCs w:val="22"/>
              </w:rPr>
              <w:t>0</w:t>
            </w:r>
          </w:p>
        </w:tc>
        <w:tc>
          <w:tcPr>
            <w:tcW w:w="1089" w:type="dxa"/>
            <w:tcBorders>
              <w:top w:val="single" w:sz="8" w:space="0" w:color="auto"/>
              <w:left w:val="nil"/>
              <w:bottom w:val="single" w:sz="8" w:space="0" w:color="auto"/>
              <w:right w:val="nil"/>
            </w:tcBorders>
            <w:tcMar>
              <w:left w:w="108" w:type="dxa"/>
              <w:right w:w="108" w:type="dxa"/>
            </w:tcMar>
          </w:tcPr>
          <w:p w14:paraId="046BA6E7" w14:textId="39A69AE7" w:rsidR="281973EA" w:rsidRDefault="281973EA" w:rsidP="281973EA">
            <w:pPr>
              <w:spacing w:after="0"/>
              <w:jc w:val="center"/>
              <w:rPr>
                <w:rFonts w:eastAsia="Calibri" w:cs="Calibri"/>
                <w:szCs w:val="22"/>
              </w:rPr>
            </w:pPr>
            <w:r w:rsidRPr="281973EA">
              <w:rPr>
                <w:rFonts w:eastAsia="Calibri" w:cs="Calibri"/>
                <w:szCs w:val="22"/>
              </w:rPr>
              <w:t>21</w:t>
            </w:r>
            <w:r w:rsidR="652EFABF" w:rsidRPr="281973EA">
              <w:rPr>
                <w:rFonts w:eastAsia="Calibri" w:cs="Calibri"/>
                <w:szCs w:val="22"/>
              </w:rPr>
              <w:t xml:space="preserve"> (</w:t>
            </w:r>
            <w:r w:rsidR="1A0CC6E2" w:rsidRPr="281973EA">
              <w:rPr>
                <w:rFonts w:eastAsia="Calibri" w:cs="Calibri"/>
                <w:szCs w:val="22"/>
              </w:rPr>
              <w:t>17</w:t>
            </w:r>
            <w:r w:rsidR="652EFABF" w:rsidRPr="281973EA">
              <w:rPr>
                <w:rFonts w:eastAsia="Calibri" w:cs="Calibri"/>
                <w:szCs w:val="22"/>
              </w:rPr>
              <w:t>)</w:t>
            </w:r>
          </w:p>
        </w:tc>
        <w:tc>
          <w:tcPr>
            <w:tcW w:w="1088" w:type="dxa"/>
            <w:tcBorders>
              <w:top w:val="single" w:sz="8" w:space="0" w:color="auto"/>
              <w:left w:val="nil"/>
              <w:bottom w:val="single" w:sz="8" w:space="0" w:color="auto"/>
              <w:right w:val="nil"/>
            </w:tcBorders>
            <w:tcMar>
              <w:left w:w="108" w:type="dxa"/>
              <w:right w:w="108" w:type="dxa"/>
            </w:tcMar>
          </w:tcPr>
          <w:p w14:paraId="6D4DC7AD" w14:textId="264BED41" w:rsidR="281973EA" w:rsidRDefault="281973EA" w:rsidP="281973EA">
            <w:pPr>
              <w:spacing w:after="0"/>
              <w:jc w:val="center"/>
              <w:rPr>
                <w:rFonts w:eastAsia="Calibri" w:cs="Calibri"/>
                <w:szCs w:val="22"/>
              </w:rPr>
            </w:pPr>
            <w:r w:rsidRPr="281973EA">
              <w:rPr>
                <w:rFonts w:eastAsia="Calibri" w:cs="Calibri"/>
                <w:szCs w:val="22"/>
              </w:rPr>
              <w:t>21</w:t>
            </w:r>
            <w:r w:rsidR="64A6B42C" w:rsidRPr="281973EA">
              <w:rPr>
                <w:rFonts w:eastAsia="Calibri" w:cs="Calibri"/>
                <w:szCs w:val="22"/>
              </w:rPr>
              <w:t xml:space="preserve"> (</w:t>
            </w:r>
            <w:r w:rsidR="7E59A9AE" w:rsidRPr="281973EA">
              <w:rPr>
                <w:rFonts w:eastAsia="Calibri" w:cs="Calibri"/>
                <w:szCs w:val="22"/>
              </w:rPr>
              <w:t>17</w:t>
            </w:r>
            <w:r w:rsidR="64A6B42C" w:rsidRPr="281973EA">
              <w:rPr>
                <w:rFonts w:eastAsia="Calibri" w:cs="Calibri"/>
                <w:szCs w:val="22"/>
              </w:rPr>
              <w:t>)</w:t>
            </w:r>
          </w:p>
        </w:tc>
        <w:tc>
          <w:tcPr>
            <w:tcW w:w="1053" w:type="dxa"/>
            <w:tcBorders>
              <w:top w:val="single" w:sz="8" w:space="0" w:color="auto"/>
              <w:left w:val="nil"/>
              <w:bottom w:val="single" w:sz="8" w:space="0" w:color="auto"/>
              <w:right w:val="nil"/>
            </w:tcBorders>
            <w:tcMar>
              <w:left w:w="108" w:type="dxa"/>
              <w:right w:w="108" w:type="dxa"/>
            </w:tcMar>
            <w:vAlign w:val="center"/>
          </w:tcPr>
          <w:p w14:paraId="1B764049" w14:textId="3D1BC25D" w:rsidR="281973EA" w:rsidRDefault="281973EA" w:rsidP="281973EA">
            <w:pPr>
              <w:spacing w:after="0"/>
              <w:jc w:val="center"/>
              <w:rPr>
                <w:rFonts w:eastAsia="Calibri" w:cs="Calibri"/>
                <w:szCs w:val="22"/>
              </w:rPr>
            </w:pPr>
            <w:r w:rsidRPr="281973EA">
              <w:rPr>
                <w:rFonts w:eastAsia="Calibri" w:cs="Calibri"/>
                <w:szCs w:val="22"/>
              </w:rPr>
              <w:t>----</w:t>
            </w:r>
          </w:p>
        </w:tc>
      </w:tr>
    </w:tbl>
    <w:p w14:paraId="03F3601B" w14:textId="7D783A1B" w:rsidR="24E25A1C" w:rsidRDefault="24E25A1C" w:rsidP="281973EA">
      <w:pPr>
        <w:rPr>
          <w:rFonts w:eastAsia="Calibri" w:cs="Calibri"/>
          <w:sz w:val="20"/>
          <w:szCs w:val="20"/>
        </w:rPr>
      </w:pPr>
      <w:r w:rsidRPr="281973EA">
        <w:rPr>
          <w:rFonts w:eastAsia="Calibri" w:cs="Calibri"/>
          <w:sz w:val="20"/>
          <w:szCs w:val="20"/>
        </w:rPr>
        <w:t xml:space="preserve">*w nawiasie podano absolwentów I stopnia </w:t>
      </w:r>
      <w:r w:rsidR="4F765228" w:rsidRPr="281973EA">
        <w:rPr>
          <w:rFonts w:eastAsia="Calibri" w:cs="Calibri"/>
          <w:i/>
          <w:iCs/>
          <w:color w:val="233D81"/>
          <w:sz w:val="20"/>
          <w:szCs w:val="20"/>
        </w:rPr>
        <w:t>sztuka ogrodowa</w:t>
      </w:r>
      <w:r w:rsidRPr="281973EA">
        <w:rPr>
          <w:rFonts w:eastAsia="Calibri" w:cs="Calibri"/>
          <w:sz w:val="20"/>
          <w:szCs w:val="20"/>
        </w:rPr>
        <w:t xml:space="preserve"> URK</w:t>
      </w:r>
    </w:p>
    <w:p w14:paraId="2B415564" w14:textId="36DDAD0E" w:rsidR="24E25A1C" w:rsidRDefault="24E25A1C" w:rsidP="281973EA">
      <w:pPr>
        <w:tabs>
          <w:tab w:val="left" w:pos="708"/>
        </w:tabs>
        <w:spacing w:after="0" w:line="276" w:lineRule="auto"/>
        <w:ind w:left="-20" w:right="-20"/>
      </w:pPr>
      <w:r w:rsidRPr="281973EA">
        <w:rPr>
          <w:rFonts w:eastAsia="Calibri" w:cs="Calibri"/>
          <w:szCs w:val="22"/>
        </w:rPr>
        <w:t xml:space="preserve"> </w:t>
      </w:r>
    </w:p>
    <w:p w14:paraId="292868CC" w14:textId="4C141D36" w:rsidR="24E25A1C" w:rsidRDefault="4E13980B" w:rsidP="281973EA">
      <w:pPr>
        <w:spacing w:after="0" w:line="276" w:lineRule="auto"/>
        <w:ind w:left="-20" w:right="-20" w:firstLine="284"/>
      </w:pPr>
      <w:r w:rsidRPr="1FB35751">
        <w:rPr>
          <w:rFonts w:eastAsia="Calibri" w:cs="Calibri"/>
          <w:szCs w:val="22"/>
        </w:rPr>
        <w:t xml:space="preserve">W uczelni obowiązuje rozliczenie semestralne, tzn. student na koniec każdego semestru powinien wykazać się zdobyciem 30 punktów ECTS. Weryfikacja efektów uczenia się oraz zasady zaliczania zajęć dydaktycznych, praktyk i semestru są określone w §9 do §13 Regulaminu studiów </w:t>
      </w:r>
      <w:r w:rsidRPr="00351526">
        <w:rPr>
          <w:rFonts w:eastAsia="Calibri" w:cs="Calibri"/>
          <w:color w:val="233D81"/>
          <w:szCs w:val="22"/>
        </w:rPr>
        <w:t>(zał. 2</w:t>
      </w:r>
      <w:r w:rsidR="7796ED64" w:rsidRPr="00351526">
        <w:rPr>
          <w:rFonts w:eastAsia="Calibri" w:cs="Calibri"/>
          <w:color w:val="233D81"/>
          <w:szCs w:val="22"/>
        </w:rPr>
        <w:t>6</w:t>
      </w:r>
      <w:r w:rsidRPr="00351526">
        <w:rPr>
          <w:rFonts w:eastAsia="Calibri" w:cs="Calibri"/>
          <w:color w:val="233D81"/>
          <w:szCs w:val="22"/>
        </w:rPr>
        <w:t>)</w:t>
      </w:r>
      <w:r w:rsidRPr="1FB35751">
        <w:rPr>
          <w:rFonts w:eastAsia="Calibri" w:cs="Calibri"/>
          <w:szCs w:val="22"/>
        </w:rPr>
        <w:t xml:space="preserve">. Studenci, </w:t>
      </w:r>
      <w:r w:rsidRPr="1FB35751">
        <w:rPr>
          <w:rFonts w:eastAsia="Calibri" w:cs="Calibri"/>
          <w:szCs w:val="22"/>
        </w:rPr>
        <w:lastRenderedPageBreak/>
        <w:t>którzy nie osiągną zakładanych planem studiów efektów uczenia się, a co za tym idzie nie zdobędą punktów ECTS potwierdzających ten fakt mogą kontynuować studia pod ściśle określonymi warunkami. Regulamin studiów reguluje szczegółowe zasady dotyczące uzyskania wpisu warunkowego na kolejny semestr (§13), powtarzania semestru (§15) oraz skreślenia z listy studentów (§20). Ocena końcowa ze studiów jest wyliczana jako suma średnich ocen z: zajęć dydaktycznych (60%), egzaminu dyplomowego (20%) oraz z pracy dyplomowej (20%).</w:t>
      </w:r>
    </w:p>
    <w:p w14:paraId="31882741" w14:textId="571846E0" w:rsidR="24E25A1C" w:rsidRDefault="4E13980B" w:rsidP="281973EA">
      <w:pPr>
        <w:spacing w:after="0" w:line="276" w:lineRule="auto"/>
        <w:ind w:left="-20" w:right="-20" w:firstLine="284"/>
      </w:pPr>
      <w:r w:rsidRPr="1FB35751">
        <w:rPr>
          <w:rFonts w:eastAsia="Calibri" w:cs="Calibri"/>
          <w:szCs w:val="22"/>
        </w:rPr>
        <w:t>Zgodnie z Regulaminem studiów zaliczenie końcowe przedmiotów/kursów jest potwierdzane jedną oceną końcową, uwzględniającą zaliczenie różnych form kształcenia, w oparciu o prowadzoną dokumentację. Dozwolonymi formami zaliczenia końcowego przedmiotu są: egzamin, zaliczenie na ocenę oraz zaliczenie bez oceny. Na pierwszych zajęciach prowadzący przedstawia zasady i kryteria zaliczenia zajęć, tzn. powinien określić wymogi w zakresie przygotowania do zajęć i czynnego udziału studenta w tych zajęciach, zasady oceniania, w tym kryteria uzyskania zaliczenia z poszczególnych zajęć i uwarunkowania przystępowania do zaliczenia powtórnego, w przypadku braku takiego zaliczenia, warunki zaliczenia końcowego określonej formy kształcenia oraz warunki ustalania oceny końcowej z</w:t>
      </w:r>
      <w:r w:rsidR="00351526">
        <w:rPr>
          <w:rFonts w:eastAsia="Calibri" w:cs="Calibri"/>
          <w:szCs w:val="22"/>
        </w:rPr>
        <w:t> </w:t>
      </w:r>
      <w:r w:rsidRPr="1FB35751">
        <w:rPr>
          <w:rFonts w:eastAsia="Calibri" w:cs="Calibri"/>
          <w:szCs w:val="22"/>
        </w:rPr>
        <w:t>przedmiotu, warunki usprawiedliwiania nieobecności i odrabiania zajęć. Przejrzysty i bezstronny system weryfikacji i oceniania efektów uczenia się na WBiO jest opisany w Procedurze PW-01</w:t>
      </w:r>
      <w:r w:rsidRPr="1FB35751">
        <w:rPr>
          <w:rFonts w:eastAsia="Calibri" w:cs="Calibri"/>
          <w:i/>
          <w:iCs/>
          <w:szCs w:val="22"/>
        </w:rPr>
        <w:t xml:space="preserve"> </w:t>
      </w:r>
      <w:r w:rsidRPr="1FB35751">
        <w:rPr>
          <w:rFonts w:eastAsia="Calibri" w:cs="Calibri"/>
          <w:szCs w:val="22"/>
        </w:rPr>
        <w:t xml:space="preserve">Weryfikacja efektów uczenia się </w:t>
      </w:r>
      <w:r w:rsidRPr="00351526">
        <w:rPr>
          <w:rFonts w:eastAsia="Calibri" w:cs="Calibri"/>
          <w:color w:val="233D81"/>
          <w:szCs w:val="22"/>
        </w:rPr>
        <w:t>(zał. 56)</w:t>
      </w:r>
      <w:r w:rsidRPr="1FB35751">
        <w:rPr>
          <w:rFonts w:eastAsia="Calibri" w:cs="Calibri"/>
          <w:szCs w:val="22"/>
        </w:rPr>
        <w:t>, a jasno sprecyzowane zasady i kryteria zaliczenia przedmiotów są opisane także w sylabusach dostępnych dla studentów (strona WBiO, USOS, BIP URK).</w:t>
      </w:r>
    </w:p>
    <w:p w14:paraId="59DEBA0A" w14:textId="664BE7C1" w:rsidR="24E25A1C" w:rsidRDefault="24E25A1C" w:rsidP="281973EA">
      <w:pPr>
        <w:spacing w:after="0" w:line="276" w:lineRule="auto"/>
        <w:ind w:left="-20" w:right="-20" w:firstLine="284"/>
      </w:pPr>
      <w:r w:rsidRPr="281973EA">
        <w:rPr>
          <w:rFonts w:eastAsia="Calibri" w:cs="Calibri"/>
          <w:szCs w:val="22"/>
        </w:rPr>
        <w:t>Narzędziami służącymi do monitorowania postępów studenta w nauce są 2 typy ocen: formująca (cząstkowa, wystawiana za zaliczenie konkretnych zajęć lub ich części, powinna pomagać w</w:t>
      </w:r>
      <w:r w:rsidR="00351526">
        <w:rPr>
          <w:rFonts w:eastAsia="Calibri" w:cs="Calibri"/>
          <w:szCs w:val="22"/>
        </w:rPr>
        <w:t> </w:t>
      </w:r>
      <w:r w:rsidRPr="281973EA">
        <w:rPr>
          <w:rFonts w:eastAsia="Calibri" w:cs="Calibri"/>
          <w:szCs w:val="22"/>
        </w:rPr>
        <w:t>zdefiniowaniu okresowych osiągnieć studenta oraz wskazywać studentowi na potrzebę uzupełniania wiedzy, stymulować do doskonalenia efektów pracy) oraz podsumowująca (całościowa, podsumowuje i prezentuje stopień osiągnięcia przez studenta założonych efektów uczenia się, stanowi podstawę do wystawienia oceny z przedmiotu). Oceny mogą mieć formę „binarną” (adnotacja zaliczony/niezaliczony), bądź też formę wartości z zakresu z przyjętej w URK skali ocen (od 2 do 5).</w:t>
      </w:r>
    </w:p>
    <w:p w14:paraId="62010D40" w14:textId="1B0EF17B" w:rsidR="24E25A1C" w:rsidRDefault="24E25A1C" w:rsidP="281973EA">
      <w:pPr>
        <w:tabs>
          <w:tab w:val="left" w:pos="708"/>
        </w:tabs>
        <w:spacing w:after="0" w:line="276" w:lineRule="auto"/>
        <w:ind w:left="-20" w:right="-20" w:firstLine="284"/>
        <w:rPr>
          <w:rFonts w:eastAsia="Calibri" w:cs="Calibri"/>
          <w:szCs w:val="22"/>
        </w:rPr>
      </w:pPr>
      <w:r w:rsidRPr="281973EA">
        <w:rPr>
          <w:rFonts w:eastAsia="Calibri" w:cs="Calibri"/>
          <w:szCs w:val="22"/>
        </w:rPr>
        <w:t>Oceny z cząstkowych sprawdzianów wiedzy czy prac zaliczeniowych są przekazywane studentom na bieżąco - za pośrednictwem USOS/moduł sprawdziany</w:t>
      </w:r>
      <w:r w:rsidR="06D98879" w:rsidRPr="281973EA">
        <w:rPr>
          <w:rFonts w:eastAsia="Calibri" w:cs="Calibri"/>
          <w:szCs w:val="22"/>
        </w:rPr>
        <w:t xml:space="preserve"> (forma dominująca)</w:t>
      </w:r>
      <w:r w:rsidRPr="281973EA">
        <w:rPr>
          <w:rFonts w:eastAsia="Calibri" w:cs="Calibri"/>
          <w:szCs w:val="22"/>
        </w:rPr>
        <w:t xml:space="preserve">, przez MS Teams lub drogą mailową, natomiast oceny końcowe z przedmiotu podawane są w systemie USOS (moduł protokoły). Terminy zaliczeń/egzaminów studenci (starości) ustalają w porozumieniu z koordynatorem przedmiotu zgodnie z datami sesji podanymi w organizacji roku akademickiego. Informacje te są także przekazywane na zajęciach lub drogą mailową. Plan rozliczenia przedmiotów i kursów w sesjach, zgodnie z zapisami Regulaminu studiów, podaje się do wiadomości studentów </w:t>
      </w:r>
      <w:r w:rsidR="3E6138F5" w:rsidRPr="281973EA">
        <w:rPr>
          <w:rFonts w:eastAsia="Calibri" w:cs="Calibri"/>
          <w:szCs w:val="22"/>
        </w:rPr>
        <w:t xml:space="preserve">(za pośrednictwem strony WBiO) </w:t>
      </w:r>
      <w:r w:rsidRPr="281973EA">
        <w:rPr>
          <w:rFonts w:eastAsia="Calibri" w:cs="Calibri"/>
          <w:szCs w:val="22"/>
        </w:rPr>
        <w:t>najpóźniej 7 dni przed rozpoczęciem właściwej sesji.</w:t>
      </w:r>
    </w:p>
    <w:p w14:paraId="1E01FEB4" w14:textId="5CD504BB" w:rsidR="24E25A1C" w:rsidRDefault="24E25A1C" w:rsidP="281973EA">
      <w:pPr>
        <w:tabs>
          <w:tab w:val="left" w:pos="708"/>
        </w:tabs>
        <w:spacing w:after="0" w:line="276" w:lineRule="auto"/>
        <w:ind w:left="-20" w:right="-20" w:firstLine="284"/>
      </w:pPr>
      <w:r w:rsidRPr="281973EA">
        <w:rPr>
          <w:rFonts w:eastAsia="Calibri" w:cs="Calibri"/>
          <w:szCs w:val="22"/>
        </w:rPr>
        <w:t>Ocena końcowa potwierdza stopień osiągniętych przez studenta wszystkich zakładanych dla danych zajęć efektów uczenia się, przy czym uzyskanie oceny końcowej co najmniej 3,0 lub „zaliczone” jest równoznaczne z zaliczeniem studentowi wszystkich punktów ECTS, przypisanych do tego przedmiotu. Studentowi, który uzyskał w I terminie ocenę niedostateczną przysługuje prawo do dwukrotnego poprawienia oceny. Na egzaminach dyplomowych</w:t>
      </w:r>
      <w:r w:rsidR="667CC15F" w:rsidRPr="281973EA">
        <w:rPr>
          <w:rFonts w:eastAsia="Calibri" w:cs="Calibri"/>
          <w:szCs w:val="22"/>
        </w:rPr>
        <w:t xml:space="preserve"> </w:t>
      </w:r>
      <w:r w:rsidRPr="281973EA">
        <w:rPr>
          <w:rFonts w:eastAsia="Calibri" w:cs="Calibri"/>
          <w:szCs w:val="22"/>
        </w:rPr>
        <w:t>oraz komisyjnych obowiązuje zasada losowania pytań. Zgodnie z Regulaminem studiów, na prośbę studenta w zaliczeniu/egzaminie komisyjnym może, w charakterze obserwatora, uczestniczyć przedstawiciel studentów.</w:t>
      </w:r>
    </w:p>
    <w:p w14:paraId="4DFA61BD" w14:textId="5651A893" w:rsidR="24E25A1C" w:rsidRDefault="4E13980B" w:rsidP="1FB35751">
      <w:pPr>
        <w:spacing w:after="0" w:line="276" w:lineRule="auto"/>
        <w:ind w:left="-20" w:right="-20" w:firstLine="284"/>
        <w:rPr>
          <w:rFonts w:eastAsia="Calibri" w:cs="Calibri"/>
          <w:szCs w:val="22"/>
        </w:rPr>
      </w:pPr>
      <w:r w:rsidRPr="1FB35751">
        <w:rPr>
          <w:rFonts w:eastAsia="Calibri" w:cs="Calibri"/>
          <w:szCs w:val="22"/>
        </w:rPr>
        <w:t xml:space="preserve">Bieżące sprawdzanie osiągnięcia efektów uczenia się prowadzone jest przez nauczycieli akademickich (opisane dalej), natomiast okresowe, przez DKJK i Radę Kierunku. DKJK w swoich działaniach uwzględnia analizę progresji studentów, a wyniki przedstawia corocznie w Rocznym Raporcie Jakości Kształcenia </w:t>
      </w:r>
      <w:r w:rsidRPr="00351526">
        <w:rPr>
          <w:rFonts w:eastAsia="Calibri" w:cs="Calibri"/>
          <w:color w:val="233D81"/>
          <w:szCs w:val="22"/>
        </w:rPr>
        <w:t>(zał. 3</w:t>
      </w:r>
      <w:r w:rsidR="5CC0AE1C" w:rsidRPr="00351526">
        <w:rPr>
          <w:rFonts w:eastAsia="Calibri" w:cs="Calibri"/>
          <w:color w:val="233D81"/>
          <w:szCs w:val="22"/>
        </w:rPr>
        <w:t>5</w:t>
      </w:r>
      <w:r w:rsidRPr="00351526">
        <w:rPr>
          <w:rFonts w:eastAsia="Calibri" w:cs="Calibri"/>
          <w:color w:val="233D81"/>
          <w:szCs w:val="22"/>
        </w:rPr>
        <w:t>-3</w:t>
      </w:r>
      <w:r w:rsidR="65A5A40B" w:rsidRPr="00351526">
        <w:rPr>
          <w:rFonts w:eastAsia="Calibri" w:cs="Calibri"/>
          <w:color w:val="233D81"/>
          <w:szCs w:val="22"/>
        </w:rPr>
        <w:t>8</w:t>
      </w:r>
      <w:r w:rsidRPr="00351526">
        <w:rPr>
          <w:rFonts w:eastAsia="Calibri" w:cs="Calibri"/>
          <w:color w:val="233D81"/>
          <w:szCs w:val="22"/>
        </w:rPr>
        <w:t>)</w:t>
      </w:r>
      <w:r w:rsidRPr="1FB35751">
        <w:rPr>
          <w:rFonts w:eastAsia="Calibri" w:cs="Calibri"/>
          <w:szCs w:val="22"/>
        </w:rPr>
        <w:t xml:space="preserve">. Ocenia się przebieg procesu dydaktycznego, w tym podsumowuje się sesje egzaminacyjne i analizuje sprawozdania z weryfikacji efektów uczenia się. </w:t>
      </w:r>
      <w:r w:rsidRPr="1FB35751">
        <w:rPr>
          <w:rFonts w:eastAsia="Calibri" w:cs="Calibri"/>
          <w:szCs w:val="22"/>
        </w:rPr>
        <w:lastRenderedPageBreak/>
        <w:t xml:space="preserve">Ocena obejmuje także hospitacje zajęć (procedura PO-03 Hospitacje zajęć dydaktycznych - </w:t>
      </w:r>
      <w:r w:rsidRPr="00351526">
        <w:rPr>
          <w:rFonts w:eastAsia="Calibri" w:cs="Calibri"/>
          <w:color w:val="233D81"/>
          <w:szCs w:val="22"/>
        </w:rPr>
        <w:t>zał. 5</w:t>
      </w:r>
      <w:r w:rsidR="50FE9283" w:rsidRPr="00351526">
        <w:rPr>
          <w:rFonts w:eastAsia="Calibri" w:cs="Calibri"/>
          <w:color w:val="233D81"/>
          <w:szCs w:val="22"/>
        </w:rPr>
        <w:t>7</w:t>
      </w:r>
      <w:r w:rsidRPr="1FB35751">
        <w:rPr>
          <w:rFonts w:eastAsia="Calibri" w:cs="Calibri"/>
          <w:szCs w:val="22"/>
        </w:rPr>
        <w:t xml:space="preserve">), ankietyzację przedmiotu/nauczyciela (procedura PW-06; </w:t>
      </w:r>
      <w:r w:rsidRPr="00351526">
        <w:rPr>
          <w:rFonts w:eastAsia="Calibri" w:cs="Calibri"/>
          <w:color w:val="233D81"/>
          <w:szCs w:val="22"/>
        </w:rPr>
        <w:t>zał. 5</w:t>
      </w:r>
      <w:r w:rsidR="0ABB4A90" w:rsidRPr="00351526">
        <w:rPr>
          <w:rFonts w:eastAsia="Calibri" w:cs="Calibri"/>
          <w:color w:val="233D81"/>
          <w:szCs w:val="22"/>
        </w:rPr>
        <w:t>8</w:t>
      </w:r>
      <w:r w:rsidRPr="1FB35751">
        <w:rPr>
          <w:rFonts w:eastAsia="Calibri" w:cs="Calibri"/>
          <w:szCs w:val="22"/>
        </w:rPr>
        <w:t xml:space="preserve">), ankietyzację procesu studiowania (procedura PW-07; </w:t>
      </w:r>
      <w:r w:rsidRPr="00351526">
        <w:rPr>
          <w:rFonts w:eastAsia="Calibri" w:cs="Calibri"/>
          <w:color w:val="233D81"/>
          <w:szCs w:val="22"/>
        </w:rPr>
        <w:t xml:space="preserve">zał. </w:t>
      </w:r>
      <w:r w:rsidR="49A35956" w:rsidRPr="00351526">
        <w:rPr>
          <w:rFonts w:eastAsia="Calibri" w:cs="Calibri"/>
          <w:color w:val="233D81"/>
          <w:szCs w:val="22"/>
        </w:rPr>
        <w:t>59</w:t>
      </w:r>
      <w:r w:rsidRPr="1FB35751">
        <w:rPr>
          <w:rFonts w:eastAsia="Calibri" w:cs="Calibri"/>
          <w:szCs w:val="22"/>
        </w:rPr>
        <w:t xml:space="preserve">), ocenę przebiegu praktyk programowych (procedura PW-03; </w:t>
      </w:r>
      <w:r w:rsidRPr="00351526">
        <w:rPr>
          <w:rFonts w:eastAsia="Calibri" w:cs="Calibri"/>
          <w:color w:val="233D81"/>
          <w:szCs w:val="22"/>
        </w:rPr>
        <w:t xml:space="preserve">zał. </w:t>
      </w:r>
      <w:r w:rsidR="6AF60375" w:rsidRPr="00351526">
        <w:rPr>
          <w:rFonts w:eastAsia="Calibri" w:cs="Calibri"/>
          <w:color w:val="233D81"/>
          <w:szCs w:val="22"/>
        </w:rPr>
        <w:t>33</w:t>
      </w:r>
      <w:r w:rsidRPr="1FB35751">
        <w:rPr>
          <w:rFonts w:eastAsia="Calibri" w:cs="Calibri"/>
          <w:szCs w:val="22"/>
        </w:rPr>
        <w:t>) oraz ocenę procesu dyplomowania. Wyniki przeprowadzonych analiz są dyskutowane podczas posiedzenia Rady Kierunku i przedstawiane przez Pełnomocnika Dziekana ds. jakości kształcenia na posiedzeniu Kolegium Wydziału (dawniej Rada Wydziału) wraz z rekomendacjami działań naprawczo-doskonalących na następny rok akademicki</w:t>
      </w:r>
      <w:r w:rsidR="0CB96675" w:rsidRPr="1FB35751">
        <w:rPr>
          <w:rFonts w:eastAsia="Calibri" w:cs="Calibri"/>
          <w:szCs w:val="22"/>
        </w:rPr>
        <w:t xml:space="preserve"> </w:t>
      </w:r>
      <w:r w:rsidR="0CB96675" w:rsidRPr="00351526">
        <w:rPr>
          <w:rFonts w:eastAsia="Calibri" w:cs="Calibri"/>
          <w:color w:val="233D81"/>
          <w:szCs w:val="22"/>
        </w:rPr>
        <w:t xml:space="preserve">(zał. </w:t>
      </w:r>
      <w:r w:rsidR="117B1B98" w:rsidRPr="00351526">
        <w:rPr>
          <w:rFonts w:eastAsia="Calibri" w:cs="Calibri"/>
          <w:color w:val="233D81"/>
          <w:szCs w:val="22"/>
        </w:rPr>
        <w:t>60</w:t>
      </w:r>
      <w:r w:rsidR="0CB96675" w:rsidRPr="00351526">
        <w:rPr>
          <w:rFonts w:eastAsia="Calibri" w:cs="Calibri"/>
          <w:color w:val="233D81"/>
          <w:szCs w:val="22"/>
        </w:rPr>
        <w:t>)</w:t>
      </w:r>
      <w:r w:rsidRPr="1FB35751">
        <w:rPr>
          <w:rFonts w:eastAsia="Calibri" w:cs="Calibri"/>
          <w:szCs w:val="22"/>
        </w:rPr>
        <w:t>.</w:t>
      </w:r>
    </w:p>
    <w:p w14:paraId="63812B8F" w14:textId="6939483E" w:rsidR="3A826FA0" w:rsidRDefault="3A826FA0" w:rsidP="281973EA">
      <w:pPr>
        <w:spacing w:before="120"/>
        <w:ind w:left="-28" w:right="-28"/>
      </w:pPr>
      <w:r w:rsidRPr="281973EA">
        <w:rPr>
          <w:rFonts w:eastAsia="Calibri" w:cs="Calibri"/>
          <w:b/>
          <w:bCs/>
          <w:color w:val="233D81"/>
          <w:szCs w:val="22"/>
        </w:rPr>
        <w:t>3.6 Ogólne zasady sprawdzania i oceniania stopnia osiągania efektów uczenia się</w:t>
      </w:r>
      <w:r w:rsidRPr="281973EA">
        <w:rPr>
          <w:rFonts w:eastAsia="Calibri" w:cs="Calibri"/>
          <w:i/>
          <w:iCs/>
          <w:color w:val="233D81"/>
          <w:szCs w:val="22"/>
        </w:rPr>
        <w:t xml:space="preserve"> </w:t>
      </w:r>
    </w:p>
    <w:p w14:paraId="4D7B8582" w14:textId="562BE0A0" w:rsidR="3A826FA0" w:rsidRDefault="38663985" w:rsidP="281973EA">
      <w:pPr>
        <w:spacing w:after="0" w:line="276" w:lineRule="auto"/>
        <w:ind w:left="-20" w:right="-20" w:firstLine="284"/>
        <w:rPr>
          <w:rFonts w:eastAsia="Calibri" w:cs="Calibri"/>
          <w:szCs w:val="22"/>
        </w:rPr>
      </w:pPr>
      <w:r w:rsidRPr="1FB35751">
        <w:rPr>
          <w:rFonts w:eastAsia="Calibri" w:cs="Calibri"/>
          <w:szCs w:val="22"/>
        </w:rPr>
        <w:t xml:space="preserve">Na WBiO obowiązuje procedura PW-01 Weryfikacja efektów uczenia się </w:t>
      </w:r>
      <w:r w:rsidRPr="00351526">
        <w:rPr>
          <w:rFonts w:eastAsia="Calibri" w:cs="Calibri"/>
          <w:color w:val="233D81"/>
          <w:szCs w:val="22"/>
        </w:rPr>
        <w:t>(zał. 56)</w:t>
      </w:r>
      <w:r w:rsidRPr="1FB35751">
        <w:rPr>
          <w:rFonts w:eastAsia="Calibri" w:cs="Calibri"/>
          <w:szCs w:val="22"/>
        </w:rPr>
        <w:t>. Przedmiotem tej procedury jest weryfikacja efektów uczenia się na I i II stopniu studiów w każdej formie studiowania. Weryfikacja obejmuje wszystkie kategorie obszarów, tj. wiedzę, umiejętności i kompetencje społeczne. Weryfikacja efektów uczenia się przeprowadzana jest w ramach poszczególnych przedmiotów (analiza zakresu ocen z egzaminów, zaliczeń, treści sylabusów, ankiety oceny przedmiotu), w trakcie praktyk programowych, w trakcie seminarium dyplomowego, analizy tematów zgłaszanych prac dyplomowych, przygotowania pracy dyplomowej i egzaminu dyplomowego. W procedurze określono zasady oceny studentów (załącznik nr 1 do procedury), opisując szczegółowe wymagania dotyczące przedmiotów kończących się egzaminem, zaliczenia ćwiczeń z przedmiotów kończących się egzaminem, zaliczeń z</w:t>
      </w:r>
      <w:r w:rsidR="00351526">
        <w:rPr>
          <w:rFonts w:eastAsia="Calibri" w:cs="Calibri"/>
          <w:szCs w:val="22"/>
        </w:rPr>
        <w:t> </w:t>
      </w:r>
      <w:r w:rsidRPr="1FB35751">
        <w:rPr>
          <w:rFonts w:eastAsia="Calibri" w:cs="Calibri"/>
          <w:szCs w:val="22"/>
        </w:rPr>
        <w:t>przedmiotów, które nie kończą się egzaminem, a także kryteria ilościowe przy ocenie egzaminów i</w:t>
      </w:r>
      <w:r w:rsidR="00351526">
        <w:rPr>
          <w:rFonts w:eastAsia="Calibri" w:cs="Calibri"/>
          <w:szCs w:val="22"/>
        </w:rPr>
        <w:t> </w:t>
      </w:r>
      <w:r w:rsidRPr="1FB35751">
        <w:rPr>
          <w:rFonts w:eastAsia="Calibri" w:cs="Calibri"/>
          <w:szCs w:val="22"/>
        </w:rPr>
        <w:t xml:space="preserve">prac kontrolnych oraz stosowaną skalę ocen. Narzędzia stosowane do oceny uzyskanych przez studenta efektów uczenia się to: egzaminy, sprawdziany ustne i pisemne, prace pisemne, testy, zadania problemowe, </w:t>
      </w:r>
      <w:r w:rsidR="15543EA9" w:rsidRPr="1FB35751">
        <w:rPr>
          <w:rFonts w:eastAsia="Calibri" w:cs="Calibri"/>
          <w:szCs w:val="22"/>
        </w:rPr>
        <w:t xml:space="preserve">sprawdzian umiejętności, </w:t>
      </w:r>
      <w:r w:rsidRPr="1FB35751">
        <w:rPr>
          <w:rFonts w:eastAsia="Calibri" w:cs="Calibri"/>
          <w:szCs w:val="22"/>
        </w:rPr>
        <w:t xml:space="preserve">projekty, prezentacje, sprawozdania z ćwiczeń laboratoryjnych i in. Szczegółowy sposób weryfikacji efektów uczenia się z poszczególnych przedmiotów jest określony w karcie przedmiotu - sylabusie, którą prowadzący podaje studentom na pierwszych zajęciach (dostępne także </w:t>
      </w:r>
      <w:r w:rsidR="7E2F5B25" w:rsidRPr="1FB35751">
        <w:rPr>
          <w:rFonts w:eastAsia="Calibri" w:cs="Calibri"/>
          <w:szCs w:val="22"/>
        </w:rPr>
        <w:t xml:space="preserve">na </w:t>
      </w:r>
      <w:r w:rsidRPr="1FB35751">
        <w:rPr>
          <w:rFonts w:eastAsia="Calibri" w:cs="Calibri"/>
          <w:szCs w:val="22"/>
        </w:rPr>
        <w:t>stronie WBiO, USOS, BIP URK). Karta przedmiotu precyzuje metody walidacji efektów uczenia się uwzględniając zgodność metody weryfikacji z określonymi treściami.</w:t>
      </w:r>
    </w:p>
    <w:p w14:paraId="13F5A2FB" w14:textId="3737508A" w:rsidR="44C843D1" w:rsidRDefault="44C843D1" w:rsidP="281973EA">
      <w:pPr>
        <w:spacing w:before="120"/>
        <w:ind w:left="-28" w:right="-28"/>
        <w:rPr>
          <w:rFonts w:eastAsia="Calibri" w:cs="Calibri"/>
          <w:szCs w:val="22"/>
        </w:rPr>
      </w:pPr>
      <w:r w:rsidRPr="281973EA">
        <w:rPr>
          <w:rFonts w:eastAsia="Calibri" w:cs="Calibri"/>
          <w:b/>
          <w:bCs/>
          <w:color w:val="233D81"/>
          <w:szCs w:val="22"/>
        </w:rPr>
        <w:t>3.7 Dobór metod sprawdzania i oceniania efektów uczenia się w zakresie wiedzy, umiejętności oraz kompetencji społecznych osiąganych przez studentów w trakcie i na zakończenie procesu kształcenia</w:t>
      </w:r>
    </w:p>
    <w:p w14:paraId="6F9688B3" w14:textId="56DB9550" w:rsidR="44C843D1" w:rsidRDefault="00351526" w:rsidP="00351526">
      <w:pPr>
        <w:spacing w:after="0" w:line="276" w:lineRule="auto"/>
        <w:ind w:left="-28" w:right="-28"/>
        <w:rPr>
          <w:rFonts w:eastAsia="Calibri" w:cs="Calibri"/>
          <w:szCs w:val="22"/>
        </w:rPr>
      </w:pPr>
      <w:r>
        <w:rPr>
          <w:rFonts w:eastAsia="Calibri" w:cs="Calibri"/>
          <w:szCs w:val="22"/>
        </w:rPr>
        <w:tab/>
      </w:r>
      <w:r>
        <w:rPr>
          <w:rFonts w:eastAsia="Calibri" w:cs="Calibri"/>
          <w:szCs w:val="22"/>
        </w:rPr>
        <w:tab/>
      </w:r>
      <w:r w:rsidR="29E0CFD8" w:rsidRPr="1FB35751">
        <w:rPr>
          <w:rFonts w:eastAsia="Calibri" w:cs="Calibri"/>
          <w:szCs w:val="22"/>
        </w:rPr>
        <w:t>Zgodnie z procedurą</w:t>
      </w:r>
      <w:r w:rsidR="29E0CFD8" w:rsidRPr="1FB35751">
        <w:rPr>
          <w:rFonts w:eastAsia="Calibri" w:cs="Calibri"/>
          <w:i/>
          <w:iCs/>
          <w:szCs w:val="22"/>
        </w:rPr>
        <w:t xml:space="preserve"> </w:t>
      </w:r>
      <w:r w:rsidR="29E0CFD8" w:rsidRPr="1FB35751">
        <w:rPr>
          <w:rFonts w:eastAsia="Calibri" w:cs="Calibri"/>
          <w:szCs w:val="22"/>
        </w:rPr>
        <w:t xml:space="preserve">Weryfikacja efektów uczenia się </w:t>
      </w:r>
      <w:r w:rsidR="29E0CFD8" w:rsidRPr="00351526">
        <w:rPr>
          <w:rFonts w:eastAsia="Calibri" w:cs="Calibri"/>
          <w:color w:val="233D81"/>
          <w:szCs w:val="22"/>
        </w:rPr>
        <w:t xml:space="preserve">(zał. 56) </w:t>
      </w:r>
      <w:r w:rsidR="29E0CFD8" w:rsidRPr="1FB35751">
        <w:rPr>
          <w:rFonts w:eastAsia="Calibri" w:cs="Calibri"/>
          <w:sz w:val="20"/>
          <w:szCs w:val="20"/>
        </w:rPr>
        <w:t>- z</w:t>
      </w:r>
      <w:r w:rsidR="29E0CFD8" w:rsidRPr="1FB35751">
        <w:rPr>
          <w:rFonts w:eastAsia="Calibri" w:cs="Calibri"/>
          <w:szCs w:val="22"/>
        </w:rPr>
        <w:t>najomość i rozumienie faktów</w:t>
      </w:r>
      <w:r w:rsidR="6F4110EE" w:rsidRPr="1FB35751">
        <w:rPr>
          <w:rFonts w:eastAsia="Calibri" w:cs="Calibri"/>
          <w:szCs w:val="22"/>
        </w:rPr>
        <w:t xml:space="preserve"> </w:t>
      </w:r>
      <w:r w:rsidR="20B9FA2A" w:rsidRPr="1FB35751">
        <w:rPr>
          <w:rFonts w:eastAsia="Calibri" w:cs="Calibri"/>
          <w:szCs w:val="22"/>
        </w:rPr>
        <w:t>są weryfikowane</w:t>
      </w:r>
      <w:r w:rsidR="29E0CFD8" w:rsidRPr="1FB35751">
        <w:rPr>
          <w:rFonts w:eastAsia="Calibri" w:cs="Calibri"/>
          <w:szCs w:val="22"/>
        </w:rPr>
        <w:t xml:space="preserve"> w ramach wykładów, ćwiczeń, na seminariach i w trakcie egzaminu dyplomowego. Znajomość technik badań </w:t>
      </w:r>
      <w:r w:rsidR="51A143F1" w:rsidRPr="1FB35751">
        <w:rPr>
          <w:rFonts w:eastAsia="Calibri" w:cs="Calibri"/>
          <w:szCs w:val="22"/>
        </w:rPr>
        <w:t xml:space="preserve">weryfikuje się </w:t>
      </w:r>
      <w:r w:rsidR="29E0CFD8" w:rsidRPr="1FB35751">
        <w:rPr>
          <w:rFonts w:eastAsia="Calibri" w:cs="Calibri"/>
          <w:szCs w:val="22"/>
        </w:rPr>
        <w:t>w ramach wykładów, ćwiczeń laboratoryjnych</w:t>
      </w:r>
      <w:r w:rsidR="7B8B3737" w:rsidRPr="1FB35751">
        <w:rPr>
          <w:rFonts w:eastAsia="Calibri" w:cs="Calibri"/>
          <w:szCs w:val="22"/>
        </w:rPr>
        <w:t xml:space="preserve"> i projektowych</w:t>
      </w:r>
      <w:r w:rsidR="29E0CFD8" w:rsidRPr="1FB35751">
        <w:rPr>
          <w:rFonts w:eastAsia="Calibri" w:cs="Calibri"/>
          <w:szCs w:val="22"/>
        </w:rPr>
        <w:t>, na zajęciach terenowych oraz przy opracow</w:t>
      </w:r>
      <w:r w:rsidR="0E7E59FD" w:rsidRPr="1FB35751">
        <w:rPr>
          <w:rFonts w:eastAsia="Calibri" w:cs="Calibri"/>
          <w:szCs w:val="22"/>
        </w:rPr>
        <w:t>ywaniu</w:t>
      </w:r>
      <w:r w:rsidR="29E0CFD8" w:rsidRPr="1FB35751">
        <w:rPr>
          <w:rFonts w:eastAsia="Calibri" w:cs="Calibri"/>
          <w:szCs w:val="22"/>
        </w:rPr>
        <w:t xml:space="preserve"> </w:t>
      </w:r>
      <w:r w:rsidR="2167EE45" w:rsidRPr="1FB35751">
        <w:rPr>
          <w:rFonts w:eastAsia="Calibri" w:cs="Calibri"/>
          <w:szCs w:val="22"/>
        </w:rPr>
        <w:t>koncepcji projektowych</w:t>
      </w:r>
      <w:r w:rsidR="4A308BA4" w:rsidRPr="1FB35751">
        <w:rPr>
          <w:rFonts w:eastAsia="Calibri" w:cs="Calibri"/>
          <w:szCs w:val="22"/>
        </w:rPr>
        <w:t xml:space="preserve"> i projektów zieleni oraz </w:t>
      </w:r>
      <w:r w:rsidR="41DF09E5" w:rsidRPr="1FB35751">
        <w:rPr>
          <w:rFonts w:eastAsia="Calibri" w:cs="Calibri"/>
          <w:szCs w:val="22"/>
        </w:rPr>
        <w:t>planów</w:t>
      </w:r>
      <w:r w:rsidR="29E0CFD8" w:rsidRPr="1FB35751">
        <w:rPr>
          <w:rFonts w:eastAsia="Calibri" w:cs="Calibri"/>
          <w:szCs w:val="22"/>
        </w:rPr>
        <w:t xml:space="preserve"> badawczych</w:t>
      </w:r>
      <w:r w:rsidR="0577B5B4" w:rsidRPr="1FB35751">
        <w:rPr>
          <w:rFonts w:eastAsia="Calibri" w:cs="Calibri"/>
          <w:szCs w:val="22"/>
        </w:rPr>
        <w:t xml:space="preserve">, a także </w:t>
      </w:r>
      <w:r w:rsidR="29E0CFD8" w:rsidRPr="1FB35751">
        <w:rPr>
          <w:rFonts w:eastAsia="Calibri" w:cs="Calibri"/>
          <w:szCs w:val="22"/>
        </w:rPr>
        <w:t xml:space="preserve">prac dyplomowych. Umiejętności praktyczne oraz społeczne w zakresie wyrażania sądów i opinii, komunikowania się, pracy w zespole sprawdza się w ramach ćwiczeń, seminariów, zajęć terenowych, w czasie przygotowywania projektów </w:t>
      </w:r>
      <w:r w:rsidR="5F40F7A3" w:rsidRPr="1FB35751">
        <w:rPr>
          <w:rFonts w:eastAsia="Calibri" w:cs="Calibri"/>
          <w:szCs w:val="22"/>
        </w:rPr>
        <w:t>zagospodarowania terenów zieleni</w:t>
      </w:r>
      <w:r w:rsidR="3A45D894" w:rsidRPr="1FB35751">
        <w:rPr>
          <w:rFonts w:eastAsia="Calibri" w:cs="Calibri"/>
          <w:szCs w:val="22"/>
        </w:rPr>
        <w:t xml:space="preserve">, </w:t>
      </w:r>
      <w:r w:rsidR="29E0CFD8" w:rsidRPr="1FB35751">
        <w:rPr>
          <w:rFonts w:eastAsia="Calibri" w:cs="Calibri"/>
          <w:szCs w:val="22"/>
        </w:rPr>
        <w:t xml:space="preserve">na zajęciach laboratoryjnych i </w:t>
      </w:r>
      <w:r w:rsidR="33E4B0E1" w:rsidRPr="1FB35751">
        <w:rPr>
          <w:rFonts w:eastAsia="Calibri" w:cs="Calibri"/>
          <w:szCs w:val="22"/>
        </w:rPr>
        <w:t xml:space="preserve">projektowych oraz na </w:t>
      </w:r>
      <w:r w:rsidR="29E0CFD8" w:rsidRPr="1FB35751">
        <w:rPr>
          <w:rFonts w:eastAsia="Calibri" w:cs="Calibri"/>
          <w:szCs w:val="22"/>
        </w:rPr>
        <w:t xml:space="preserve">praktykach programowych. Nauczyciele akademiccy – koordynatorzy przedmiotu po zakończeniu każdego semestru przedstawiają Dziekańskiej Komisji ds. Jakości Kształcenia (DKJK) sprawozdanie z realizacji przedmiotu/kursu, ze wskazaniem sprawdzanych efektów uczenia się (załącznik 2 do procedury PW-01). W sprawozdaniu podaje się nazwę efektu uczenia się, metody stosowane do jego sprawdzania, wynik osiągnięcia efektu uczenia się przez studentów oraz wnioski i ewentualne zalecenia do podjęcia działań naprawczych. W przypadku, kiedy nie udało się osiągnąć zaplanowanych efektów uczenia się, nauczyciel akademicki dokonuje analizy przyczyn, przedstawia propozycje działań naprawczych i zmian w opisie przedmiotu/kursu </w:t>
      </w:r>
      <w:r w:rsidR="29E0CFD8" w:rsidRPr="1FB35751">
        <w:rPr>
          <w:rFonts w:eastAsia="Calibri" w:cs="Calibri"/>
          <w:szCs w:val="22"/>
        </w:rPr>
        <w:lastRenderedPageBreak/>
        <w:t>w</w:t>
      </w:r>
      <w:r>
        <w:rPr>
          <w:rFonts w:eastAsia="Calibri" w:cs="Calibri"/>
          <w:szCs w:val="22"/>
        </w:rPr>
        <w:t> </w:t>
      </w:r>
      <w:r w:rsidR="29E0CFD8" w:rsidRPr="1FB35751">
        <w:rPr>
          <w:rFonts w:eastAsia="Calibri" w:cs="Calibri"/>
          <w:szCs w:val="22"/>
        </w:rPr>
        <w:t xml:space="preserve">sylabusie. Sposób weryfikacji efektów uczenia się uzyskanych w trakcie praktyki programowej został określony w procedurze Praktyka programowa </w:t>
      </w:r>
      <w:r w:rsidR="29E0CFD8" w:rsidRPr="00351526">
        <w:rPr>
          <w:rFonts w:eastAsia="Calibri" w:cs="Calibri"/>
          <w:color w:val="233D81"/>
          <w:szCs w:val="22"/>
        </w:rPr>
        <w:t xml:space="preserve">(zał. </w:t>
      </w:r>
      <w:r w:rsidR="6D66E41D" w:rsidRPr="00351526">
        <w:rPr>
          <w:rFonts w:eastAsia="Calibri" w:cs="Calibri"/>
          <w:color w:val="233D81"/>
          <w:szCs w:val="22"/>
        </w:rPr>
        <w:t>33</w:t>
      </w:r>
      <w:r w:rsidR="29E0CFD8" w:rsidRPr="00351526">
        <w:rPr>
          <w:rFonts w:eastAsia="Calibri" w:cs="Calibri"/>
          <w:color w:val="233D81"/>
          <w:szCs w:val="22"/>
        </w:rPr>
        <w:t>)</w:t>
      </w:r>
      <w:r w:rsidR="29E0CFD8" w:rsidRPr="1FB35751">
        <w:rPr>
          <w:rFonts w:eastAsia="Calibri" w:cs="Calibri"/>
          <w:szCs w:val="22"/>
        </w:rPr>
        <w:t>.</w:t>
      </w:r>
    </w:p>
    <w:p w14:paraId="670F598A" w14:textId="09433BBF" w:rsidR="44C843D1" w:rsidRDefault="59B317FF" w:rsidP="00351526">
      <w:pPr>
        <w:spacing w:after="0" w:line="276" w:lineRule="auto"/>
        <w:ind w:left="-20" w:right="-20" w:firstLine="284"/>
        <w:rPr>
          <w:rFonts w:eastAsia="Calibri" w:cs="Calibri"/>
          <w:i/>
          <w:iCs/>
          <w:szCs w:val="22"/>
        </w:rPr>
      </w:pPr>
      <w:r w:rsidRPr="1FB35751">
        <w:rPr>
          <w:rFonts w:eastAsia="Calibri" w:cs="Calibri"/>
          <w:szCs w:val="22"/>
        </w:rPr>
        <w:t xml:space="preserve">Sposób weryfikacji efektów uczenia się odnoszących się do działalności naukowej w </w:t>
      </w:r>
      <w:r w:rsidR="00351526" w:rsidRPr="1FB35751">
        <w:rPr>
          <w:rFonts w:eastAsia="Calibri" w:cs="Calibri"/>
          <w:szCs w:val="22"/>
        </w:rPr>
        <w:t>dyscyplinie,</w:t>
      </w:r>
      <w:r w:rsidR="3454E5B7" w:rsidRPr="1FB35751">
        <w:rPr>
          <w:rFonts w:eastAsia="Calibri" w:cs="Calibri"/>
          <w:szCs w:val="22"/>
        </w:rPr>
        <w:t xml:space="preserve"> </w:t>
      </w:r>
      <w:r w:rsidRPr="1FB35751">
        <w:rPr>
          <w:rFonts w:eastAsia="Calibri" w:cs="Calibri"/>
          <w:szCs w:val="22"/>
        </w:rPr>
        <w:t>do któr</w:t>
      </w:r>
      <w:r w:rsidR="48732EFA" w:rsidRPr="1FB35751">
        <w:rPr>
          <w:rFonts w:eastAsia="Calibri" w:cs="Calibri"/>
          <w:szCs w:val="22"/>
        </w:rPr>
        <w:t>ej</w:t>
      </w:r>
      <w:r w:rsidRPr="1FB35751">
        <w:rPr>
          <w:rFonts w:eastAsia="Calibri" w:cs="Calibri"/>
          <w:szCs w:val="22"/>
        </w:rPr>
        <w:t xml:space="preserve"> przyporządkowany jest kierunek</w:t>
      </w:r>
      <w:r w:rsidR="648C260E" w:rsidRPr="1FB35751">
        <w:rPr>
          <w:rFonts w:eastAsia="Calibri" w:cs="Calibri"/>
          <w:szCs w:val="22"/>
        </w:rPr>
        <w:t xml:space="preserve"> (tj. rolnictwo i ogrodnictwo)</w:t>
      </w:r>
      <w:r w:rsidRPr="1FB35751">
        <w:rPr>
          <w:rFonts w:eastAsia="Calibri" w:cs="Calibri"/>
          <w:szCs w:val="22"/>
        </w:rPr>
        <w:t xml:space="preserve"> a uzyskanych m.in. w trakcie seminarium dyplomowego, pisania pracy dyplomowej i egzaminu dyplomowego został opisany w</w:t>
      </w:r>
      <w:r w:rsidR="00351526">
        <w:rPr>
          <w:rFonts w:eastAsia="Calibri" w:cs="Calibri"/>
          <w:i/>
          <w:iCs/>
          <w:szCs w:val="22"/>
        </w:rPr>
        <w:t> </w:t>
      </w:r>
      <w:r w:rsidRPr="1FB35751">
        <w:rPr>
          <w:rFonts w:eastAsia="Calibri" w:cs="Calibri"/>
          <w:szCs w:val="22"/>
        </w:rPr>
        <w:t>procedurze</w:t>
      </w:r>
      <w:r w:rsidRPr="1FB35751">
        <w:rPr>
          <w:rFonts w:eastAsia="Calibri" w:cs="Calibri"/>
          <w:i/>
          <w:iCs/>
          <w:szCs w:val="22"/>
        </w:rPr>
        <w:t xml:space="preserve"> </w:t>
      </w:r>
      <w:r w:rsidRPr="1FB35751">
        <w:rPr>
          <w:rFonts w:eastAsia="Calibri" w:cs="Calibri"/>
          <w:szCs w:val="22"/>
        </w:rPr>
        <w:t>Dyplomowanie na studiach I i II stopnia</w:t>
      </w:r>
      <w:r w:rsidRPr="1FB35751">
        <w:rPr>
          <w:rFonts w:eastAsia="Calibri" w:cs="Calibri"/>
          <w:i/>
          <w:iCs/>
          <w:szCs w:val="22"/>
        </w:rPr>
        <w:t xml:space="preserve"> </w:t>
      </w:r>
      <w:r w:rsidRPr="00351526">
        <w:rPr>
          <w:rFonts w:eastAsia="Calibri" w:cs="Calibri"/>
          <w:color w:val="233D81"/>
          <w:szCs w:val="22"/>
        </w:rPr>
        <w:t>(zał. 5</w:t>
      </w:r>
      <w:r w:rsidR="6EF2C44D" w:rsidRPr="00351526">
        <w:rPr>
          <w:rFonts w:eastAsia="Calibri" w:cs="Calibri"/>
          <w:color w:val="233D81"/>
          <w:szCs w:val="22"/>
        </w:rPr>
        <w:t>1</w:t>
      </w:r>
      <w:r w:rsidRPr="00351526">
        <w:rPr>
          <w:rFonts w:eastAsia="Calibri" w:cs="Calibri"/>
          <w:color w:val="233D81"/>
          <w:szCs w:val="22"/>
        </w:rPr>
        <w:t>)</w:t>
      </w:r>
      <w:r w:rsidRPr="1FB35751">
        <w:rPr>
          <w:rFonts w:eastAsia="Calibri" w:cs="Calibri"/>
          <w:i/>
          <w:iCs/>
          <w:szCs w:val="22"/>
        </w:rPr>
        <w:t>.</w:t>
      </w:r>
    </w:p>
    <w:p w14:paraId="12D3B629" w14:textId="109EC52B" w:rsidR="44C843D1" w:rsidRDefault="75FCD983" w:rsidP="00351526">
      <w:pPr>
        <w:tabs>
          <w:tab w:val="left" w:pos="708"/>
        </w:tabs>
        <w:spacing w:after="0" w:line="276" w:lineRule="auto"/>
        <w:ind w:left="-23" w:right="-23" w:firstLine="284"/>
        <w:rPr>
          <w:rFonts w:eastAsia="Calibri" w:cs="Calibri"/>
          <w:szCs w:val="22"/>
        </w:rPr>
      </w:pPr>
      <w:r w:rsidRPr="29ECE2DC">
        <w:rPr>
          <w:rFonts w:eastAsia="Calibri" w:cs="Calibri"/>
          <w:szCs w:val="22"/>
        </w:rPr>
        <w:t>Kierunkowe efekty uczenia się uwzględniają także efekty w zakresie znajomości i posługiwania się językiem obcym – dla studiów I stopnia (120</w:t>
      </w:r>
      <w:r w:rsidR="2A275B6C" w:rsidRPr="29ECE2DC">
        <w:rPr>
          <w:rFonts w:eastAsia="Calibri" w:cs="Calibri"/>
          <w:szCs w:val="22"/>
        </w:rPr>
        <w:t>/105</w:t>
      </w:r>
      <w:r w:rsidRPr="29ECE2DC">
        <w:rPr>
          <w:rFonts w:eastAsia="Calibri" w:cs="Calibri"/>
          <w:szCs w:val="22"/>
        </w:rPr>
        <w:t xml:space="preserve"> godz.</w:t>
      </w:r>
      <w:r w:rsidR="53C7F9E1" w:rsidRPr="29ECE2DC">
        <w:rPr>
          <w:rFonts w:eastAsia="Calibri" w:cs="Calibri"/>
          <w:szCs w:val="22"/>
        </w:rPr>
        <w:t xml:space="preserve"> st/nst</w:t>
      </w:r>
      <w:r w:rsidRPr="29ECE2DC">
        <w:rPr>
          <w:rFonts w:eastAsia="Calibri" w:cs="Calibri"/>
          <w:szCs w:val="22"/>
        </w:rPr>
        <w:t>, 8 ECTS) na poziomie B2 ESOKJ, a dla II</w:t>
      </w:r>
      <w:r w:rsidR="00351526">
        <w:rPr>
          <w:rFonts w:eastAsia="Calibri" w:cs="Calibri"/>
          <w:szCs w:val="22"/>
        </w:rPr>
        <w:t> </w:t>
      </w:r>
      <w:r w:rsidRPr="29ECE2DC">
        <w:rPr>
          <w:rFonts w:eastAsia="Calibri" w:cs="Calibri"/>
          <w:szCs w:val="22"/>
        </w:rPr>
        <w:t>stopnia studiów (30 godz., 2 ECTS) na poziomie B2+, w tym w zakresie terminologii specjalistycznej.</w:t>
      </w:r>
    </w:p>
    <w:p w14:paraId="7FEF817E" w14:textId="09D75FE6" w:rsidR="44C843D1" w:rsidRDefault="29E0CFD8" w:rsidP="00351526">
      <w:pPr>
        <w:spacing w:after="0" w:line="276" w:lineRule="auto"/>
        <w:ind w:firstLine="261"/>
        <w:rPr>
          <w:rFonts w:eastAsia="Calibri" w:cs="Calibri"/>
          <w:szCs w:val="22"/>
        </w:rPr>
      </w:pPr>
      <w:r w:rsidRPr="1FB35751">
        <w:rPr>
          <w:rFonts w:eastAsia="Calibri" w:cs="Calibri"/>
          <w:szCs w:val="22"/>
        </w:rPr>
        <w:t>Program studiów na profilu ogólnoakademickim uwzględnia udział studentów w zajęciach przygotowujących do prowadzenia działalności naukowej lub udział w tej działalności. Na obu stopniach studiów praca dyplomowa jest związana z realizowanymi badaniami w ramach</w:t>
      </w:r>
      <w:r w:rsidR="7EDCFB66" w:rsidRPr="1FB35751">
        <w:rPr>
          <w:rFonts w:eastAsia="Calibri" w:cs="Calibri"/>
          <w:szCs w:val="22"/>
        </w:rPr>
        <w:t xml:space="preserve"> </w:t>
      </w:r>
      <w:r w:rsidRPr="1FB35751">
        <w:rPr>
          <w:rFonts w:eastAsia="Calibri" w:cs="Calibri"/>
          <w:szCs w:val="22"/>
        </w:rPr>
        <w:t>dyscyplin</w:t>
      </w:r>
      <w:r w:rsidR="50B21DF6" w:rsidRPr="1FB35751">
        <w:rPr>
          <w:rFonts w:eastAsia="Calibri" w:cs="Calibri"/>
          <w:szCs w:val="22"/>
        </w:rPr>
        <w:t>y</w:t>
      </w:r>
      <w:r w:rsidR="50150644" w:rsidRPr="1FB35751">
        <w:rPr>
          <w:rFonts w:eastAsia="Calibri" w:cs="Calibri"/>
          <w:szCs w:val="22"/>
        </w:rPr>
        <w:t xml:space="preserve"> </w:t>
      </w:r>
      <w:r w:rsidR="7B839225" w:rsidRPr="1FB35751">
        <w:rPr>
          <w:rFonts w:eastAsia="Calibri" w:cs="Calibri"/>
          <w:szCs w:val="22"/>
        </w:rPr>
        <w:t xml:space="preserve">rolnictwo i ogrodnictwo, </w:t>
      </w:r>
      <w:r w:rsidRPr="1FB35751">
        <w:rPr>
          <w:rFonts w:eastAsia="Calibri" w:cs="Calibri"/>
          <w:szCs w:val="22"/>
        </w:rPr>
        <w:t>do któr</w:t>
      </w:r>
      <w:r w:rsidR="50CBEC87" w:rsidRPr="1FB35751">
        <w:rPr>
          <w:rFonts w:eastAsia="Calibri" w:cs="Calibri"/>
          <w:szCs w:val="22"/>
        </w:rPr>
        <w:t>ej</w:t>
      </w:r>
      <w:r w:rsidRPr="1FB35751">
        <w:rPr>
          <w:rFonts w:eastAsia="Calibri" w:cs="Calibri"/>
          <w:szCs w:val="22"/>
        </w:rPr>
        <w:t xml:space="preserve"> kierunek został przyporządkowany. W załącznikach </w:t>
      </w:r>
      <w:r w:rsidRPr="00351526">
        <w:rPr>
          <w:rFonts w:eastAsia="Calibri" w:cs="Calibri"/>
          <w:color w:val="233D81"/>
          <w:szCs w:val="22"/>
        </w:rPr>
        <w:t>zał. 2</w:t>
      </w:r>
      <w:r w:rsidR="186151CE" w:rsidRPr="00351526">
        <w:rPr>
          <w:rFonts w:eastAsia="Calibri" w:cs="Calibri"/>
          <w:color w:val="233D81"/>
          <w:szCs w:val="22"/>
        </w:rPr>
        <w:t>8</w:t>
      </w:r>
      <w:r w:rsidRPr="00351526">
        <w:rPr>
          <w:rFonts w:eastAsia="Calibri" w:cs="Calibri"/>
          <w:color w:val="233D81"/>
          <w:szCs w:val="22"/>
        </w:rPr>
        <w:t xml:space="preserve"> i </w:t>
      </w:r>
      <w:r w:rsidR="7B79A1A1" w:rsidRPr="00351526">
        <w:rPr>
          <w:rFonts w:eastAsia="Calibri" w:cs="Calibri"/>
          <w:color w:val="233D81"/>
          <w:szCs w:val="22"/>
        </w:rPr>
        <w:t>41</w:t>
      </w:r>
      <w:r w:rsidRPr="00351526">
        <w:rPr>
          <w:rFonts w:eastAsia="Calibri" w:cs="Calibri"/>
          <w:color w:val="233D81"/>
          <w:szCs w:val="22"/>
        </w:rPr>
        <w:t xml:space="preserve"> </w:t>
      </w:r>
      <w:r w:rsidRPr="1FB35751">
        <w:rPr>
          <w:rFonts w:eastAsia="Calibri" w:cs="Calibri"/>
          <w:szCs w:val="22"/>
        </w:rPr>
        <w:t>wykazano zajęcia, związane z prowadzonymi badaniami naukowymi w dyscyplin</w:t>
      </w:r>
      <w:r w:rsidR="01E959D5" w:rsidRPr="1FB35751">
        <w:rPr>
          <w:rFonts w:eastAsia="Calibri" w:cs="Calibri"/>
          <w:szCs w:val="22"/>
        </w:rPr>
        <w:t>ie</w:t>
      </w:r>
      <w:r w:rsidRPr="1FB35751">
        <w:rPr>
          <w:rFonts w:eastAsia="Calibri" w:cs="Calibri"/>
          <w:szCs w:val="22"/>
        </w:rPr>
        <w:t xml:space="preserve"> rolnictwo </w:t>
      </w:r>
      <w:r w:rsidRPr="00351526">
        <w:rPr>
          <w:rFonts w:eastAsia="Calibri"/>
        </w:rPr>
        <w:t>i</w:t>
      </w:r>
      <w:r w:rsidR="00351526">
        <w:rPr>
          <w:rFonts w:eastAsia="Calibri"/>
        </w:rPr>
        <w:t> </w:t>
      </w:r>
      <w:r w:rsidRPr="00351526">
        <w:rPr>
          <w:rFonts w:eastAsia="Calibri"/>
        </w:rPr>
        <w:t>ogrodnictwo</w:t>
      </w:r>
      <w:r w:rsidRPr="1FB35751">
        <w:rPr>
          <w:rFonts w:eastAsia="Calibri" w:cs="Calibri"/>
          <w:szCs w:val="22"/>
        </w:rPr>
        <w:t xml:space="preserve">. Studenci </w:t>
      </w:r>
      <w:r w:rsidR="1350CA08" w:rsidRPr="1FB35751">
        <w:rPr>
          <w:rFonts w:eastAsia="Calibri" w:cs="Calibri"/>
          <w:i/>
          <w:iCs/>
          <w:szCs w:val="22"/>
        </w:rPr>
        <w:t>sztuki ogrodowej</w:t>
      </w:r>
      <w:r w:rsidRPr="1FB35751">
        <w:rPr>
          <w:rFonts w:eastAsia="Calibri" w:cs="Calibri"/>
          <w:szCs w:val="22"/>
        </w:rPr>
        <w:t xml:space="preserve"> są również współautorami publikacji naukowych, doniesień konferencyjnych lub posiadają inne osiągnięcia w zakresie dyscyplin</w:t>
      </w:r>
      <w:r w:rsidR="382785FF" w:rsidRPr="1FB35751">
        <w:rPr>
          <w:rFonts w:eastAsia="Calibri" w:cs="Calibri"/>
          <w:szCs w:val="22"/>
        </w:rPr>
        <w:t>y</w:t>
      </w:r>
      <w:r w:rsidR="14EE1476" w:rsidRPr="1FB35751">
        <w:rPr>
          <w:rFonts w:eastAsia="Calibri" w:cs="Calibri"/>
          <w:szCs w:val="22"/>
        </w:rPr>
        <w:t>,</w:t>
      </w:r>
      <w:r w:rsidRPr="1FB35751">
        <w:rPr>
          <w:rFonts w:eastAsia="Calibri" w:cs="Calibri"/>
          <w:szCs w:val="22"/>
        </w:rPr>
        <w:t xml:space="preserve"> do któr</w:t>
      </w:r>
      <w:r w:rsidR="6B31C66E" w:rsidRPr="1FB35751">
        <w:rPr>
          <w:rFonts w:eastAsia="Calibri" w:cs="Calibri"/>
          <w:szCs w:val="22"/>
        </w:rPr>
        <w:t>ej</w:t>
      </w:r>
      <w:r w:rsidRPr="1FB35751">
        <w:rPr>
          <w:rFonts w:eastAsia="Calibri" w:cs="Calibri"/>
          <w:szCs w:val="22"/>
        </w:rPr>
        <w:t xml:space="preserve"> przyporządkowano kierunek. </w:t>
      </w:r>
      <w:r w:rsidR="20FB8F87" w:rsidRPr="1FB35751">
        <w:rPr>
          <w:rFonts w:eastAsia="Calibri" w:cs="Calibri"/>
          <w:szCs w:val="22"/>
        </w:rPr>
        <w:t>Dod</w:t>
      </w:r>
      <w:r w:rsidR="6F7A3226" w:rsidRPr="1FB35751">
        <w:rPr>
          <w:rFonts w:eastAsia="Calibri" w:cs="Calibri"/>
          <w:szCs w:val="22"/>
        </w:rPr>
        <w:t>a</w:t>
      </w:r>
      <w:r w:rsidR="20FB8F87" w:rsidRPr="1FB35751">
        <w:rPr>
          <w:rFonts w:eastAsia="Calibri" w:cs="Calibri"/>
          <w:szCs w:val="22"/>
        </w:rPr>
        <w:t>tkowo s</w:t>
      </w:r>
      <w:r w:rsidR="117E1553" w:rsidRPr="1FB35751">
        <w:rPr>
          <w:rFonts w:eastAsia="Calibri" w:cs="Calibri"/>
          <w:szCs w:val="22"/>
        </w:rPr>
        <w:t xml:space="preserve">tudenci </w:t>
      </w:r>
      <w:r w:rsidR="117E1553" w:rsidRPr="1FB35751">
        <w:rPr>
          <w:rFonts w:eastAsia="Calibri" w:cs="Calibri"/>
          <w:i/>
          <w:iCs/>
          <w:szCs w:val="22"/>
        </w:rPr>
        <w:t>sztuki ogrodowej</w:t>
      </w:r>
      <w:r w:rsidR="117E1553" w:rsidRPr="1FB35751">
        <w:rPr>
          <w:rFonts w:eastAsia="Calibri" w:cs="Calibri"/>
          <w:szCs w:val="22"/>
        </w:rPr>
        <w:t xml:space="preserve"> prezentuj</w:t>
      </w:r>
      <w:r w:rsidR="1578A000" w:rsidRPr="1FB35751">
        <w:rPr>
          <w:rFonts w:eastAsia="Calibri" w:cs="Calibri"/>
          <w:szCs w:val="22"/>
        </w:rPr>
        <w:t>ą</w:t>
      </w:r>
      <w:r w:rsidR="117E1553" w:rsidRPr="1FB35751">
        <w:rPr>
          <w:rFonts w:eastAsia="Calibri" w:cs="Calibri"/>
          <w:szCs w:val="22"/>
        </w:rPr>
        <w:t xml:space="preserve"> swoje prace artystyczne</w:t>
      </w:r>
      <w:r w:rsidR="52A901EE" w:rsidRPr="1FB35751">
        <w:rPr>
          <w:rFonts w:eastAsia="Calibri" w:cs="Calibri"/>
          <w:szCs w:val="22"/>
        </w:rPr>
        <w:t xml:space="preserve"> (obrazy)</w:t>
      </w:r>
      <w:r w:rsidR="117E1553" w:rsidRPr="1FB35751">
        <w:rPr>
          <w:rFonts w:eastAsia="Calibri" w:cs="Calibri"/>
          <w:szCs w:val="22"/>
        </w:rPr>
        <w:t xml:space="preserve"> podczas og</w:t>
      </w:r>
      <w:r w:rsidR="5FD36F6D" w:rsidRPr="1FB35751">
        <w:rPr>
          <w:rFonts w:eastAsia="Calibri" w:cs="Calibri"/>
          <w:szCs w:val="22"/>
        </w:rPr>
        <w:t>ó</w:t>
      </w:r>
      <w:r w:rsidR="117E1553" w:rsidRPr="1FB35751">
        <w:rPr>
          <w:rFonts w:eastAsia="Calibri" w:cs="Calibri"/>
          <w:szCs w:val="22"/>
        </w:rPr>
        <w:t>lnodost</w:t>
      </w:r>
      <w:r w:rsidR="087418E7" w:rsidRPr="1FB35751">
        <w:rPr>
          <w:rFonts w:eastAsia="Calibri" w:cs="Calibri"/>
          <w:szCs w:val="22"/>
        </w:rPr>
        <w:t>ę</w:t>
      </w:r>
      <w:r w:rsidR="117E1553" w:rsidRPr="1FB35751">
        <w:rPr>
          <w:rFonts w:eastAsia="Calibri" w:cs="Calibri"/>
          <w:szCs w:val="22"/>
        </w:rPr>
        <w:t xml:space="preserve">pnych wystaw, </w:t>
      </w:r>
      <w:r w:rsidR="0C5D1EA7" w:rsidRPr="1FB35751">
        <w:rPr>
          <w:rFonts w:eastAsia="Calibri" w:cs="Calibri"/>
          <w:szCs w:val="22"/>
        </w:rPr>
        <w:t>kt</w:t>
      </w:r>
      <w:r w:rsidR="48C230E3" w:rsidRPr="1FB35751">
        <w:rPr>
          <w:rFonts w:eastAsia="Calibri" w:cs="Calibri"/>
          <w:szCs w:val="22"/>
        </w:rPr>
        <w:t>ó</w:t>
      </w:r>
      <w:r w:rsidR="0C5D1EA7" w:rsidRPr="1FB35751">
        <w:rPr>
          <w:rFonts w:eastAsia="Calibri" w:cs="Calibri"/>
          <w:szCs w:val="22"/>
        </w:rPr>
        <w:t xml:space="preserve">re miały miejsce w ostatnich latach, np. </w:t>
      </w:r>
      <w:r w:rsidR="117E1553" w:rsidRPr="1FB35751">
        <w:rPr>
          <w:rFonts w:eastAsia="Calibri" w:cs="Calibri"/>
          <w:szCs w:val="22"/>
        </w:rPr>
        <w:t>Wystawa Sekcji Sztuk Pięknych Koła Naukowego Ogrodników on-line, strona WBiO (</w:t>
      </w:r>
      <w:r w:rsidR="3F916B21" w:rsidRPr="1FB35751">
        <w:rPr>
          <w:rFonts w:eastAsia="Calibri" w:cs="Calibri"/>
          <w:szCs w:val="22"/>
        </w:rPr>
        <w:t>podczas pandemii)</w:t>
      </w:r>
      <w:r w:rsidR="117E1553" w:rsidRPr="1FB35751">
        <w:rPr>
          <w:rFonts w:eastAsia="Calibri" w:cs="Calibri"/>
          <w:szCs w:val="22"/>
        </w:rPr>
        <w:t xml:space="preserve"> 2021; Wystawa Sekcji Sztuk Pięknych Koła Naukowego Ogrodników </w:t>
      </w:r>
      <w:r w:rsidR="4AFF24CC" w:rsidRPr="1FB35751">
        <w:rPr>
          <w:rFonts w:eastAsia="Calibri" w:cs="Calibri"/>
          <w:szCs w:val="22"/>
        </w:rPr>
        <w:t>‘</w:t>
      </w:r>
      <w:r w:rsidR="117E1553" w:rsidRPr="1FB35751">
        <w:rPr>
          <w:rFonts w:eastAsia="Calibri" w:cs="Calibri"/>
          <w:szCs w:val="22"/>
        </w:rPr>
        <w:t>Ogrody, krajobrazy</w:t>
      </w:r>
      <w:r w:rsidR="05F06CA9" w:rsidRPr="1FB35751">
        <w:rPr>
          <w:rFonts w:eastAsia="Calibri" w:cs="Calibri"/>
          <w:szCs w:val="22"/>
        </w:rPr>
        <w:t>’</w:t>
      </w:r>
      <w:r w:rsidR="117E1553" w:rsidRPr="1FB35751">
        <w:rPr>
          <w:rFonts w:eastAsia="Calibri" w:cs="Calibri"/>
          <w:szCs w:val="22"/>
        </w:rPr>
        <w:t xml:space="preserve">, Dworek Białoprądnicki, Kraków,  listopad-grudzień 2022; Wystawa Malarstwa i Dzianiny Sekcji Sztuk Pięknych Koła Naukowego Ogrodników, Klub Akademicki Arka, Kraków, marzec 2024. </w:t>
      </w:r>
      <w:r w:rsidR="6E331617" w:rsidRPr="1FB35751">
        <w:rPr>
          <w:rFonts w:eastAsia="Calibri" w:cs="Calibri"/>
          <w:szCs w:val="22"/>
        </w:rPr>
        <w:t xml:space="preserve"> Ponadto prezentowane s</w:t>
      </w:r>
      <w:r w:rsidR="513965CD" w:rsidRPr="1FB35751">
        <w:rPr>
          <w:rFonts w:eastAsia="Calibri" w:cs="Calibri"/>
          <w:szCs w:val="22"/>
        </w:rPr>
        <w:t>ą</w:t>
      </w:r>
      <w:r w:rsidR="6E331617" w:rsidRPr="1FB35751">
        <w:rPr>
          <w:rFonts w:eastAsia="Calibri" w:cs="Calibri"/>
          <w:szCs w:val="22"/>
        </w:rPr>
        <w:t xml:space="preserve"> na wystawach prace florystyczne student</w:t>
      </w:r>
      <w:r w:rsidR="3078A22E" w:rsidRPr="1FB35751">
        <w:rPr>
          <w:rFonts w:eastAsia="Calibri" w:cs="Calibri"/>
          <w:szCs w:val="22"/>
        </w:rPr>
        <w:t>ó</w:t>
      </w:r>
      <w:r w:rsidR="6E331617" w:rsidRPr="1FB35751">
        <w:rPr>
          <w:rFonts w:eastAsia="Calibri" w:cs="Calibri"/>
          <w:szCs w:val="22"/>
        </w:rPr>
        <w:t>w sztuki ogrodowej,</w:t>
      </w:r>
      <w:r w:rsidR="0EC8A304" w:rsidRPr="1FB35751">
        <w:rPr>
          <w:rFonts w:eastAsia="Calibri" w:cs="Calibri"/>
          <w:szCs w:val="22"/>
        </w:rPr>
        <w:t xml:space="preserve"> kt</w:t>
      </w:r>
      <w:r w:rsidR="4ECE9599" w:rsidRPr="1FB35751">
        <w:rPr>
          <w:rFonts w:eastAsia="Calibri" w:cs="Calibri"/>
          <w:szCs w:val="22"/>
        </w:rPr>
        <w:t>ó</w:t>
      </w:r>
      <w:r w:rsidR="0EC8A304" w:rsidRPr="1FB35751">
        <w:rPr>
          <w:rFonts w:eastAsia="Calibri" w:cs="Calibri"/>
          <w:szCs w:val="22"/>
        </w:rPr>
        <w:t>re powstają w ramach prze</w:t>
      </w:r>
      <w:r w:rsidR="2E66B72C" w:rsidRPr="1FB35751">
        <w:rPr>
          <w:rFonts w:eastAsia="Calibri" w:cs="Calibri"/>
          <w:szCs w:val="22"/>
        </w:rPr>
        <w:t>d</w:t>
      </w:r>
      <w:r w:rsidR="0EC8A304" w:rsidRPr="1FB35751">
        <w:rPr>
          <w:rFonts w:eastAsia="Calibri" w:cs="Calibri"/>
          <w:szCs w:val="22"/>
        </w:rPr>
        <w:t xml:space="preserve">miotu kierunkowego </w:t>
      </w:r>
      <w:r w:rsidR="18AA3DE9" w:rsidRPr="1FB35751">
        <w:rPr>
          <w:rFonts w:eastAsia="Calibri" w:cs="Calibri"/>
          <w:szCs w:val="22"/>
        </w:rPr>
        <w:t>d</w:t>
      </w:r>
      <w:r w:rsidR="0EC8A304" w:rsidRPr="1FB35751">
        <w:rPr>
          <w:rFonts w:eastAsia="Calibri" w:cs="Calibri"/>
          <w:szCs w:val="22"/>
        </w:rPr>
        <w:t>ekoracje roślinne. Wi</w:t>
      </w:r>
      <w:r w:rsidR="6E331617" w:rsidRPr="1FB35751">
        <w:rPr>
          <w:rFonts w:eastAsia="Calibri" w:cs="Calibri"/>
          <w:szCs w:val="22"/>
        </w:rPr>
        <w:t xml:space="preserve">osną </w:t>
      </w:r>
      <w:r w:rsidR="33B627FE" w:rsidRPr="1FB35751">
        <w:rPr>
          <w:rFonts w:eastAsia="Calibri" w:cs="Calibri"/>
          <w:szCs w:val="22"/>
        </w:rPr>
        <w:t>są to</w:t>
      </w:r>
      <w:r w:rsidR="6E331617" w:rsidRPr="1FB35751">
        <w:rPr>
          <w:rFonts w:eastAsia="Calibri" w:cs="Calibri"/>
          <w:szCs w:val="22"/>
        </w:rPr>
        <w:t xml:space="preserve"> kompozycje z suszonych roślin i palmy wielkanocne, a w semestrze zimowym</w:t>
      </w:r>
      <w:r w:rsidR="6F2ABFE4" w:rsidRPr="1FB35751">
        <w:rPr>
          <w:rFonts w:eastAsia="Calibri" w:cs="Calibri"/>
          <w:szCs w:val="22"/>
        </w:rPr>
        <w:t xml:space="preserve"> </w:t>
      </w:r>
      <w:r w:rsidR="18441BD6" w:rsidRPr="1FB35751">
        <w:rPr>
          <w:rFonts w:eastAsia="Calibri" w:cs="Calibri"/>
          <w:szCs w:val="22"/>
        </w:rPr>
        <w:t xml:space="preserve">cieszą oglądających </w:t>
      </w:r>
      <w:r w:rsidR="6F2ABFE4" w:rsidRPr="1FB35751">
        <w:rPr>
          <w:rFonts w:eastAsia="Calibri" w:cs="Calibri"/>
          <w:szCs w:val="22"/>
        </w:rPr>
        <w:t xml:space="preserve">kompozycje na Boże Narodzenie. </w:t>
      </w:r>
      <w:r w:rsidRPr="1FB35751">
        <w:rPr>
          <w:rFonts w:eastAsia="Calibri" w:cs="Calibri"/>
          <w:szCs w:val="22"/>
        </w:rPr>
        <w:t xml:space="preserve">Informacje o </w:t>
      </w:r>
      <w:r w:rsidR="1BEC7C82" w:rsidRPr="1FB35751">
        <w:rPr>
          <w:rFonts w:eastAsia="Calibri" w:cs="Calibri"/>
          <w:szCs w:val="22"/>
        </w:rPr>
        <w:t>badawczej i publikacyjnej</w:t>
      </w:r>
      <w:r w:rsidRPr="1FB35751">
        <w:rPr>
          <w:rFonts w:eastAsia="Calibri" w:cs="Calibri"/>
          <w:szCs w:val="22"/>
        </w:rPr>
        <w:t xml:space="preserve"> aktywności studentów są corocznie wykazywane w Rocznym Raporcie. Całościowe zestawienie aktywności naukowej </w:t>
      </w:r>
      <w:r w:rsidR="68C14863" w:rsidRPr="1FB35751">
        <w:rPr>
          <w:rFonts w:eastAsia="Calibri" w:cs="Calibri"/>
          <w:szCs w:val="22"/>
        </w:rPr>
        <w:t xml:space="preserve">i artystycznej </w:t>
      </w:r>
      <w:r w:rsidRPr="1FB35751">
        <w:rPr>
          <w:rFonts w:eastAsia="Calibri" w:cs="Calibri"/>
          <w:szCs w:val="22"/>
        </w:rPr>
        <w:t xml:space="preserve">studentów </w:t>
      </w:r>
      <w:r w:rsidR="2F8E20B2" w:rsidRPr="1FB35751">
        <w:rPr>
          <w:rFonts w:eastAsia="Calibri" w:cs="Calibri"/>
          <w:i/>
          <w:iCs/>
          <w:szCs w:val="22"/>
        </w:rPr>
        <w:t>sztuki ogrodowej</w:t>
      </w:r>
      <w:r w:rsidRPr="1FB35751">
        <w:rPr>
          <w:rFonts w:eastAsia="Calibri" w:cs="Calibri"/>
          <w:szCs w:val="22"/>
        </w:rPr>
        <w:t xml:space="preserve"> w latach 201</w:t>
      </w:r>
      <w:r w:rsidR="48AE486E" w:rsidRPr="1FB35751">
        <w:rPr>
          <w:rFonts w:eastAsia="Calibri" w:cs="Calibri"/>
          <w:szCs w:val="22"/>
        </w:rPr>
        <w:t>9</w:t>
      </w:r>
      <w:r w:rsidRPr="1FB35751">
        <w:rPr>
          <w:rFonts w:eastAsia="Calibri" w:cs="Calibri"/>
          <w:szCs w:val="22"/>
        </w:rPr>
        <w:t>-202</w:t>
      </w:r>
      <w:r w:rsidR="43B7B7DE" w:rsidRPr="1FB35751">
        <w:rPr>
          <w:rFonts w:eastAsia="Calibri" w:cs="Calibri"/>
          <w:szCs w:val="22"/>
        </w:rPr>
        <w:t>4</w:t>
      </w:r>
      <w:r w:rsidRPr="1FB35751">
        <w:rPr>
          <w:rFonts w:eastAsia="Calibri" w:cs="Calibri"/>
          <w:szCs w:val="22"/>
        </w:rPr>
        <w:t xml:space="preserve"> przedstawiono w </w:t>
      </w:r>
      <w:r w:rsidRPr="00351526">
        <w:rPr>
          <w:rFonts w:eastAsia="Calibri" w:cs="Calibri"/>
          <w:color w:val="233D81"/>
          <w:szCs w:val="22"/>
        </w:rPr>
        <w:t>zał. 6</w:t>
      </w:r>
      <w:r w:rsidR="018BA25F" w:rsidRPr="00351526">
        <w:rPr>
          <w:rFonts w:eastAsia="Calibri" w:cs="Calibri"/>
          <w:color w:val="233D81"/>
          <w:szCs w:val="22"/>
        </w:rPr>
        <w:t>1</w:t>
      </w:r>
      <w:r w:rsidRPr="1FB35751">
        <w:rPr>
          <w:rFonts w:eastAsia="Calibri" w:cs="Calibri"/>
          <w:szCs w:val="22"/>
        </w:rPr>
        <w:t>.</w:t>
      </w:r>
    </w:p>
    <w:p w14:paraId="2074033B" w14:textId="7B198E86" w:rsidR="44C843D1" w:rsidRDefault="44C843D1" w:rsidP="00351526">
      <w:pPr>
        <w:spacing w:after="0" w:line="276" w:lineRule="auto"/>
        <w:ind w:left="-20" w:right="-20" w:firstLine="284"/>
        <w:rPr>
          <w:rFonts w:eastAsia="Calibri" w:cs="Calibri"/>
          <w:szCs w:val="22"/>
        </w:rPr>
      </w:pPr>
      <w:r w:rsidRPr="281973EA">
        <w:rPr>
          <w:rFonts w:eastAsia="Calibri" w:cs="Calibri"/>
          <w:szCs w:val="22"/>
        </w:rPr>
        <w:t>W programie studiów I i II stopnia na każdym kierunku WBiO znajdują się przedmioty, w ramach których wykorzystuje się technologie informacyjno-komunikacyjne umożliwiające studentom analizę i</w:t>
      </w:r>
      <w:r w:rsidR="00351526">
        <w:rPr>
          <w:rFonts w:eastAsia="Calibri" w:cs="Calibri"/>
          <w:szCs w:val="22"/>
        </w:rPr>
        <w:t> </w:t>
      </w:r>
      <w:r w:rsidRPr="281973EA">
        <w:rPr>
          <w:rFonts w:eastAsia="Calibri" w:cs="Calibri"/>
          <w:szCs w:val="22"/>
        </w:rPr>
        <w:t>syntezę informacji, komunikację społeczną za pośrednictwem mediów oraz bezpieczne korzystanie z</w:t>
      </w:r>
      <w:r w:rsidR="00351526">
        <w:rPr>
          <w:rFonts w:eastAsia="Calibri" w:cs="Calibri"/>
          <w:szCs w:val="22"/>
        </w:rPr>
        <w:t> </w:t>
      </w:r>
      <w:r w:rsidRPr="281973EA">
        <w:rPr>
          <w:rFonts w:eastAsia="Calibri" w:cs="Calibri"/>
          <w:szCs w:val="22"/>
        </w:rPr>
        <w:t xml:space="preserve">systemów i danych. Na kierunku </w:t>
      </w:r>
      <w:r w:rsidR="20758768" w:rsidRPr="281973EA">
        <w:rPr>
          <w:rFonts w:eastAsia="Calibri" w:cs="Calibri"/>
          <w:i/>
          <w:iCs/>
          <w:szCs w:val="22"/>
        </w:rPr>
        <w:t>sztuka ogrodowa</w:t>
      </w:r>
      <w:r w:rsidRPr="281973EA">
        <w:rPr>
          <w:rFonts w:eastAsia="Calibri" w:cs="Calibri"/>
          <w:szCs w:val="22"/>
        </w:rPr>
        <w:t xml:space="preserve"> należą do nich m.in.</w:t>
      </w:r>
      <w:r w:rsidR="3D38D4BA" w:rsidRPr="281973EA">
        <w:rPr>
          <w:rFonts w:eastAsia="Calibri" w:cs="Calibri"/>
          <w:szCs w:val="22"/>
        </w:rPr>
        <w:t>:</w:t>
      </w:r>
      <w:r w:rsidRPr="281973EA">
        <w:rPr>
          <w:rFonts w:eastAsia="Calibri" w:cs="Calibri"/>
          <w:szCs w:val="22"/>
        </w:rPr>
        <w:t xml:space="preserve"> </w:t>
      </w:r>
      <w:r w:rsidR="4659618E" w:rsidRPr="281973EA">
        <w:rPr>
          <w:rFonts w:eastAsia="Calibri" w:cs="Calibri"/>
          <w:szCs w:val="22"/>
        </w:rPr>
        <w:t xml:space="preserve">(I stopień) </w:t>
      </w:r>
      <w:r w:rsidRPr="281973EA">
        <w:rPr>
          <w:rFonts w:eastAsia="Calibri" w:cs="Calibri"/>
          <w:szCs w:val="22"/>
        </w:rPr>
        <w:t xml:space="preserve">technologia informacyjna, proseminarium, seminarium dyplomowe, </w:t>
      </w:r>
      <w:r w:rsidR="351F91FB" w:rsidRPr="281973EA">
        <w:rPr>
          <w:rFonts w:eastAsia="Calibri" w:cs="Calibri"/>
          <w:szCs w:val="22"/>
        </w:rPr>
        <w:t>A</w:t>
      </w:r>
      <w:r w:rsidR="5E4FEB7E" w:rsidRPr="281973EA">
        <w:rPr>
          <w:rFonts w:eastAsia="Calibri" w:cs="Calibri"/>
          <w:szCs w:val="22"/>
        </w:rPr>
        <w:t>utoCAD 2D w projektowaniu</w:t>
      </w:r>
      <w:r w:rsidR="696F02E0" w:rsidRPr="281973EA">
        <w:rPr>
          <w:rFonts w:eastAsia="Calibri" w:cs="Calibri"/>
          <w:szCs w:val="22"/>
        </w:rPr>
        <w:t xml:space="preserve"> ogrodów</w:t>
      </w:r>
      <w:r w:rsidR="5E4FEB7E" w:rsidRPr="281973EA">
        <w:rPr>
          <w:rFonts w:eastAsia="Calibri" w:cs="Calibri"/>
          <w:szCs w:val="22"/>
        </w:rPr>
        <w:t xml:space="preserve">, zasady projektowania, </w:t>
      </w:r>
      <w:r w:rsidR="38530DF4" w:rsidRPr="281973EA">
        <w:rPr>
          <w:rFonts w:eastAsia="Calibri" w:cs="Calibri"/>
          <w:szCs w:val="22"/>
        </w:rPr>
        <w:t>projektowanie małej architektury</w:t>
      </w:r>
      <w:r w:rsidR="5C3677BD" w:rsidRPr="281973EA">
        <w:rPr>
          <w:rFonts w:eastAsia="Calibri" w:cs="Calibri"/>
          <w:szCs w:val="22"/>
        </w:rPr>
        <w:t xml:space="preserve"> ogrodowej</w:t>
      </w:r>
      <w:r w:rsidR="38530DF4" w:rsidRPr="281973EA">
        <w:rPr>
          <w:rFonts w:eastAsia="Calibri" w:cs="Calibri"/>
          <w:szCs w:val="22"/>
        </w:rPr>
        <w:t>, komunikacja społeczna i trening interpersonalny, grafika rastrowa w projektowaniu o</w:t>
      </w:r>
      <w:r w:rsidR="044A0E2A" w:rsidRPr="281973EA">
        <w:rPr>
          <w:rFonts w:eastAsia="Calibri" w:cs="Calibri"/>
          <w:szCs w:val="22"/>
        </w:rPr>
        <w:t>grodów, marka osobista</w:t>
      </w:r>
      <w:r w:rsidR="458908C3" w:rsidRPr="281973EA">
        <w:rPr>
          <w:rFonts w:eastAsia="Calibri" w:cs="Calibri"/>
          <w:szCs w:val="22"/>
        </w:rPr>
        <w:t xml:space="preserve">; (II stopień) </w:t>
      </w:r>
      <w:r w:rsidR="7277F2B7" w:rsidRPr="281973EA">
        <w:rPr>
          <w:rFonts w:eastAsia="Calibri" w:cs="Calibri"/>
          <w:szCs w:val="22"/>
        </w:rPr>
        <w:t>V</w:t>
      </w:r>
      <w:r w:rsidR="458908C3" w:rsidRPr="281973EA">
        <w:rPr>
          <w:rFonts w:eastAsia="Calibri" w:cs="Calibri"/>
          <w:szCs w:val="22"/>
        </w:rPr>
        <w:t>ectorworks w projektowaniu ogrodów, strategie marke</w:t>
      </w:r>
      <w:r w:rsidR="7980A058" w:rsidRPr="281973EA">
        <w:rPr>
          <w:rFonts w:eastAsia="Calibri" w:cs="Calibri"/>
          <w:szCs w:val="22"/>
        </w:rPr>
        <w:t>tingowe w sztuce ogrodowej, projektowanie zintegrowane, trening kompetencji mi</w:t>
      </w:r>
      <w:r w:rsidR="13FBE0F3" w:rsidRPr="281973EA">
        <w:rPr>
          <w:rFonts w:eastAsia="Calibri" w:cs="Calibri"/>
          <w:szCs w:val="22"/>
        </w:rPr>
        <w:t>ę</w:t>
      </w:r>
      <w:r w:rsidR="7980A058" w:rsidRPr="281973EA">
        <w:rPr>
          <w:rFonts w:eastAsia="Calibri" w:cs="Calibri"/>
          <w:szCs w:val="22"/>
        </w:rPr>
        <w:t>kkich</w:t>
      </w:r>
      <w:r w:rsidR="0954C0C2" w:rsidRPr="281973EA">
        <w:rPr>
          <w:rFonts w:eastAsia="Calibri" w:cs="Calibri"/>
          <w:szCs w:val="22"/>
        </w:rPr>
        <w:t>, komputerowa wizualizacja projektów ogrodów, techniki prezenta</w:t>
      </w:r>
      <w:r w:rsidR="60912448" w:rsidRPr="281973EA">
        <w:rPr>
          <w:rFonts w:eastAsia="Calibri" w:cs="Calibri"/>
          <w:szCs w:val="22"/>
        </w:rPr>
        <w:t>c</w:t>
      </w:r>
      <w:r w:rsidR="0954C0C2" w:rsidRPr="281973EA">
        <w:rPr>
          <w:rFonts w:eastAsia="Calibri" w:cs="Calibri"/>
          <w:szCs w:val="22"/>
        </w:rPr>
        <w:t>yjne,</w:t>
      </w:r>
      <w:r w:rsidRPr="281973EA">
        <w:rPr>
          <w:rFonts w:eastAsia="Calibri" w:cs="Calibri"/>
          <w:szCs w:val="22"/>
        </w:rPr>
        <w:t xml:space="preserve"> i in., w ramach których, studenci wykorzystują komputery, oprogramowanie oraz korzystają z sieci. W</w:t>
      </w:r>
      <w:r w:rsidR="00351526">
        <w:rPr>
          <w:rFonts w:eastAsia="Calibri" w:cs="Calibri"/>
          <w:szCs w:val="22"/>
        </w:rPr>
        <w:t> </w:t>
      </w:r>
      <w:r w:rsidRPr="281973EA">
        <w:rPr>
          <w:rFonts w:eastAsia="Calibri" w:cs="Calibri"/>
          <w:szCs w:val="22"/>
        </w:rPr>
        <w:t>ten sposób weryfikowana jest praktyczna umiejętność wykorzystania przez studenta technologii informatycznych, znajomość obsługi komputera oraz umiejętność korzystania ze specjalistycznego oprogramowania do pr</w:t>
      </w:r>
      <w:r w:rsidR="79F31477" w:rsidRPr="281973EA">
        <w:rPr>
          <w:rFonts w:eastAsia="Calibri" w:cs="Calibri"/>
          <w:szCs w:val="22"/>
        </w:rPr>
        <w:t>ojektowania rozmaitych o</w:t>
      </w:r>
      <w:r w:rsidR="4635150B" w:rsidRPr="281973EA">
        <w:rPr>
          <w:rFonts w:eastAsia="Calibri" w:cs="Calibri"/>
          <w:szCs w:val="22"/>
        </w:rPr>
        <w:t>g</w:t>
      </w:r>
      <w:r w:rsidR="1135BEEA" w:rsidRPr="281973EA">
        <w:rPr>
          <w:rFonts w:eastAsia="Calibri" w:cs="Calibri"/>
          <w:szCs w:val="22"/>
        </w:rPr>
        <w:t>rod</w:t>
      </w:r>
      <w:r w:rsidR="2D03217A" w:rsidRPr="281973EA">
        <w:rPr>
          <w:rFonts w:eastAsia="Calibri" w:cs="Calibri"/>
          <w:szCs w:val="22"/>
        </w:rPr>
        <w:t>ó</w:t>
      </w:r>
      <w:r w:rsidR="1135BEEA" w:rsidRPr="281973EA">
        <w:rPr>
          <w:rFonts w:eastAsia="Calibri" w:cs="Calibri"/>
          <w:szCs w:val="22"/>
        </w:rPr>
        <w:t>w i teren</w:t>
      </w:r>
      <w:r w:rsidR="1E0130C5" w:rsidRPr="281973EA">
        <w:rPr>
          <w:rFonts w:eastAsia="Calibri" w:cs="Calibri"/>
          <w:szCs w:val="22"/>
        </w:rPr>
        <w:t>ó</w:t>
      </w:r>
      <w:r w:rsidR="1135BEEA" w:rsidRPr="281973EA">
        <w:rPr>
          <w:rFonts w:eastAsia="Calibri" w:cs="Calibri"/>
          <w:szCs w:val="22"/>
        </w:rPr>
        <w:t>w zi</w:t>
      </w:r>
      <w:r w:rsidR="79F31477" w:rsidRPr="281973EA">
        <w:rPr>
          <w:rFonts w:eastAsia="Calibri" w:cs="Calibri"/>
          <w:szCs w:val="22"/>
        </w:rPr>
        <w:t>eleni</w:t>
      </w:r>
      <w:r w:rsidR="15EF355D" w:rsidRPr="281973EA">
        <w:rPr>
          <w:rFonts w:eastAsia="Calibri" w:cs="Calibri"/>
          <w:szCs w:val="22"/>
        </w:rPr>
        <w:t xml:space="preserve">, </w:t>
      </w:r>
      <w:r w:rsidRPr="281973EA">
        <w:rPr>
          <w:rFonts w:eastAsia="Calibri" w:cs="Calibri"/>
          <w:szCs w:val="22"/>
        </w:rPr>
        <w:t>wykonania rysun</w:t>
      </w:r>
      <w:r w:rsidR="7A8D604A" w:rsidRPr="281973EA">
        <w:rPr>
          <w:rFonts w:eastAsia="Calibri" w:cs="Calibri"/>
          <w:szCs w:val="22"/>
        </w:rPr>
        <w:t>kó</w:t>
      </w:r>
      <w:r w:rsidR="23BFAC04" w:rsidRPr="281973EA">
        <w:rPr>
          <w:rFonts w:eastAsia="Calibri" w:cs="Calibri"/>
          <w:szCs w:val="22"/>
        </w:rPr>
        <w:t>w i</w:t>
      </w:r>
      <w:r w:rsidR="00351526">
        <w:rPr>
          <w:rFonts w:eastAsia="Calibri" w:cs="Calibri"/>
          <w:szCs w:val="22"/>
        </w:rPr>
        <w:t> </w:t>
      </w:r>
      <w:r w:rsidR="23BFAC04" w:rsidRPr="281973EA">
        <w:rPr>
          <w:rFonts w:eastAsia="Calibri" w:cs="Calibri"/>
          <w:szCs w:val="22"/>
        </w:rPr>
        <w:t>wizu</w:t>
      </w:r>
      <w:r w:rsidR="52D8D31C" w:rsidRPr="281973EA">
        <w:rPr>
          <w:rFonts w:eastAsia="Calibri" w:cs="Calibri"/>
          <w:szCs w:val="22"/>
        </w:rPr>
        <w:t>a</w:t>
      </w:r>
      <w:r w:rsidR="23BFAC04" w:rsidRPr="281973EA">
        <w:rPr>
          <w:rFonts w:eastAsia="Calibri" w:cs="Calibri"/>
          <w:szCs w:val="22"/>
        </w:rPr>
        <w:t>lizacji</w:t>
      </w:r>
      <w:r w:rsidRPr="281973EA">
        <w:rPr>
          <w:rFonts w:eastAsia="Calibri" w:cs="Calibri"/>
          <w:szCs w:val="22"/>
        </w:rPr>
        <w:t>, przygotowania prezentacji multimedialn</w:t>
      </w:r>
      <w:r w:rsidR="57F75D69" w:rsidRPr="281973EA">
        <w:rPr>
          <w:rFonts w:eastAsia="Calibri" w:cs="Calibri"/>
          <w:szCs w:val="22"/>
        </w:rPr>
        <w:t>ych,</w:t>
      </w:r>
      <w:r w:rsidRPr="281973EA">
        <w:rPr>
          <w:rFonts w:eastAsia="Calibri" w:cs="Calibri"/>
          <w:szCs w:val="22"/>
        </w:rPr>
        <w:t xml:space="preserve"> a także gromadzenia, wyszukiwania oraz selekcjonowania potrzebnych informacji. </w:t>
      </w:r>
    </w:p>
    <w:p w14:paraId="76BB1B2D" w14:textId="535F90E3" w:rsidR="44C843D1" w:rsidRDefault="59B317FF" w:rsidP="00351526">
      <w:pPr>
        <w:tabs>
          <w:tab w:val="left" w:pos="708"/>
        </w:tabs>
        <w:spacing w:after="0" w:line="276" w:lineRule="auto"/>
        <w:ind w:left="-20" w:right="-20" w:firstLine="284"/>
        <w:rPr>
          <w:rFonts w:eastAsia="Calibri" w:cs="Calibri"/>
          <w:szCs w:val="22"/>
          <w:highlight w:val="yellow"/>
        </w:rPr>
      </w:pPr>
      <w:r w:rsidRPr="1FB35751">
        <w:rPr>
          <w:rFonts w:eastAsia="Calibri" w:cs="Calibri"/>
          <w:szCs w:val="22"/>
        </w:rPr>
        <w:t xml:space="preserve">W czasie, kiedy edukacja przeniosła się do sieci przez wzgląd na pandemię, nauczyciele i studenci wykorzystywali niezbędne i bezpieczne narzędzia technologii informacyjno-komunikacyjnych, które </w:t>
      </w:r>
      <w:r w:rsidRPr="1FB35751">
        <w:rPr>
          <w:rFonts w:eastAsia="Calibri" w:cs="Calibri"/>
          <w:szCs w:val="22"/>
        </w:rPr>
        <w:lastRenderedPageBreak/>
        <w:t>umożliwiały (i) realizację zajęć w czasie rzeczywistym (MS Teams, platforma Moodle), (ii) weryfikację – na podstawie ZR 233/2020 (</w:t>
      </w:r>
      <w:r w:rsidRPr="1FB35751">
        <w:rPr>
          <w:rFonts w:eastAsia="Calibri" w:cs="Calibri"/>
          <w:color w:val="233D81"/>
          <w:szCs w:val="22"/>
        </w:rPr>
        <w:t xml:space="preserve">zał. </w:t>
      </w:r>
      <w:r w:rsidR="18C8D589" w:rsidRPr="1FB35751">
        <w:rPr>
          <w:rFonts w:eastAsia="Calibri" w:cs="Calibri"/>
          <w:color w:val="233D81"/>
          <w:szCs w:val="22"/>
        </w:rPr>
        <w:t>20</w:t>
      </w:r>
      <w:r w:rsidRPr="1FB35751">
        <w:rPr>
          <w:rFonts w:eastAsia="Calibri" w:cs="Calibri"/>
          <w:color w:val="233D81"/>
          <w:szCs w:val="22"/>
        </w:rPr>
        <w:t xml:space="preserve"> i </w:t>
      </w:r>
      <w:r w:rsidR="4DD8BBDD" w:rsidRPr="1FB35751">
        <w:rPr>
          <w:rFonts w:eastAsia="Calibri" w:cs="Calibri"/>
          <w:color w:val="233D81"/>
          <w:szCs w:val="22"/>
        </w:rPr>
        <w:t>21</w:t>
      </w:r>
      <w:r w:rsidRPr="1FB35751">
        <w:rPr>
          <w:rFonts w:eastAsia="Calibri" w:cs="Calibri"/>
          <w:szCs w:val="22"/>
        </w:rPr>
        <w:t>) – efektów uczenia się w formie zdalnych testów/egzaminów (gł. MS Forms, platforma e-learningowa eUReKa oparta na sprawdzonym i powszechnie używanym rozwiązaniu Moodle), (iii) udostępnianie plików, filmów video, prezentacji, materiałów dydaktycznych w chmurze, co pozwalało na dostęp i korzystanie z tych materiałów w dowolnym miejscu i na dowolnym urządzeniu (Microsoft One Drive). Wsparcie techniczne oraz szkolenia w zakresie korzystania z</w:t>
      </w:r>
      <w:r w:rsidR="00351526">
        <w:rPr>
          <w:rFonts w:eastAsia="Calibri" w:cs="Calibri"/>
          <w:szCs w:val="22"/>
        </w:rPr>
        <w:t> </w:t>
      </w:r>
      <w:r w:rsidRPr="1FB35751">
        <w:rPr>
          <w:rFonts w:eastAsia="Calibri" w:cs="Calibri"/>
          <w:szCs w:val="22"/>
        </w:rPr>
        <w:t xml:space="preserve">technologii informacyjno-komunikacyjnych studentom i nauczycielom zapewnia </w:t>
      </w:r>
      <w:r w:rsidR="76D57EAF" w:rsidRPr="1FB35751">
        <w:rPr>
          <w:rFonts w:eastAsia="Calibri" w:cs="Calibri"/>
          <w:szCs w:val="22"/>
        </w:rPr>
        <w:t>Centrum</w:t>
      </w:r>
      <w:r w:rsidRPr="1FB35751">
        <w:rPr>
          <w:rFonts w:eastAsia="Calibri" w:cs="Calibri"/>
          <w:szCs w:val="22"/>
        </w:rPr>
        <w:t xml:space="preserve"> Informatyki URK. Obecnie Uchwała Senatu 114/2023 z dnia 22 września 2023 r. w sprawie ustalenia Regulaminu kształcenia na odległość </w:t>
      </w:r>
      <w:r w:rsidRPr="00351526">
        <w:rPr>
          <w:rFonts w:eastAsia="Calibri" w:cs="Calibri"/>
          <w:color w:val="233D81"/>
          <w:szCs w:val="22"/>
        </w:rPr>
        <w:t xml:space="preserve">(zał. </w:t>
      </w:r>
      <w:r w:rsidR="66C8F382" w:rsidRPr="00351526">
        <w:rPr>
          <w:rFonts w:eastAsia="Calibri" w:cs="Calibri"/>
          <w:color w:val="233D81"/>
          <w:szCs w:val="22"/>
        </w:rPr>
        <w:t>22</w:t>
      </w:r>
      <w:r w:rsidRPr="00351526">
        <w:rPr>
          <w:rFonts w:eastAsia="Calibri" w:cs="Calibri"/>
          <w:color w:val="233D81"/>
          <w:szCs w:val="22"/>
        </w:rPr>
        <w:t xml:space="preserve">) </w:t>
      </w:r>
      <w:r w:rsidRPr="1FB35751">
        <w:rPr>
          <w:rFonts w:eastAsia="Calibri" w:cs="Calibri"/>
          <w:szCs w:val="22"/>
        </w:rPr>
        <w:t xml:space="preserve">dopuszcza realizację zajęć dydaktycznych w formie kształcenia na odległość, przy czym zakres takich zajęć określa Dziekan, po zasięgnięciu opinii Kolegium Wydziału i właściwego organu samorządu studentów. Zajęcia na kierunku </w:t>
      </w:r>
      <w:r w:rsidR="25E37A8D" w:rsidRPr="1FB35751">
        <w:rPr>
          <w:rFonts w:eastAsia="Calibri" w:cs="Calibri"/>
          <w:i/>
          <w:iCs/>
          <w:szCs w:val="22"/>
        </w:rPr>
        <w:t>sztuka ogrodowa</w:t>
      </w:r>
      <w:r w:rsidRPr="1FB35751">
        <w:rPr>
          <w:rFonts w:eastAsia="Calibri" w:cs="Calibri"/>
          <w:i/>
          <w:iCs/>
          <w:szCs w:val="22"/>
        </w:rPr>
        <w:t xml:space="preserve"> </w:t>
      </w:r>
      <w:r w:rsidR="7723B067" w:rsidRPr="1FB35751">
        <w:rPr>
          <w:rFonts w:eastAsia="Calibri" w:cs="Calibri"/>
          <w:szCs w:val="22"/>
        </w:rPr>
        <w:t>na studiach stacjonarnych</w:t>
      </w:r>
      <w:r w:rsidR="7723B067" w:rsidRPr="1FB35751">
        <w:rPr>
          <w:rFonts w:eastAsia="Calibri" w:cs="Calibri"/>
          <w:i/>
          <w:iCs/>
          <w:szCs w:val="22"/>
        </w:rPr>
        <w:t xml:space="preserve"> </w:t>
      </w:r>
      <w:r w:rsidRPr="1FB35751">
        <w:rPr>
          <w:rFonts w:eastAsia="Calibri" w:cs="Calibri"/>
          <w:szCs w:val="22"/>
        </w:rPr>
        <w:t>prowadzone są w formie stacjonarnej</w:t>
      </w:r>
      <w:r w:rsidR="41203C1C" w:rsidRPr="1FB35751">
        <w:rPr>
          <w:rFonts w:eastAsia="Calibri" w:cs="Calibri"/>
          <w:szCs w:val="22"/>
        </w:rPr>
        <w:t xml:space="preserve"> (w wyjątkowych</w:t>
      </w:r>
      <w:r w:rsidR="108816BF" w:rsidRPr="1FB35751">
        <w:rPr>
          <w:rFonts w:eastAsia="Calibri" w:cs="Calibri"/>
          <w:szCs w:val="22"/>
        </w:rPr>
        <w:t>,</w:t>
      </w:r>
      <w:r w:rsidR="41203C1C" w:rsidRPr="1FB35751">
        <w:rPr>
          <w:rFonts w:eastAsia="Calibri" w:cs="Calibri"/>
          <w:szCs w:val="22"/>
        </w:rPr>
        <w:t xml:space="preserve"> pojedynczych przypadkach Dziekan dopuszcza realizację wyk</w:t>
      </w:r>
      <w:r w:rsidR="07C818C0" w:rsidRPr="1FB35751">
        <w:rPr>
          <w:rFonts w:eastAsia="Calibri" w:cs="Calibri"/>
          <w:szCs w:val="22"/>
        </w:rPr>
        <w:t>ł</w:t>
      </w:r>
      <w:r w:rsidR="41203C1C" w:rsidRPr="1FB35751">
        <w:rPr>
          <w:rFonts w:eastAsia="Calibri" w:cs="Calibri"/>
          <w:szCs w:val="22"/>
        </w:rPr>
        <w:t>adów w formie zdal</w:t>
      </w:r>
      <w:r w:rsidR="5E71E528" w:rsidRPr="1FB35751">
        <w:rPr>
          <w:rFonts w:eastAsia="Calibri" w:cs="Calibri"/>
          <w:szCs w:val="22"/>
        </w:rPr>
        <w:t>nej</w:t>
      </w:r>
      <w:r w:rsidR="41203C1C" w:rsidRPr="1FB35751">
        <w:rPr>
          <w:rFonts w:eastAsia="Calibri" w:cs="Calibri"/>
          <w:szCs w:val="22"/>
        </w:rPr>
        <w:t>)</w:t>
      </w:r>
      <w:r w:rsidR="291DE3B0" w:rsidRPr="1FB35751">
        <w:rPr>
          <w:rFonts w:eastAsia="Calibri" w:cs="Calibri"/>
          <w:szCs w:val="22"/>
        </w:rPr>
        <w:t>. Natomiast na studiach niestacjonarnych</w:t>
      </w:r>
      <w:r w:rsidR="0A2425E2" w:rsidRPr="1FB35751">
        <w:rPr>
          <w:rFonts w:eastAsia="Calibri" w:cs="Calibri"/>
          <w:szCs w:val="22"/>
        </w:rPr>
        <w:t>,</w:t>
      </w:r>
      <w:r w:rsidR="291DE3B0" w:rsidRPr="1FB35751">
        <w:rPr>
          <w:rFonts w:eastAsia="Calibri" w:cs="Calibri"/>
          <w:szCs w:val="22"/>
        </w:rPr>
        <w:t xml:space="preserve"> zajęcia w piątki </w:t>
      </w:r>
      <w:r w:rsidR="30162E1A" w:rsidRPr="1FB35751">
        <w:rPr>
          <w:rFonts w:eastAsia="Calibri" w:cs="Calibri"/>
          <w:szCs w:val="22"/>
        </w:rPr>
        <w:t>(</w:t>
      </w:r>
      <w:r w:rsidR="6CF9F6CF" w:rsidRPr="1FB35751">
        <w:rPr>
          <w:rFonts w:eastAsia="Calibri" w:cs="Calibri"/>
          <w:szCs w:val="22"/>
        </w:rPr>
        <w:t>ewentualnie 1-2 niedziele</w:t>
      </w:r>
      <w:r w:rsidR="30162E1A" w:rsidRPr="1FB35751">
        <w:rPr>
          <w:rFonts w:eastAsia="Calibri" w:cs="Calibri"/>
          <w:szCs w:val="22"/>
        </w:rPr>
        <w:t xml:space="preserve">) </w:t>
      </w:r>
      <w:r w:rsidR="291DE3B0" w:rsidRPr="1FB35751">
        <w:rPr>
          <w:rFonts w:eastAsia="Calibri" w:cs="Calibri"/>
          <w:szCs w:val="22"/>
        </w:rPr>
        <w:t>s</w:t>
      </w:r>
      <w:r w:rsidR="6409AD75" w:rsidRPr="1FB35751">
        <w:rPr>
          <w:rFonts w:eastAsia="Calibri" w:cs="Calibri"/>
          <w:szCs w:val="22"/>
        </w:rPr>
        <w:t>ą</w:t>
      </w:r>
      <w:r w:rsidR="291DE3B0" w:rsidRPr="1FB35751">
        <w:rPr>
          <w:rFonts w:eastAsia="Calibri" w:cs="Calibri"/>
          <w:szCs w:val="22"/>
        </w:rPr>
        <w:t xml:space="preserve"> zorga</w:t>
      </w:r>
      <w:r w:rsidR="5EA789C6" w:rsidRPr="1FB35751">
        <w:rPr>
          <w:rFonts w:eastAsia="Calibri" w:cs="Calibri"/>
          <w:szCs w:val="22"/>
        </w:rPr>
        <w:t>nizowane w postaci bloków wykładowych prowad</w:t>
      </w:r>
      <w:r w:rsidR="3F99BEF8" w:rsidRPr="1FB35751">
        <w:rPr>
          <w:rFonts w:eastAsia="Calibri" w:cs="Calibri"/>
          <w:szCs w:val="22"/>
        </w:rPr>
        <w:t>z</w:t>
      </w:r>
      <w:r w:rsidR="5EA789C6" w:rsidRPr="1FB35751">
        <w:rPr>
          <w:rFonts w:eastAsia="Calibri" w:cs="Calibri"/>
          <w:szCs w:val="22"/>
        </w:rPr>
        <w:t>onych zdalnie</w:t>
      </w:r>
      <w:r w:rsidR="4A19AE29" w:rsidRPr="1FB35751">
        <w:rPr>
          <w:rFonts w:eastAsia="Calibri" w:cs="Calibri"/>
          <w:szCs w:val="22"/>
        </w:rPr>
        <w:t xml:space="preserve">. Takie rozwiązanie spotkało się z dużą aprobatą </w:t>
      </w:r>
      <w:r w:rsidR="2410A6CF" w:rsidRPr="1FB35751">
        <w:rPr>
          <w:rFonts w:eastAsia="Calibri" w:cs="Calibri"/>
          <w:szCs w:val="22"/>
        </w:rPr>
        <w:t xml:space="preserve">pracujących zawodowo </w:t>
      </w:r>
      <w:r w:rsidR="4A19AE29" w:rsidRPr="1FB35751">
        <w:rPr>
          <w:rFonts w:eastAsia="Calibri" w:cs="Calibri"/>
          <w:szCs w:val="22"/>
        </w:rPr>
        <w:t xml:space="preserve">studentów, którzy w ten sposób są w stanie uczestniczyć </w:t>
      </w:r>
      <w:r w:rsidR="06467BE4" w:rsidRPr="1FB35751">
        <w:rPr>
          <w:rFonts w:eastAsia="Calibri" w:cs="Calibri"/>
          <w:szCs w:val="22"/>
        </w:rPr>
        <w:t>bez pro</w:t>
      </w:r>
      <w:r w:rsidR="0E49C33F" w:rsidRPr="1FB35751">
        <w:rPr>
          <w:rFonts w:eastAsia="Calibri" w:cs="Calibri"/>
          <w:szCs w:val="22"/>
        </w:rPr>
        <w:t xml:space="preserve">blemów w wykładach. </w:t>
      </w:r>
    </w:p>
    <w:p w14:paraId="00109281" w14:textId="63235B3D" w:rsidR="44C843D1" w:rsidRDefault="44C843D1" w:rsidP="00351526">
      <w:pPr>
        <w:tabs>
          <w:tab w:val="left" w:pos="708"/>
        </w:tabs>
        <w:spacing w:after="0" w:line="276" w:lineRule="auto"/>
        <w:ind w:left="-20" w:right="-20" w:firstLine="284"/>
      </w:pPr>
      <w:r w:rsidRPr="281973EA">
        <w:rPr>
          <w:rFonts w:eastAsia="Calibri" w:cs="Calibri"/>
          <w:szCs w:val="22"/>
        </w:rPr>
        <w:t>Znajomość języka obcego jest weryfikowana w trakcie zajęć i oceniana na zakończenie kursu w</w:t>
      </w:r>
      <w:r w:rsidR="00351526">
        <w:rPr>
          <w:rFonts w:eastAsia="Calibri" w:cs="Calibri"/>
          <w:szCs w:val="22"/>
        </w:rPr>
        <w:t> </w:t>
      </w:r>
      <w:r w:rsidRPr="281973EA">
        <w:rPr>
          <w:rFonts w:eastAsia="Calibri" w:cs="Calibri"/>
          <w:szCs w:val="22"/>
        </w:rPr>
        <w:t>Studium Języków Obcych (SJO). Odbywa się w formie testów i kartkówek, obejmujących słownictwo ogólne oraz branżowe (specjalistyczne z zakresu studiowanego kierunku), gramatykę, zwroty idiomatyczne, a także poprzez ocenę wypowiedzi ustnych i pisemnych, czytania, słuchania, prezentacji oraz ćwiczeń aktywizująco-sprawdzających. Po ukończeniu studiów I stopnia absolwent powinien porozumiewać się w języku obcym na poziomie B2, a po ukończeniu studiów II stopnia na poziomie B2+.</w:t>
      </w:r>
    </w:p>
    <w:p w14:paraId="514802AE" w14:textId="1F79D1C8" w:rsidR="12FC81B0" w:rsidRDefault="12FC81B0" w:rsidP="281973EA">
      <w:pPr>
        <w:spacing w:before="120"/>
        <w:ind w:left="-28" w:right="-28"/>
      </w:pPr>
      <w:r w:rsidRPr="281973EA">
        <w:rPr>
          <w:rFonts w:eastAsia="Calibri" w:cs="Calibri"/>
          <w:b/>
          <w:bCs/>
          <w:color w:val="233D81"/>
          <w:szCs w:val="22"/>
        </w:rPr>
        <w:t>3.8 Dobór metod sprawdzania i oceniania efektów uczenia się w zakresie wiedzy, umiejętności oraz kompetencji społecznych prowadzących do uzyskania kompetencji inżynierskich</w:t>
      </w:r>
      <w:r w:rsidRPr="281973EA">
        <w:rPr>
          <w:rFonts w:eastAsia="Calibri" w:cs="Calibri"/>
          <w:color w:val="233D81"/>
          <w:szCs w:val="22"/>
        </w:rPr>
        <w:t xml:space="preserve"> </w:t>
      </w:r>
    </w:p>
    <w:p w14:paraId="6698036D" w14:textId="37BDE826" w:rsidR="12FC81B0" w:rsidRDefault="57B0DCC2" w:rsidP="1FB35751">
      <w:pPr>
        <w:spacing w:after="0" w:line="276" w:lineRule="auto"/>
        <w:ind w:left="-20" w:right="-20" w:firstLine="284"/>
        <w:rPr>
          <w:rFonts w:eastAsia="Calibri" w:cs="Calibri"/>
          <w:szCs w:val="22"/>
        </w:rPr>
      </w:pPr>
      <w:r w:rsidRPr="1FB35751">
        <w:rPr>
          <w:rFonts w:eastAsia="Calibri" w:cs="Calibri"/>
          <w:szCs w:val="22"/>
        </w:rPr>
        <w:t xml:space="preserve">Kierunkowe efekty uczenia się dla studiów kończących się uzyskaniem tytułu zawodowego inżyniera lub magistra inżyniera zawierają pełny zakres efektów umożliwiających uzyskanie kompetencji inżynierskich </w:t>
      </w:r>
      <w:r w:rsidRPr="00351526">
        <w:rPr>
          <w:rFonts w:eastAsia="Calibri" w:cs="Calibri"/>
          <w:color w:val="233D81"/>
          <w:szCs w:val="22"/>
        </w:rPr>
        <w:t xml:space="preserve">(zał. </w:t>
      </w:r>
      <w:r w:rsidR="793B893C" w:rsidRPr="00351526">
        <w:rPr>
          <w:rFonts w:eastAsia="Calibri" w:cs="Calibri"/>
          <w:color w:val="233D81"/>
          <w:szCs w:val="22"/>
        </w:rPr>
        <w:t>11-14</w:t>
      </w:r>
      <w:r w:rsidRPr="00351526">
        <w:rPr>
          <w:rFonts w:eastAsia="Calibri" w:cs="Calibri"/>
          <w:color w:val="233D81"/>
          <w:szCs w:val="22"/>
        </w:rPr>
        <w:t>)</w:t>
      </w:r>
      <w:r w:rsidRPr="1FB35751">
        <w:rPr>
          <w:rFonts w:eastAsia="Calibri" w:cs="Calibri"/>
          <w:szCs w:val="22"/>
        </w:rPr>
        <w:t>.</w:t>
      </w:r>
    </w:p>
    <w:p w14:paraId="25268925" w14:textId="0F8F3E0F" w:rsidR="12FC81B0" w:rsidRDefault="12FC81B0" w:rsidP="281973EA">
      <w:pPr>
        <w:spacing w:after="0" w:line="276" w:lineRule="auto"/>
        <w:ind w:left="-20" w:right="-20" w:firstLine="284"/>
        <w:rPr>
          <w:rFonts w:eastAsia="Calibri" w:cs="Calibri"/>
          <w:szCs w:val="22"/>
        </w:rPr>
      </w:pPr>
      <w:r w:rsidRPr="281973EA">
        <w:rPr>
          <w:rFonts w:eastAsia="Calibri" w:cs="Calibri"/>
          <w:szCs w:val="22"/>
        </w:rPr>
        <w:t xml:space="preserve">W weryfikacji efektów uczenia się powiązanych z kompetencjami inżynierskimi ocenia się znajomość technik badań w ramach wykładów, ćwiczeń laboratoryjnych, wizyt studialnych oraz przy opracowaniu </w:t>
      </w:r>
      <w:r w:rsidR="2F84381E" w:rsidRPr="281973EA">
        <w:rPr>
          <w:rFonts w:eastAsia="Calibri" w:cs="Calibri"/>
          <w:szCs w:val="22"/>
        </w:rPr>
        <w:t xml:space="preserve">koncepcji projektowych i projektów zieleni oraz </w:t>
      </w:r>
      <w:r w:rsidR="548A72B0" w:rsidRPr="281973EA">
        <w:rPr>
          <w:rFonts w:eastAsia="Calibri" w:cs="Calibri"/>
          <w:szCs w:val="22"/>
        </w:rPr>
        <w:t>planó</w:t>
      </w:r>
      <w:r w:rsidR="2F84381E" w:rsidRPr="281973EA">
        <w:rPr>
          <w:rFonts w:eastAsia="Calibri" w:cs="Calibri"/>
          <w:szCs w:val="22"/>
        </w:rPr>
        <w:t>w</w:t>
      </w:r>
      <w:r w:rsidRPr="281973EA">
        <w:rPr>
          <w:rFonts w:eastAsia="Calibri" w:cs="Calibri"/>
          <w:szCs w:val="22"/>
        </w:rPr>
        <w:t xml:space="preserve"> badawczych i prac dyplomowych. Umiejętności praktyczne oraz społeczne w zakresie wyrażania sądów i opinii, komunikowania się, pracy w zespole sprawdza się w ramach ćwiczeń, seminariów, w czasie przygotowywania </w:t>
      </w:r>
      <w:r w:rsidR="2B5C1E68" w:rsidRPr="281973EA">
        <w:rPr>
          <w:rFonts w:eastAsia="Calibri" w:cs="Calibri"/>
          <w:szCs w:val="22"/>
        </w:rPr>
        <w:t>koncepcji projektowych i</w:t>
      </w:r>
      <w:r w:rsidR="00351526">
        <w:rPr>
          <w:rFonts w:eastAsia="Calibri" w:cs="Calibri"/>
          <w:szCs w:val="22"/>
        </w:rPr>
        <w:t> </w:t>
      </w:r>
      <w:r w:rsidR="2B5C1E68" w:rsidRPr="281973EA">
        <w:rPr>
          <w:rFonts w:eastAsia="Calibri" w:cs="Calibri"/>
          <w:szCs w:val="22"/>
        </w:rPr>
        <w:t>projektów zieleni oraz planów</w:t>
      </w:r>
      <w:r w:rsidRPr="281973EA">
        <w:rPr>
          <w:rFonts w:eastAsia="Calibri" w:cs="Calibri"/>
          <w:szCs w:val="22"/>
        </w:rPr>
        <w:t xml:space="preserve"> badawczych</w:t>
      </w:r>
      <w:r w:rsidR="1F5C7934" w:rsidRPr="281973EA">
        <w:rPr>
          <w:rFonts w:eastAsia="Calibri" w:cs="Calibri"/>
          <w:szCs w:val="22"/>
        </w:rPr>
        <w:t xml:space="preserve">, a także </w:t>
      </w:r>
      <w:r w:rsidRPr="281973EA">
        <w:rPr>
          <w:rFonts w:eastAsia="Calibri" w:cs="Calibri"/>
          <w:szCs w:val="22"/>
        </w:rPr>
        <w:t xml:space="preserve">na zajęciach laboratoryjnych i praktykach </w:t>
      </w:r>
      <w:r w:rsidR="3401C761" w:rsidRPr="281973EA">
        <w:rPr>
          <w:rFonts w:eastAsia="Calibri" w:cs="Calibri"/>
          <w:szCs w:val="22"/>
        </w:rPr>
        <w:t>odbywanych</w:t>
      </w:r>
      <w:r w:rsidR="46E4A84A" w:rsidRPr="281973EA">
        <w:rPr>
          <w:rFonts w:eastAsia="Calibri" w:cs="Calibri"/>
          <w:szCs w:val="22"/>
        </w:rPr>
        <w:t xml:space="preserve"> w</w:t>
      </w:r>
      <w:r w:rsidR="3401C761" w:rsidRPr="281973EA">
        <w:rPr>
          <w:rFonts w:eastAsia="Calibri" w:cs="Calibri"/>
          <w:szCs w:val="22"/>
        </w:rPr>
        <w:t xml:space="preserve"> ramach </w:t>
      </w:r>
      <w:r w:rsidRPr="281973EA">
        <w:rPr>
          <w:rFonts w:eastAsia="Calibri" w:cs="Calibri"/>
          <w:szCs w:val="22"/>
        </w:rPr>
        <w:t>program</w:t>
      </w:r>
      <w:r w:rsidR="16898DFC" w:rsidRPr="281973EA">
        <w:rPr>
          <w:rFonts w:eastAsia="Calibri" w:cs="Calibri"/>
          <w:szCs w:val="22"/>
        </w:rPr>
        <w:t>u studiów</w:t>
      </w:r>
      <w:r w:rsidRPr="281973EA">
        <w:rPr>
          <w:rFonts w:eastAsia="Calibri" w:cs="Calibri"/>
          <w:szCs w:val="22"/>
        </w:rPr>
        <w:t xml:space="preserve">. </w:t>
      </w:r>
    </w:p>
    <w:p w14:paraId="2C519FC4" w14:textId="51501179" w:rsidR="1D2E3972" w:rsidRDefault="41BDCB05" w:rsidP="1FB35751">
      <w:pPr>
        <w:spacing w:after="0" w:line="276" w:lineRule="auto"/>
        <w:ind w:left="-30" w:right="-30" w:firstLine="270"/>
        <w:rPr>
          <w:rFonts w:eastAsia="Calibri" w:cs="Calibri"/>
          <w:szCs w:val="22"/>
        </w:rPr>
      </w:pPr>
      <w:r w:rsidRPr="1FB35751">
        <w:rPr>
          <w:rFonts w:eastAsia="Calibri" w:cs="Calibri"/>
          <w:szCs w:val="22"/>
        </w:rPr>
        <w:t xml:space="preserve">Przykładowo </w:t>
      </w:r>
      <w:r w:rsidR="280145EC" w:rsidRPr="1FB35751">
        <w:rPr>
          <w:rFonts w:eastAsia="Calibri" w:cs="Calibri"/>
          <w:szCs w:val="22"/>
        </w:rPr>
        <w:t xml:space="preserve">na studiach I stopnia </w:t>
      </w:r>
      <w:r w:rsidRPr="1FB35751">
        <w:rPr>
          <w:rFonts w:eastAsia="Calibri" w:cs="Calibri"/>
          <w:szCs w:val="22"/>
        </w:rPr>
        <w:t>efekty uczenia się dla wiedzy SzO1_W01, SzO1_W02, SzO1_W03, SzO1_W07, SzO1_W11, SzO1_W12, SzO1_W13 SzO1_W14 przypisan</w:t>
      </w:r>
      <w:r w:rsidR="2C66E278" w:rsidRPr="1FB35751">
        <w:rPr>
          <w:rFonts w:eastAsia="Calibri" w:cs="Calibri"/>
          <w:szCs w:val="22"/>
        </w:rPr>
        <w:t>e</w:t>
      </w:r>
      <w:r w:rsidRPr="1FB35751">
        <w:rPr>
          <w:rFonts w:eastAsia="Calibri" w:cs="Calibri"/>
          <w:szCs w:val="22"/>
        </w:rPr>
        <w:t xml:space="preserve"> do efektu inżynierskiego: </w:t>
      </w:r>
      <w:r w:rsidR="38177DF9" w:rsidRPr="1FB35751">
        <w:rPr>
          <w:rFonts w:eastAsia="Calibri" w:cs="Calibri"/>
          <w:szCs w:val="22"/>
        </w:rPr>
        <w:t>‘</w:t>
      </w:r>
      <w:r w:rsidRPr="1FB35751">
        <w:rPr>
          <w:rFonts w:eastAsia="Calibri" w:cs="Calibri"/>
          <w:szCs w:val="22"/>
        </w:rPr>
        <w:t>Zna i</w:t>
      </w:r>
      <w:r w:rsidR="00351526">
        <w:rPr>
          <w:rFonts w:eastAsia="Calibri" w:cs="Calibri"/>
          <w:szCs w:val="22"/>
        </w:rPr>
        <w:t> </w:t>
      </w:r>
      <w:r w:rsidRPr="1FB35751">
        <w:rPr>
          <w:rFonts w:eastAsia="Calibri" w:cs="Calibri"/>
          <w:szCs w:val="22"/>
        </w:rPr>
        <w:t>rozumie podstawowe procesy zachodzące w cyklu życia urządzeń, obiektów i systemów technicznych</w:t>
      </w:r>
      <w:r w:rsidR="0C8B01AD" w:rsidRPr="1FB35751">
        <w:rPr>
          <w:rFonts w:eastAsia="Calibri" w:cs="Calibri"/>
          <w:szCs w:val="22"/>
        </w:rPr>
        <w:t>’</w:t>
      </w:r>
      <w:r w:rsidRPr="1FB35751">
        <w:rPr>
          <w:rFonts w:eastAsia="Calibri" w:cs="Calibri"/>
          <w:szCs w:val="22"/>
        </w:rPr>
        <w:t xml:space="preserve">, czy efekty dla umiejętności SzO1_U02 SzO1_U04 SzO1_U07 SzO1_U08, SzO1_U12, SzO1_U13 </w:t>
      </w:r>
      <w:r w:rsidR="051461BD" w:rsidRPr="1FB35751">
        <w:rPr>
          <w:rFonts w:eastAsia="Calibri" w:cs="Calibri"/>
          <w:szCs w:val="22"/>
        </w:rPr>
        <w:t>przypisan</w:t>
      </w:r>
      <w:r w:rsidR="00786AC5" w:rsidRPr="1FB35751">
        <w:rPr>
          <w:rFonts w:eastAsia="Calibri" w:cs="Calibri"/>
          <w:szCs w:val="22"/>
        </w:rPr>
        <w:t>e</w:t>
      </w:r>
      <w:r w:rsidR="7F3C19B5" w:rsidRPr="1FB35751">
        <w:rPr>
          <w:rFonts w:eastAsia="Calibri" w:cs="Calibri"/>
          <w:szCs w:val="22"/>
        </w:rPr>
        <w:t xml:space="preserve"> </w:t>
      </w:r>
      <w:r w:rsidRPr="1FB35751">
        <w:rPr>
          <w:rFonts w:eastAsia="Calibri" w:cs="Calibri"/>
          <w:szCs w:val="22"/>
        </w:rPr>
        <w:t xml:space="preserve">do efektu inżynierskiego </w:t>
      </w:r>
      <w:r w:rsidR="6FCAD5F1" w:rsidRPr="1FB35751">
        <w:rPr>
          <w:rFonts w:eastAsia="Calibri" w:cs="Calibri"/>
          <w:szCs w:val="22"/>
        </w:rPr>
        <w:t>‘</w:t>
      </w:r>
      <w:r w:rsidRPr="1FB35751">
        <w:rPr>
          <w:rFonts w:eastAsia="Calibri" w:cs="Calibri"/>
          <w:szCs w:val="22"/>
        </w:rPr>
        <w:t>Potrafi projektować – zgodnie z zadaną specyfikacją – oraz wykonywać typowe dla kierunku studiów proste urządzenia, obiekty, systemy lub realizować procesy, używając odpowiednio dobranych metod, technik, narzędzi i materiałów</w:t>
      </w:r>
      <w:r w:rsidR="65F9BA40" w:rsidRPr="1FB35751">
        <w:rPr>
          <w:rFonts w:eastAsia="Calibri" w:cs="Calibri"/>
          <w:szCs w:val="22"/>
        </w:rPr>
        <w:t>’</w:t>
      </w:r>
      <w:r w:rsidRPr="1FB35751">
        <w:rPr>
          <w:rFonts w:eastAsia="Calibri" w:cs="Calibri"/>
          <w:szCs w:val="22"/>
        </w:rPr>
        <w:t xml:space="preserve"> są weryfikowane podczas zajęć w ramach m.in.</w:t>
      </w:r>
      <w:r w:rsidR="35992EF7" w:rsidRPr="1FB35751">
        <w:rPr>
          <w:rFonts w:eastAsia="Calibri" w:cs="Calibri"/>
          <w:szCs w:val="22"/>
        </w:rPr>
        <w:t xml:space="preserve"> takich przedmiotów jak:</w:t>
      </w:r>
      <w:r w:rsidRPr="1FB35751">
        <w:rPr>
          <w:rFonts w:eastAsia="Calibri" w:cs="Calibri"/>
          <w:szCs w:val="22"/>
        </w:rPr>
        <w:t xml:space="preserve"> technologia informacyjna, gleboznawstwo, rysunek techniczny, rysunek odręczny, ochrona zasobów krajobrazowych, geodezja, struktury wizualne </w:t>
      </w:r>
      <w:r w:rsidRPr="1FB35751">
        <w:rPr>
          <w:rFonts w:eastAsia="Calibri" w:cs="Calibri"/>
          <w:szCs w:val="22"/>
        </w:rPr>
        <w:lastRenderedPageBreak/>
        <w:t>w</w:t>
      </w:r>
      <w:r w:rsidR="00351526">
        <w:rPr>
          <w:rFonts w:eastAsia="Calibri" w:cs="Calibri"/>
          <w:szCs w:val="22"/>
        </w:rPr>
        <w:t> </w:t>
      </w:r>
      <w:r w:rsidRPr="1FB35751">
        <w:rPr>
          <w:rFonts w:eastAsia="Calibri" w:cs="Calibri"/>
          <w:szCs w:val="22"/>
        </w:rPr>
        <w:t>kompozycjach ogrodowych, zasady projektowania, AutoCAD 2D w projektowaniu ogrodów, kwiaciarstwo, dendrologia, byliny w kompozycjach ogrodowych, kompozycje sezonowe, trawy w kompozycjach ogrodowych, budowa terenów zieleni, projektowanie małej architektury, terapia ogrodnicza, dekoracje roślinne. Studenci uczestnicząc w ćwiczeniach praktycznych w ramach przedmiotów przyrodniczych, dotyczących materiału roślinnego wykonują analizy cech morfologicznych i wartości dekoracyjnych roślin ozdobnych w aspekcie pochodzenia i siedliska oraz biologii wzrostu i kwitnienia, a także okresowości ich rozwoju i długości cyklu uprawy. Analizy te dotyczą różnych grup użytkowych roślin ozdobnych (</w:t>
      </w:r>
      <w:r w:rsidRPr="1FB35751">
        <w:rPr>
          <w:rFonts w:eastAsia="Calibri" w:cs="Calibri"/>
          <w:i/>
          <w:iCs/>
          <w:szCs w:val="22"/>
        </w:rPr>
        <w:t>softscape</w:t>
      </w:r>
      <w:r w:rsidRPr="1FB35751">
        <w:rPr>
          <w:rFonts w:eastAsia="Calibri" w:cs="Calibri"/>
          <w:szCs w:val="22"/>
        </w:rPr>
        <w:t>), tj. drzew i krzewów liściastych, drzew i krzewów iglastych, krzewinek, bylin, gatunków dwuletnich i jednorocznych oraz geofitów. Weryfikacja efektów dokonywan</w:t>
      </w:r>
      <w:r w:rsidR="40FA24FE" w:rsidRPr="1FB35751">
        <w:rPr>
          <w:rFonts w:eastAsia="Calibri" w:cs="Calibri"/>
          <w:szCs w:val="22"/>
        </w:rPr>
        <w:t>a</w:t>
      </w:r>
      <w:r w:rsidRPr="1FB35751">
        <w:rPr>
          <w:rFonts w:eastAsia="Calibri" w:cs="Calibri"/>
          <w:szCs w:val="22"/>
        </w:rPr>
        <w:t xml:space="preserve"> jest dzięki bogatej bazie dydaktycznej, w tym zbiorów okazów zielnikowych (2D i 3D) oraz przez cały rok </w:t>
      </w:r>
      <w:r w:rsidR="02A2E39E" w:rsidRPr="1FB35751">
        <w:rPr>
          <w:rFonts w:eastAsia="Calibri" w:cs="Calibri"/>
          <w:szCs w:val="22"/>
        </w:rPr>
        <w:t xml:space="preserve">dzięki </w:t>
      </w:r>
      <w:r w:rsidRPr="1FB35751">
        <w:rPr>
          <w:rFonts w:eastAsia="Calibri" w:cs="Calibri"/>
          <w:szCs w:val="22"/>
        </w:rPr>
        <w:t xml:space="preserve">dostępnej kolekcji roślin w Ogrodzie Uniwersyteckim i na kampusie WBiO, poprzez demonstracje praktycznych umiejętności i sprawozdania. Weryfikacją oceny osiągania efektów inżynierskich jest także umiejętność przygotowania na zaliczenie sprawozdania z przebiegu ćwiczeń praktycznych dotyczących </w:t>
      </w:r>
      <w:r w:rsidRPr="1FB35751">
        <w:rPr>
          <w:rFonts w:eastAsia="Calibri" w:cs="Calibri"/>
          <w:i/>
          <w:iCs/>
          <w:szCs w:val="22"/>
        </w:rPr>
        <w:t>hardscape</w:t>
      </w:r>
      <w:r w:rsidRPr="1FB35751">
        <w:rPr>
          <w:rFonts w:eastAsia="Calibri" w:cs="Calibri"/>
          <w:szCs w:val="22"/>
        </w:rPr>
        <w:t xml:space="preserve"> czyli metod analizy terenu, małej architektury i innych elementów nieroślinnych. Studenci obsługują samodzielnie proste urządzenia, np. pomiarowe, a pod okiem prowadzącego bardziej złożone aparaty, np. dalmierze, niwelatory. Istotną weryfikacją oceny osiągania efektów inżynierskich jest umiejętność łącząca zdobyte kompetencje z zakresu </w:t>
      </w:r>
      <w:r w:rsidRPr="1FB35751">
        <w:rPr>
          <w:rFonts w:eastAsia="Calibri" w:cs="Calibri"/>
          <w:i/>
          <w:iCs/>
          <w:szCs w:val="22"/>
        </w:rPr>
        <w:t>softscape</w:t>
      </w:r>
      <w:r w:rsidRPr="1FB35751">
        <w:rPr>
          <w:rFonts w:eastAsia="Calibri" w:cs="Calibri"/>
          <w:szCs w:val="22"/>
        </w:rPr>
        <w:t xml:space="preserve"> </w:t>
      </w:r>
      <w:r w:rsidR="7B7B68E3" w:rsidRPr="1FB35751">
        <w:rPr>
          <w:rFonts w:eastAsia="Calibri" w:cs="Calibri"/>
          <w:szCs w:val="22"/>
        </w:rPr>
        <w:t>i</w:t>
      </w:r>
      <w:r w:rsidRPr="1FB35751">
        <w:rPr>
          <w:rFonts w:eastAsia="Calibri" w:cs="Calibri"/>
          <w:szCs w:val="22"/>
        </w:rPr>
        <w:t xml:space="preserve"> </w:t>
      </w:r>
      <w:r w:rsidRPr="1FB35751">
        <w:rPr>
          <w:rFonts w:eastAsia="Calibri" w:cs="Calibri"/>
          <w:i/>
          <w:iCs/>
          <w:szCs w:val="22"/>
        </w:rPr>
        <w:t>hardscape</w:t>
      </w:r>
      <w:r w:rsidRPr="1FB35751">
        <w:rPr>
          <w:rFonts w:eastAsia="Calibri" w:cs="Calibri"/>
          <w:szCs w:val="22"/>
        </w:rPr>
        <w:t>, czyli samodzielne opracowanie projektu różnych typów ogrodów i obiektów terenów zieleni. Jest on finalnie składany przez studentów w postaci kompletnej dokumentacji projektowej i przyjęty do obrony publicznej i dyskusji na ćwiczeniach, pod katem analizy SWOT, w celu wykazania zasadności dobranych metod, technik, narzędzi i materiałów.</w:t>
      </w:r>
    </w:p>
    <w:p w14:paraId="3A9010B1" w14:textId="33AE398C" w:rsidR="1D2E3972" w:rsidRDefault="41BDCB05" w:rsidP="1FB35751">
      <w:pPr>
        <w:spacing w:after="0" w:line="276" w:lineRule="auto"/>
        <w:ind w:left="-30" w:right="-30" w:firstLine="270"/>
        <w:rPr>
          <w:rFonts w:eastAsia="Calibri" w:cs="Calibri"/>
          <w:szCs w:val="22"/>
        </w:rPr>
      </w:pPr>
      <w:r w:rsidRPr="1FB35751">
        <w:rPr>
          <w:rFonts w:eastAsia="Calibri" w:cs="Calibri"/>
          <w:szCs w:val="22"/>
        </w:rPr>
        <w:t>Na studiach II stopnia większy nacisk kładzie się na efekty uczenia</w:t>
      </w:r>
      <w:r w:rsidR="23906DC8" w:rsidRPr="1FB35751">
        <w:rPr>
          <w:rFonts w:eastAsia="Calibri" w:cs="Calibri"/>
          <w:szCs w:val="22"/>
        </w:rPr>
        <w:t xml:space="preserve"> się</w:t>
      </w:r>
      <w:r w:rsidRPr="1FB35751">
        <w:rPr>
          <w:rFonts w:eastAsia="Calibri" w:cs="Calibri"/>
          <w:szCs w:val="22"/>
        </w:rPr>
        <w:t xml:space="preserve"> związane z prowadzonymi w</w:t>
      </w:r>
      <w:r w:rsidR="00351526">
        <w:rPr>
          <w:rFonts w:eastAsia="Calibri" w:cs="Calibri"/>
          <w:szCs w:val="22"/>
        </w:rPr>
        <w:t> </w:t>
      </w:r>
      <w:r w:rsidRPr="1FB35751">
        <w:rPr>
          <w:rFonts w:eastAsia="Calibri" w:cs="Calibri"/>
          <w:szCs w:val="22"/>
        </w:rPr>
        <w:t>uczelni badaniami naukowymi oraz przygotowaniem studenta do pracy naukowej, w tym na śledzenie i przyswajanie nowości w nauce, zdobywanie zaawansowanej wiedzy, pozyskiwanie potrzebnych informacji z literatury, baz danych i innych źródeł (także z zastosowaniem technologii informatycznych)</w:t>
      </w:r>
      <w:r w:rsidRPr="1FB35751">
        <w:rPr>
          <w:rFonts w:eastAsia="Calibri" w:cs="Calibri"/>
          <w:color w:val="FF0000"/>
          <w:szCs w:val="22"/>
        </w:rPr>
        <w:t xml:space="preserve"> </w:t>
      </w:r>
      <w:r w:rsidRPr="1FB35751">
        <w:rPr>
          <w:rFonts w:eastAsia="Calibri" w:cs="Calibri"/>
          <w:szCs w:val="22"/>
        </w:rPr>
        <w:t xml:space="preserve">wraz z ich przetworzeniem, interpretacją, syntezą i analizą. Stopień zaawansowania wiedzy jest weryfikowany w trakcie zaliczeń (głównie pisemnych). Student nie tylko powinien umieć precyzyjnie porozumiewać się, ale też brać aktywny udział w dyskusji, prezentować swoje stanowisko, uzasadniać je i argumentować (w oparciu o uzyskane wyniki, materiały i w konfrontacji z odpowiednimi źródłami). Umiejętności te są weryfikowane przede wszystkim podczas pisania pracy dyplomowej, przygotowania i przedstawiania prezentacji z najnowszych osiągnięć nauki, przeprowadzonych przez siebie badań i analiz projektowych oraz ich dyskutowania na seminariach i w trakcie egzaminu magisterskiego. </w:t>
      </w:r>
    </w:p>
    <w:p w14:paraId="703835A4" w14:textId="35E0942D" w:rsidR="1D2E3972" w:rsidRDefault="41BDCB05" w:rsidP="1FB35751">
      <w:pPr>
        <w:spacing w:after="0" w:line="276" w:lineRule="auto"/>
        <w:ind w:left="-30" w:right="-30" w:firstLine="270"/>
        <w:rPr>
          <w:rFonts w:eastAsia="Calibri" w:cs="Calibri"/>
          <w:szCs w:val="22"/>
        </w:rPr>
      </w:pPr>
      <w:r w:rsidRPr="1FB35751">
        <w:rPr>
          <w:rFonts w:eastAsia="Calibri" w:cs="Calibri"/>
          <w:szCs w:val="22"/>
        </w:rPr>
        <w:t>Oprócz umiejętności samodzielnego planowania i wykonania określonego zadania badawczego (eksperymentalnego, analitycznego lub projektowego), wykorzystania analiz i interpretacji wyników z</w:t>
      </w:r>
      <w:r w:rsidR="00351526">
        <w:rPr>
          <w:rFonts w:eastAsia="Calibri" w:cs="Calibri"/>
          <w:szCs w:val="22"/>
        </w:rPr>
        <w:t> </w:t>
      </w:r>
      <w:r w:rsidRPr="1FB35751">
        <w:rPr>
          <w:rFonts w:eastAsia="Calibri" w:cs="Calibri"/>
          <w:szCs w:val="22"/>
        </w:rPr>
        <w:t xml:space="preserve">pomiarów, analiz zasobów przyrodniczych i inżynierskich (projektowanie zintegrowane, ogrody edukacyjne, ogrody terapeutyczne, roślinne aranżacje wnętrz, rewaloryzacja ogrodów historycznych, współczesne nurty w projektowaniu kompozycji roślin zielnych, </w:t>
      </w:r>
      <w:r w:rsidR="611BCF00" w:rsidRPr="1FB35751">
        <w:rPr>
          <w:rFonts w:eastAsia="Calibri" w:cs="Calibri"/>
          <w:szCs w:val="22"/>
        </w:rPr>
        <w:t>V</w:t>
      </w:r>
      <w:r w:rsidRPr="1FB35751">
        <w:rPr>
          <w:rFonts w:eastAsia="Calibri" w:cs="Calibri"/>
          <w:szCs w:val="22"/>
        </w:rPr>
        <w:t xml:space="preserve">ectorworks w projektowaniu ogrodów), student potrafi krytycznie ocenić różne rozwiązania, techniki, metody i zaproponować ich modyfikacje, oraz zastosować zaawansowane metody statystyczne i analityczne oraz dostosować rozwiązania projektowe, w zakresie planowania oraz opracowania wyników badań naukowych. Osiągnięcie tych efektów uczenia się prowadzących do uzyskania kompetencji inżynierskich sprawdzane jest także w ramach przedmiotów: wybrane zagadnienia z biochemii, fizjologia stresu roślin, ochrona różnorodności roślin </w:t>
      </w:r>
      <w:r w:rsidRPr="1FB35751">
        <w:rPr>
          <w:rFonts w:eastAsia="Calibri" w:cs="Calibri"/>
          <w:i/>
          <w:iCs/>
          <w:szCs w:val="22"/>
        </w:rPr>
        <w:t>ex situ</w:t>
      </w:r>
      <w:r w:rsidRPr="1FB35751">
        <w:rPr>
          <w:rFonts w:eastAsia="Calibri" w:cs="Calibri"/>
          <w:szCs w:val="22"/>
        </w:rPr>
        <w:t>.</w:t>
      </w:r>
    </w:p>
    <w:p w14:paraId="713DD057" w14:textId="5E9163AC" w:rsidR="1D2E3972" w:rsidRDefault="41BDCB05" w:rsidP="1FB35751">
      <w:pPr>
        <w:spacing w:after="0" w:line="276" w:lineRule="auto"/>
        <w:ind w:left="-30" w:right="-30" w:firstLine="270"/>
      </w:pPr>
      <w:r w:rsidRPr="1FB35751">
        <w:rPr>
          <w:rFonts w:eastAsia="Calibri" w:cs="Calibri"/>
          <w:szCs w:val="22"/>
        </w:rPr>
        <w:lastRenderedPageBreak/>
        <w:t>Umiejętność pracy w zespole z pełnieniem w nim różnych ról sprawdza się podczas wielu ćwiczeń, zwłaszcza projektowych i laboratoryjnych, podczas pracy zespołowej, a inne kompetencje społeczne podczas praktyk zawodowych i dyplomowych. Przygotowanie wspólnego projektu zieleni lub eksperymentu jest przykładem nabywania kompetencji społecznych przez studentów w ramach przedmiotów takich jak np. ogrody terapeutyczne czy współczesne nurty w projektowaniu kompozycji roślin zielnych. Weryfikacja efektów uczenia prowadzących do uzyskania kompetencji społecznych w</w:t>
      </w:r>
      <w:r w:rsidR="00351526">
        <w:rPr>
          <w:rFonts w:eastAsia="Calibri" w:cs="Calibri"/>
          <w:szCs w:val="22"/>
        </w:rPr>
        <w:t> </w:t>
      </w:r>
      <w:r w:rsidRPr="1FB35751">
        <w:rPr>
          <w:rFonts w:eastAsia="Calibri" w:cs="Calibri"/>
          <w:szCs w:val="22"/>
        </w:rPr>
        <w:t>ramach tych przedmiotów polega m.in. na podjęciu właściwych działań i wypracowaniu wspólnej koncepcji skutecznej w terapii ogrodniczej, albo dąży do uzyskania ekologicznej, ustabilizowanej, wielkopowierzchniowej rabaty użytku publicznego.</w:t>
      </w:r>
      <w:r w:rsidRPr="1FB35751">
        <w:rPr>
          <w:rFonts w:eastAsia="Calibri" w:cs="Calibri"/>
          <w:color w:val="FF0000"/>
          <w:szCs w:val="22"/>
        </w:rPr>
        <w:t xml:space="preserve"> </w:t>
      </w:r>
    </w:p>
    <w:p w14:paraId="56A49EBB" w14:textId="28DDCDB5" w:rsidR="12FC81B0" w:rsidRDefault="12FC81B0" w:rsidP="281973EA">
      <w:pPr>
        <w:spacing w:after="0" w:line="276" w:lineRule="auto"/>
        <w:ind w:left="-20" w:right="-20" w:firstLine="284"/>
      </w:pPr>
      <w:r w:rsidRPr="281973EA">
        <w:rPr>
          <w:rFonts w:eastAsia="Calibri" w:cs="Calibri"/>
          <w:szCs w:val="22"/>
        </w:rPr>
        <w:t xml:space="preserve">W programie studiów uwzględnia się wnioski z analizy zgodności efektów uczenia się z potrzebami rynku pracy oraz wnioski z monitoringu karier studentów i absolwentów studiów. Kierunkowe efekty uczenia się dla studiów kończących się uzyskaniem tytułu zawodowego inżyniera lub magistra inżyniera zawierają pełny zakres efektów uczenia się umożliwiających uzyskanie kompetencji inżynierskich. </w:t>
      </w:r>
    </w:p>
    <w:p w14:paraId="71703B00" w14:textId="3BE3ED26" w:rsidR="12FC81B0" w:rsidRDefault="12FC81B0" w:rsidP="281973EA">
      <w:pPr>
        <w:pStyle w:val="kryteria"/>
        <w:numPr>
          <w:ilvl w:val="0"/>
          <w:numId w:val="0"/>
        </w:numPr>
        <w:spacing w:before="120"/>
        <w:ind w:right="-28"/>
        <w:rPr>
          <w:b/>
          <w:bCs/>
          <w:i w:val="0"/>
          <w:color w:val="FF0000"/>
        </w:rPr>
      </w:pPr>
      <w:r w:rsidRPr="281973EA">
        <w:rPr>
          <w:rFonts w:eastAsia="Calibri" w:cs="Calibri"/>
          <w:b/>
          <w:bCs/>
          <w:i w:val="0"/>
          <w:color w:val="233D81"/>
          <w:szCs w:val="22"/>
        </w:rPr>
        <w:t>3.9 Rodzaje, tematyka i metodyka prac etapowych i egzaminacyjnych, projektów</w:t>
      </w:r>
      <w:r w:rsidRPr="281973EA">
        <w:rPr>
          <w:rFonts w:eastAsia="Calibri" w:cs="Calibri"/>
          <w:i w:val="0"/>
          <w:color w:val="233D81"/>
          <w:szCs w:val="22"/>
        </w:rPr>
        <w:t xml:space="preserve"> </w:t>
      </w:r>
    </w:p>
    <w:p w14:paraId="48D30275" w14:textId="05A1D4F6" w:rsidR="12FC81B0" w:rsidRDefault="57B0DCC2" w:rsidP="281973EA">
      <w:pPr>
        <w:spacing w:after="0" w:line="276" w:lineRule="auto"/>
        <w:ind w:left="-20" w:right="-20"/>
      </w:pPr>
      <w:r w:rsidRPr="1FB35751">
        <w:rPr>
          <w:rFonts w:eastAsia="Calibri" w:cs="Calibri"/>
          <w:szCs w:val="22"/>
        </w:rPr>
        <w:t>W załączniku nr 1</w:t>
      </w:r>
      <w:r w:rsidRPr="1FB35751">
        <w:rPr>
          <w:rFonts w:eastAsia="Calibri" w:cs="Calibri"/>
          <w:i/>
          <w:iCs/>
          <w:szCs w:val="22"/>
        </w:rPr>
        <w:t xml:space="preserve"> </w:t>
      </w:r>
      <w:r w:rsidRPr="1FB35751">
        <w:rPr>
          <w:rFonts w:eastAsia="Calibri" w:cs="Calibri"/>
          <w:szCs w:val="22"/>
        </w:rPr>
        <w:t>do obowiązującej na WBiO procedury</w:t>
      </w:r>
      <w:r w:rsidRPr="1FB35751">
        <w:rPr>
          <w:rFonts w:eastAsia="Calibri" w:cs="Calibri"/>
          <w:i/>
          <w:iCs/>
          <w:szCs w:val="22"/>
        </w:rPr>
        <w:t xml:space="preserve"> </w:t>
      </w:r>
      <w:r w:rsidRPr="1FB35751">
        <w:rPr>
          <w:rFonts w:eastAsia="Calibri" w:cs="Calibri"/>
          <w:szCs w:val="22"/>
        </w:rPr>
        <w:t xml:space="preserve">Weryfikacja efektów uczenia się </w:t>
      </w:r>
      <w:r w:rsidRPr="00351526">
        <w:rPr>
          <w:rFonts w:eastAsia="Calibri" w:cs="Calibri"/>
          <w:color w:val="233D81"/>
          <w:szCs w:val="22"/>
        </w:rPr>
        <w:t xml:space="preserve">(zał. 56) </w:t>
      </w:r>
      <w:r w:rsidRPr="1FB35751">
        <w:rPr>
          <w:rFonts w:eastAsia="Calibri" w:cs="Calibri"/>
          <w:szCs w:val="22"/>
        </w:rPr>
        <w:t>określono szczegółowo zasady oceny studentów WBiO oraz wskazano także narzędzia stosowane do oceny uzyskanych przez studentów efektów uczenia się. Nauczyciele akademiccy – koordynatorzy przedmiotu/kursu po zakończeniu każdego semestru przedstawiają Dziekańskiej Komisji ds. Jakości Kształcenia sprawozdanie z realizacji przedmiotu/kursu, ze wskazaniem sprawdzanych efektów uczenia się (załącznik 2 do procedury). Do każdego sprawozdania nauczyciel dołącza przykładowe pytania z</w:t>
      </w:r>
      <w:r w:rsidR="00351526">
        <w:rPr>
          <w:rFonts w:eastAsia="Calibri" w:cs="Calibri"/>
          <w:szCs w:val="22"/>
        </w:rPr>
        <w:t> </w:t>
      </w:r>
      <w:r w:rsidRPr="1FB35751">
        <w:rPr>
          <w:rFonts w:eastAsia="Calibri" w:cs="Calibri"/>
          <w:szCs w:val="22"/>
        </w:rPr>
        <w:t>egzaminów ustnych/pisemnych, kolokwiów. Ocena semestralna studenta stanowi sumę jego różnych osiągnięć i jest tym pełniejsza im więcej źródeł informacji można wykorzystać. Narzędzia ewaluacji efektów uczenia się obejmują dwa typy ocen: formatywna (formująca) oraz podsumowująca (sumatywna lub sumaryczna). Podsumowująca (całościowa) ocena stopnia osiągnięcia przez studenta założonych efektów uczenia się stanowi podstawę do wystawienia oceny z przedmiotu. Ocena ta może mieć formę „binarną” (adnotacja zaliczone/niezaliczone), bądź też formę wybranego elementu z</w:t>
      </w:r>
      <w:r w:rsidR="00351526">
        <w:rPr>
          <w:rFonts w:eastAsia="Calibri" w:cs="Calibri"/>
          <w:szCs w:val="22"/>
        </w:rPr>
        <w:t> </w:t>
      </w:r>
      <w:r w:rsidRPr="1FB35751">
        <w:rPr>
          <w:rFonts w:eastAsia="Calibri" w:cs="Calibri"/>
          <w:szCs w:val="22"/>
        </w:rPr>
        <w:t>przyjętej wielowartościowej skali ocen (ocena ze zbioru: 2-5).</w:t>
      </w:r>
    </w:p>
    <w:p w14:paraId="53756C4D" w14:textId="6886BB1F" w:rsidR="12FC81B0" w:rsidRDefault="12FC81B0" w:rsidP="281973EA">
      <w:pPr>
        <w:spacing w:after="0" w:line="276" w:lineRule="auto"/>
        <w:ind w:left="-20" w:right="-20" w:firstLine="284"/>
      </w:pPr>
      <w:r w:rsidRPr="281973EA">
        <w:rPr>
          <w:rFonts w:eastAsia="Calibri" w:cs="Calibri"/>
          <w:szCs w:val="22"/>
        </w:rPr>
        <w:t>Ocena/zaliczenie formujące obejmuje: sprawdzian wiedzy, sprawdzian umiejętności (wykonanie zadania obliczeniowego, analitycznego, czynności, wypracowania decyzji), projekt (indywidualny, grupowy), raport/sprawozdanie z prac laboratoryjnych/ćwiczeń praktycznych (indywidualne, grupowe), prezentacja ustna, wypowiedzi ustne, udzielanie instruktażu, zaangażowanie w dyskusji, umiejętność podsumowania, wartościowania, praca pisemna, recenzja, esej, dziennik praktyk, pełnienie nałożonej funkcji w zespole. Ocena podsumowująca obejmuje: egzamin pisemny, test wyboru, test otwarty, rozwiązanie zadania problemowego, analizę przypadku, demonstrację praktycznych umiejętności, egzamin ustny</w:t>
      </w:r>
      <w:r w:rsidR="1D469678" w:rsidRPr="281973EA">
        <w:rPr>
          <w:rFonts w:eastAsia="Calibri" w:cs="Calibri"/>
          <w:szCs w:val="22"/>
        </w:rPr>
        <w:t>, obronę projektu zieleni</w:t>
      </w:r>
      <w:r w:rsidRPr="281973EA">
        <w:rPr>
          <w:rFonts w:eastAsia="Calibri" w:cs="Calibri"/>
          <w:szCs w:val="22"/>
        </w:rPr>
        <w:t xml:space="preserve"> oraz pracę dyplomową. W</w:t>
      </w:r>
      <w:r w:rsidR="00351526">
        <w:rPr>
          <w:rFonts w:eastAsia="Calibri" w:cs="Calibri"/>
          <w:szCs w:val="22"/>
        </w:rPr>
        <w:t> </w:t>
      </w:r>
      <w:r w:rsidRPr="281973EA">
        <w:rPr>
          <w:rFonts w:eastAsia="Calibri" w:cs="Calibri"/>
          <w:szCs w:val="22"/>
        </w:rPr>
        <w:t>Procedurze zawarto także szczegółowe wymagania dotyczące przedmiotów kończących się egzaminem oraz dotyczące zaliczenia ćwiczeń. Podano także kryteria ilościowe przy ocenie egzaminów i prac kontrolnych. Charakter metod weryfikacji efektów uczenia się uzależniony jest przede wszystkim od specyfiki przedmiotu. Formy zaliczenia kursów/przedmiotów określone są w sylabusach przedmiotów.</w:t>
      </w:r>
    </w:p>
    <w:p w14:paraId="1A1B5705" w14:textId="0229926D" w:rsidR="39FB6FFD" w:rsidRDefault="39FB6FFD" w:rsidP="281973EA">
      <w:pPr>
        <w:pStyle w:val="kryteria"/>
        <w:numPr>
          <w:ilvl w:val="0"/>
          <w:numId w:val="0"/>
        </w:numPr>
        <w:spacing w:before="120"/>
        <w:ind w:right="-28"/>
        <w:rPr>
          <w:b/>
          <w:bCs/>
          <w:i w:val="0"/>
          <w:color w:val="FF0000"/>
        </w:rPr>
      </w:pPr>
      <w:r w:rsidRPr="281973EA">
        <w:rPr>
          <w:rFonts w:eastAsia="Calibri" w:cs="Calibri"/>
          <w:b/>
          <w:bCs/>
          <w:i w:val="0"/>
          <w:color w:val="233D81"/>
          <w:szCs w:val="22"/>
        </w:rPr>
        <w:t>3.10 Sposoby dokumentowania efektów uczenia się osiągniętych przez studentów</w:t>
      </w:r>
    </w:p>
    <w:p w14:paraId="1178E04C" w14:textId="230B5F49" w:rsidR="39FB6FFD" w:rsidRDefault="00351526" w:rsidP="1FB35751">
      <w:pPr>
        <w:spacing w:after="0" w:line="276" w:lineRule="auto"/>
        <w:ind w:left="-20" w:right="-20"/>
        <w:rPr>
          <w:rFonts w:eastAsia="Calibri" w:cs="Calibri"/>
          <w:color w:val="C00000"/>
          <w:szCs w:val="22"/>
        </w:rPr>
      </w:pPr>
      <w:r>
        <w:rPr>
          <w:rFonts w:eastAsia="Calibri" w:cs="Calibri"/>
          <w:szCs w:val="22"/>
        </w:rPr>
        <w:tab/>
      </w:r>
      <w:r>
        <w:rPr>
          <w:rFonts w:eastAsia="Calibri" w:cs="Calibri"/>
          <w:szCs w:val="22"/>
        </w:rPr>
        <w:tab/>
      </w:r>
      <w:r w:rsidR="4E2CB14A" w:rsidRPr="1FB35751">
        <w:rPr>
          <w:rFonts w:eastAsia="Calibri" w:cs="Calibri"/>
          <w:szCs w:val="22"/>
        </w:rPr>
        <w:t xml:space="preserve">W zakresie swoich kompetencji nauczyciele akademiccy są odpowiedzialni za prowadzenie bieżącej dokumentacji przebiegu zajęć i rejestrację postępów w nauce studentów oraz archiwizowanie tej </w:t>
      </w:r>
      <w:r w:rsidR="4E2CB14A" w:rsidRPr="1FB35751">
        <w:rPr>
          <w:rFonts w:eastAsia="Calibri" w:cs="Calibri"/>
          <w:szCs w:val="22"/>
        </w:rPr>
        <w:lastRenderedPageBreak/>
        <w:t>dokumentacji. W szczególności dokumentację stanowią: listy obecności, okresowe prace kontrolne i</w:t>
      </w:r>
      <w:r>
        <w:rPr>
          <w:rFonts w:eastAsia="Calibri" w:cs="Calibri"/>
          <w:szCs w:val="22"/>
        </w:rPr>
        <w:t> </w:t>
      </w:r>
      <w:r w:rsidR="4E2CB14A" w:rsidRPr="1FB35751">
        <w:rPr>
          <w:rFonts w:eastAsia="Calibri" w:cs="Calibri"/>
          <w:szCs w:val="22"/>
        </w:rPr>
        <w:t xml:space="preserve">projekty, </w:t>
      </w:r>
      <w:r w:rsidR="0BB23DAA" w:rsidRPr="1FB35751">
        <w:rPr>
          <w:rFonts w:eastAsia="Calibri" w:cs="Calibri"/>
          <w:szCs w:val="22"/>
        </w:rPr>
        <w:t>prace artystyczne</w:t>
      </w:r>
      <w:r w:rsidR="539D69C2" w:rsidRPr="1FB35751">
        <w:rPr>
          <w:rFonts w:eastAsia="Calibri" w:cs="Calibri"/>
          <w:szCs w:val="22"/>
        </w:rPr>
        <w:t xml:space="preserve"> (obrazy, rysunki odręczne, wizualizacje do projektów)</w:t>
      </w:r>
      <w:r w:rsidR="0BB23DAA" w:rsidRPr="1FB35751">
        <w:rPr>
          <w:rFonts w:eastAsia="Calibri" w:cs="Calibri"/>
          <w:szCs w:val="22"/>
        </w:rPr>
        <w:t xml:space="preserve">, </w:t>
      </w:r>
      <w:r w:rsidR="4E2CB14A" w:rsidRPr="1FB35751">
        <w:rPr>
          <w:rFonts w:eastAsia="Calibri" w:cs="Calibri"/>
          <w:szCs w:val="22"/>
        </w:rPr>
        <w:t>prace studentów z</w:t>
      </w:r>
      <w:r>
        <w:rPr>
          <w:rFonts w:eastAsia="Calibri" w:cs="Calibri"/>
          <w:szCs w:val="22"/>
        </w:rPr>
        <w:t> </w:t>
      </w:r>
      <w:r w:rsidR="4E2CB14A" w:rsidRPr="1FB35751">
        <w:rPr>
          <w:rFonts w:eastAsia="Calibri" w:cs="Calibri"/>
          <w:szCs w:val="22"/>
        </w:rPr>
        <w:t>pisemnych zaliczeń i egzaminów końcowych oraz protokoły zaliczeń i egzaminów prowadzonych w</w:t>
      </w:r>
      <w:r>
        <w:rPr>
          <w:rFonts w:eastAsia="Calibri" w:cs="Calibri"/>
          <w:szCs w:val="22"/>
        </w:rPr>
        <w:t> </w:t>
      </w:r>
      <w:r w:rsidR="4E2CB14A" w:rsidRPr="1FB35751">
        <w:rPr>
          <w:rFonts w:eastAsia="Calibri" w:cs="Calibri"/>
          <w:szCs w:val="22"/>
        </w:rPr>
        <w:t xml:space="preserve">formie ustnej. Dokumenty potwierdzające osiągnięcie przez studenta efektów uczenia się zakładanych dla danego przedmiotu (prace etapowe, kolokwia, sprawozdania, karty pracy, projekty, egzaminy itd.) są archiwizowane przez koordynatorów przedmiotu, zgodnie z zapisami Regulaminu studiów (§ 4 ust. 3 pkt 4; </w:t>
      </w:r>
      <w:r w:rsidR="4E2CB14A" w:rsidRPr="00351526">
        <w:rPr>
          <w:rFonts w:eastAsia="Calibri" w:cs="Calibri"/>
          <w:color w:val="233D81"/>
          <w:szCs w:val="22"/>
        </w:rPr>
        <w:t>zał. 2</w:t>
      </w:r>
      <w:r w:rsidR="17E96B76" w:rsidRPr="00351526">
        <w:rPr>
          <w:rFonts w:eastAsia="Calibri" w:cs="Calibri"/>
          <w:color w:val="233D81"/>
          <w:szCs w:val="22"/>
        </w:rPr>
        <w:t>6</w:t>
      </w:r>
      <w:r w:rsidR="4E2CB14A" w:rsidRPr="1FB35751">
        <w:rPr>
          <w:rFonts w:eastAsia="Calibri" w:cs="Calibri"/>
          <w:szCs w:val="22"/>
        </w:rPr>
        <w:t xml:space="preserve">) przez 1 rok, począwszy od daty zamknięcia ostatniego protokołu końcowego w uczelnianym systemie informatycznym, w danym roku akademickim. Po zakończeniu sesji </w:t>
      </w:r>
      <w:r w:rsidR="20EFBA1E" w:rsidRPr="1FB35751">
        <w:rPr>
          <w:rFonts w:eastAsia="Calibri" w:cs="Calibri"/>
          <w:szCs w:val="22"/>
        </w:rPr>
        <w:t>koordynator przedmiotu/kursu</w:t>
      </w:r>
      <w:r w:rsidR="4E2CB14A" w:rsidRPr="1FB35751">
        <w:rPr>
          <w:rFonts w:eastAsia="Calibri" w:cs="Calibri"/>
          <w:szCs w:val="22"/>
        </w:rPr>
        <w:t xml:space="preserve"> </w:t>
      </w:r>
      <w:r w:rsidR="115877B0" w:rsidRPr="1FB35751">
        <w:rPr>
          <w:rFonts w:eastAsia="Calibri" w:cs="Calibri"/>
          <w:szCs w:val="22"/>
        </w:rPr>
        <w:t>drukuje</w:t>
      </w:r>
      <w:r w:rsidR="4E2CB14A" w:rsidRPr="1FB35751">
        <w:rPr>
          <w:rFonts w:eastAsia="Calibri" w:cs="Calibri"/>
          <w:szCs w:val="22"/>
        </w:rPr>
        <w:t xml:space="preserve"> z systemu USOS protokoł</w:t>
      </w:r>
      <w:r w:rsidR="6A6C98FC" w:rsidRPr="1FB35751">
        <w:rPr>
          <w:rFonts w:eastAsia="Calibri" w:cs="Calibri"/>
          <w:szCs w:val="22"/>
        </w:rPr>
        <w:t>y</w:t>
      </w:r>
      <w:r w:rsidR="4E2CB14A" w:rsidRPr="1FB35751">
        <w:rPr>
          <w:rFonts w:eastAsia="Calibri" w:cs="Calibri"/>
          <w:szCs w:val="22"/>
        </w:rPr>
        <w:t xml:space="preserve"> z ocenami z wszystkich terminów, które po podpisaniu dostarcza do dziekanatu (gdzie są archiwizowane). Pracownicy dziekanatu przechowują i archiwizują sporządzone protokoły w formie papierowej i elektronicznej.</w:t>
      </w:r>
    </w:p>
    <w:p w14:paraId="14CE4C20" w14:textId="31D18159" w:rsidR="39FB6FFD" w:rsidRDefault="4E2CB14A" w:rsidP="281973EA">
      <w:pPr>
        <w:spacing w:after="0" w:line="276" w:lineRule="auto"/>
        <w:ind w:left="-20" w:right="-20" w:firstLine="284"/>
        <w:rPr>
          <w:rFonts w:eastAsia="Calibri" w:cs="Calibri"/>
          <w:color w:val="C00000"/>
          <w:szCs w:val="22"/>
        </w:rPr>
      </w:pPr>
      <w:r w:rsidRPr="1FB35751">
        <w:rPr>
          <w:rFonts w:eastAsia="Calibri" w:cs="Calibri"/>
          <w:szCs w:val="22"/>
        </w:rPr>
        <w:t xml:space="preserve">W teczce akt osobowych studenta (w dziekanacie) przechowuje się zgodnie z ZR 98/2022 </w:t>
      </w:r>
      <w:r w:rsidRPr="000B058F">
        <w:rPr>
          <w:rFonts w:eastAsia="Calibri" w:cs="Calibri"/>
          <w:color w:val="233D81"/>
          <w:szCs w:val="22"/>
        </w:rPr>
        <w:t>(zał. 6</w:t>
      </w:r>
      <w:r w:rsidR="5AEC96E2" w:rsidRPr="000B058F">
        <w:rPr>
          <w:rFonts w:eastAsia="Calibri" w:cs="Calibri"/>
          <w:color w:val="233D81"/>
          <w:szCs w:val="22"/>
        </w:rPr>
        <w:t>2</w:t>
      </w:r>
      <w:r w:rsidRPr="000B058F">
        <w:rPr>
          <w:rFonts w:eastAsia="Calibri" w:cs="Calibri"/>
          <w:color w:val="233D81"/>
          <w:szCs w:val="22"/>
        </w:rPr>
        <w:t>)</w:t>
      </w:r>
      <w:r w:rsidR="676615CF" w:rsidRPr="1FB35751">
        <w:rPr>
          <w:rFonts w:eastAsia="Calibri" w:cs="Calibri"/>
          <w:szCs w:val="22"/>
        </w:rPr>
        <w:t>, znowelizowanym Zarządzeniem Rektora Nr 71/2023 z dnia 12 grudnia  2023 roku</w:t>
      </w:r>
      <w:r w:rsidR="157AE449" w:rsidRPr="1FB35751">
        <w:rPr>
          <w:rFonts w:eastAsia="Calibri" w:cs="Calibri"/>
          <w:szCs w:val="22"/>
        </w:rPr>
        <w:t xml:space="preserve"> (</w:t>
      </w:r>
      <w:hyperlink r:id="rId39">
        <w:r w:rsidR="676615CF" w:rsidRPr="1FB35751">
          <w:rPr>
            <w:rStyle w:val="Hipercze"/>
            <w:rFonts w:eastAsia="Calibri" w:cs="Calibri"/>
          </w:rPr>
          <w:t>https://akty.urk.edu.pl/d/BDHEFQT49XRA6Nz4rVA0GD0RuRRYtBy9cKBtKf3ZWQAMWPRIRa3VIH2xEdTwZQkZUDW4PVT0bA1w7QBdkaVgBABklEEElCFEeLw8yEAJYa0ANLkVVcBYCQCkVUjUgCBQGFDZXCXMRShwgHHVjVFpRUwEtah4uQEoEfQBDc3IH/zr_71_2023.pdf</w:t>
        </w:r>
      </w:hyperlink>
      <w:r w:rsidR="15E9E436" w:rsidRPr="1FB35751">
        <w:rPr>
          <w:rFonts w:eastAsia="Calibri" w:cs="Calibri"/>
          <w:szCs w:val="22"/>
        </w:rPr>
        <w:t xml:space="preserve">) </w:t>
      </w:r>
      <w:r w:rsidRPr="1FB35751">
        <w:rPr>
          <w:rFonts w:eastAsia="Calibri" w:cs="Calibri"/>
          <w:szCs w:val="22"/>
        </w:rPr>
        <w:t xml:space="preserve">m.in. dokumenty wymagane od kandydata podczas rekrutacji na studia, karty okresowych osiągnięć studenta, dzienniki praktyk, wszelkie decyzje dotyczące przebiegu studiów (decyzje o urlopach, wpisach warunkowych, skreśleniu, </w:t>
      </w:r>
      <w:r w:rsidR="2855BC75" w:rsidRPr="1FB35751">
        <w:rPr>
          <w:rFonts w:eastAsia="Calibri" w:cs="Calibri"/>
          <w:szCs w:val="22"/>
        </w:rPr>
        <w:t xml:space="preserve">umowy, </w:t>
      </w:r>
      <w:r w:rsidRPr="1FB35751">
        <w:rPr>
          <w:rFonts w:eastAsia="Calibri" w:cs="Calibri"/>
          <w:szCs w:val="22"/>
        </w:rPr>
        <w:t xml:space="preserve">itd.), pracę dyplomową, raport JSA, recenzje pracy, protokół z egzaminu dyplomowego oraz dyplom ukończenia studiów. Sposoby dokumentowania prac dyplomowych zostały określone w ZR 15/2019 </w:t>
      </w:r>
      <w:r w:rsidRPr="000B058F">
        <w:rPr>
          <w:rFonts w:eastAsia="Calibri" w:cs="Calibri"/>
          <w:color w:val="233D81"/>
          <w:szCs w:val="22"/>
        </w:rPr>
        <w:t>(zał. 4</w:t>
      </w:r>
      <w:r w:rsidR="6B0ED67F" w:rsidRPr="000B058F">
        <w:rPr>
          <w:rFonts w:eastAsia="Calibri" w:cs="Calibri"/>
          <w:color w:val="233D81"/>
          <w:szCs w:val="22"/>
        </w:rPr>
        <w:t>9</w:t>
      </w:r>
      <w:r w:rsidRPr="000B058F">
        <w:rPr>
          <w:rFonts w:eastAsia="Calibri" w:cs="Calibri"/>
          <w:color w:val="233D81"/>
          <w:szCs w:val="22"/>
        </w:rPr>
        <w:t>)</w:t>
      </w:r>
      <w:r w:rsidRPr="1FB35751">
        <w:rPr>
          <w:rFonts w:eastAsia="Calibri" w:cs="Calibri"/>
          <w:szCs w:val="22"/>
        </w:rPr>
        <w:t xml:space="preserve"> ze zm. jak powyżej.</w:t>
      </w:r>
    </w:p>
    <w:p w14:paraId="38D2812D" w14:textId="048793F6" w:rsidR="39FB6FFD" w:rsidRDefault="39FB6FFD" w:rsidP="281973EA">
      <w:pPr>
        <w:pStyle w:val="kryteria"/>
        <w:numPr>
          <w:ilvl w:val="0"/>
          <w:numId w:val="0"/>
        </w:numPr>
        <w:spacing w:before="120"/>
        <w:ind w:right="-28"/>
        <w:rPr>
          <w:b/>
          <w:bCs/>
          <w:i w:val="0"/>
          <w:color w:val="FF0000"/>
        </w:rPr>
      </w:pPr>
      <w:r w:rsidRPr="281973EA">
        <w:rPr>
          <w:rFonts w:eastAsia="Calibri" w:cs="Calibri"/>
          <w:b/>
          <w:bCs/>
          <w:i w:val="0"/>
          <w:color w:val="233D81"/>
          <w:szCs w:val="22"/>
        </w:rPr>
        <w:t>3.11 Wyniki monitoringu losów absolwentów ukazujące stopień przydatności na rynku pracy efektów uczenia się osiągniętych na ocenianym kierunku oraz luki kompetencyjne, jak również informacje dotyczące kontynuowania kształcenia przez absolwentów ocenianego kierunku</w:t>
      </w:r>
      <w:r w:rsidRPr="281973EA">
        <w:rPr>
          <w:rFonts w:eastAsia="Calibri" w:cs="Calibri"/>
          <w:b/>
          <w:bCs/>
          <w:color w:val="233D81"/>
          <w:szCs w:val="22"/>
        </w:rPr>
        <w:t xml:space="preserve"> </w:t>
      </w:r>
    </w:p>
    <w:p w14:paraId="3BE9B407" w14:textId="353DD75A" w:rsidR="39FB6FFD" w:rsidRDefault="000B058F" w:rsidP="281973EA">
      <w:pPr>
        <w:spacing w:after="0" w:line="276" w:lineRule="auto"/>
        <w:ind w:left="-20" w:right="-20"/>
        <w:rPr>
          <w:rFonts w:asciiTheme="minorHAnsi" w:eastAsiaTheme="minorEastAsia" w:hAnsiTheme="minorHAnsi" w:cstheme="minorBidi"/>
          <w:szCs w:val="22"/>
        </w:rPr>
      </w:pPr>
      <w:r>
        <w:rPr>
          <w:rFonts w:eastAsia="Calibri" w:cs="Calibri"/>
          <w:szCs w:val="22"/>
        </w:rPr>
        <w:tab/>
      </w:r>
      <w:r>
        <w:rPr>
          <w:rFonts w:eastAsia="Calibri" w:cs="Calibri"/>
          <w:szCs w:val="22"/>
        </w:rPr>
        <w:tab/>
      </w:r>
      <w:r w:rsidR="7D0142EC" w:rsidRPr="29ECE2DC">
        <w:rPr>
          <w:rFonts w:eastAsia="Calibri" w:cs="Calibri"/>
          <w:szCs w:val="22"/>
        </w:rPr>
        <w:t>Monitorowanie karier absolwentów, realizowane jest przez Biuro Karier i Kształcenia Praktycznego (BKiKP) i ma m.in. na celu lepsze dostosowanie kierunków i programów studiów do potrzeb rynku pracy. Narzędziem badań jest ankieta, przesyłana absolwentom, którzy wyrazili zgodę na udział w</w:t>
      </w:r>
      <w:r>
        <w:rPr>
          <w:rFonts w:eastAsia="Calibri" w:cs="Calibri"/>
          <w:szCs w:val="22"/>
        </w:rPr>
        <w:t> </w:t>
      </w:r>
      <w:r w:rsidR="7D0142EC" w:rsidRPr="29ECE2DC">
        <w:rPr>
          <w:rFonts w:asciiTheme="minorHAnsi" w:eastAsiaTheme="minorEastAsia" w:hAnsiTheme="minorHAnsi" w:cstheme="minorBidi"/>
          <w:szCs w:val="22"/>
        </w:rPr>
        <w:t xml:space="preserve">badaniu, w formie elektronicznej po 6 miesiącach od daty zakończenia przez nich studiów. </w:t>
      </w:r>
      <w:r w:rsidR="76EE0321" w:rsidRPr="29ECE2DC">
        <w:rPr>
          <w:rFonts w:asciiTheme="minorHAnsi" w:eastAsiaTheme="minorEastAsia" w:hAnsiTheme="minorHAnsi" w:cstheme="minorBidi"/>
          <w:szCs w:val="22"/>
        </w:rPr>
        <w:t>Badanie przeprowadza się w formie elektronicznej</w:t>
      </w:r>
      <w:r w:rsidR="09429EE6" w:rsidRPr="29ECE2DC">
        <w:rPr>
          <w:rFonts w:asciiTheme="minorHAnsi" w:eastAsiaTheme="minorEastAsia" w:hAnsiTheme="minorHAnsi" w:cstheme="minorBidi"/>
          <w:szCs w:val="22"/>
        </w:rPr>
        <w:t xml:space="preserve"> z wykorzystaniem systemu ABK</w:t>
      </w:r>
      <w:r w:rsidR="78263F37" w:rsidRPr="29ECE2DC">
        <w:rPr>
          <w:rFonts w:asciiTheme="minorHAnsi" w:eastAsiaTheme="minorEastAsia" w:hAnsiTheme="minorHAnsi" w:cstheme="minorBidi"/>
          <w:szCs w:val="22"/>
        </w:rPr>
        <w:t xml:space="preserve"> (</w:t>
      </w:r>
      <w:r w:rsidR="27A9FA40" w:rsidRPr="29ECE2DC">
        <w:rPr>
          <w:rFonts w:asciiTheme="minorHAnsi" w:eastAsiaTheme="minorEastAsia" w:hAnsiTheme="minorHAnsi" w:cstheme="minorBidi"/>
          <w:szCs w:val="22"/>
        </w:rPr>
        <w:t>Akademickie Biuro Karier</w:t>
      </w:r>
      <w:r w:rsidR="78263F37" w:rsidRPr="29ECE2DC">
        <w:rPr>
          <w:rFonts w:asciiTheme="minorHAnsi" w:eastAsiaTheme="minorEastAsia" w:hAnsiTheme="minorHAnsi" w:cstheme="minorBidi"/>
          <w:szCs w:val="22"/>
        </w:rPr>
        <w:t>)</w:t>
      </w:r>
      <w:r w:rsidR="76EE0321" w:rsidRPr="29ECE2DC">
        <w:rPr>
          <w:rFonts w:asciiTheme="minorHAnsi" w:eastAsiaTheme="minorEastAsia" w:hAnsiTheme="minorHAnsi" w:cstheme="minorBidi"/>
          <w:szCs w:val="22"/>
        </w:rPr>
        <w:t xml:space="preserve">: absolwentom, którzy </w:t>
      </w:r>
      <w:r w:rsidR="7BDC9E49" w:rsidRPr="29ECE2DC">
        <w:rPr>
          <w:rFonts w:asciiTheme="minorHAnsi" w:eastAsiaTheme="minorEastAsia" w:hAnsiTheme="minorHAnsi" w:cstheme="minorBidi"/>
          <w:szCs w:val="22"/>
        </w:rPr>
        <w:t>wyrazili pisemną zgodę na udział w nim, udostępnili swoje adresy mailowe i</w:t>
      </w:r>
      <w:r>
        <w:rPr>
          <w:rFonts w:asciiTheme="minorHAnsi" w:eastAsiaTheme="minorEastAsia" w:hAnsiTheme="minorHAnsi" w:cstheme="minorBidi"/>
          <w:szCs w:val="22"/>
        </w:rPr>
        <w:t> </w:t>
      </w:r>
      <w:r w:rsidR="7BDC9E49" w:rsidRPr="29ECE2DC">
        <w:rPr>
          <w:rFonts w:asciiTheme="minorHAnsi" w:eastAsiaTheme="minorEastAsia" w:hAnsiTheme="minorHAnsi" w:cstheme="minorBidi"/>
          <w:szCs w:val="22"/>
        </w:rPr>
        <w:t>zostali zarejestrowani w bazie danych opracowanej na potrzeby badania</w:t>
      </w:r>
      <w:r w:rsidR="7A10BA87" w:rsidRPr="29ECE2DC">
        <w:rPr>
          <w:rFonts w:asciiTheme="minorHAnsi" w:eastAsiaTheme="minorEastAsia" w:hAnsiTheme="minorHAnsi" w:cstheme="minorBidi"/>
          <w:szCs w:val="22"/>
        </w:rPr>
        <w:t>,</w:t>
      </w:r>
      <w:r w:rsidR="7BDC9E49" w:rsidRPr="29ECE2DC">
        <w:rPr>
          <w:rFonts w:asciiTheme="minorHAnsi" w:eastAsiaTheme="minorEastAsia" w:hAnsiTheme="minorHAnsi" w:cstheme="minorBidi"/>
          <w:szCs w:val="22"/>
        </w:rPr>
        <w:t xml:space="preserve"> przesyłane są kwes</w:t>
      </w:r>
      <w:r w:rsidR="6029AEC5" w:rsidRPr="29ECE2DC">
        <w:rPr>
          <w:rFonts w:asciiTheme="minorHAnsi" w:eastAsiaTheme="minorEastAsia" w:hAnsiTheme="minorHAnsi" w:cstheme="minorBidi"/>
          <w:szCs w:val="22"/>
        </w:rPr>
        <w:t>tionariusze zawierające pytania ankietowe</w:t>
      </w:r>
      <w:r w:rsidR="363FF552" w:rsidRPr="29ECE2DC">
        <w:rPr>
          <w:rFonts w:asciiTheme="minorHAnsi" w:eastAsiaTheme="minorEastAsia" w:hAnsiTheme="minorHAnsi" w:cstheme="minorBidi"/>
          <w:szCs w:val="22"/>
        </w:rPr>
        <w:t>.</w:t>
      </w:r>
      <w:r w:rsidR="3C0E9F47" w:rsidRPr="29ECE2DC">
        <w:rPr>
          <w:rFonts w:asciiTheme="minorHAnsi" w:eastAsiaTheme="minorEastAsia" w:hAnsiTheme="minorHAnsi" w:cstheme="minorBidi"/>
          <w:szCs w:val="22"/>
        </w:rPr>
        <w:t xml:space="preserve"> Dodatkowo </w:t>
      </w:r>
      <w:r w:rsidR="4C6AB2CB" w:rsidRPr="29ECE2DC">
        <w:rPr>
          <w:rFonts w:asciiTheme="minorHAnsi" w:eastAsiaTheme="minorEastAsia" w:hAnsiTheme="minorHAnsi" w:cstheme="minorBidi"/>
          <w:szCs w:val="22"/>
        </w:rPr>
        <w:t>przeprowadzana jest druga część badania – rozmowy telefoniczne z absolwentami</w:t>
      </w:r>
      <w:r w:rsidR="729A24EE" w:rsidRPr="29ECE2DC">
        <w:rPr>
          <w:rFonts w:asciiTheme="minorHAnsi" w:eastAsiaTheme="minorEastAsia" w:hAnsiTheme="minorHAnsi" w:cstheme="minorBidi"/>
          <w:szCs w:val="22"/>
        </w:rPr>
        <w:t>.</w:t>
      </w:r>
      <w:r w:rsidR="4C6AB2CB" w:rsidRPr="29ECE2DC">
        <w:rPr>
          <w:rFonts w:asciiTheme="minorHAnsi" w:eastAsiaTheme="minorEastAsia" w:hAnsiTheme="minorHAnsi" w:cstheme="minorBidi"/>
          <w:szCs w:val="22"/>
        </w:rPr>
        <w:t xml:space="preserve"> </w:t>
      </w:r>
      <w:r w:rsidR="762418CF" w:rsidRPr="29ECE2DC">
        <w:rPr>
          <w:rFonts w:asciiTheme="minorHAnsi" w:eastAsiaTheme="minorEastAsia" w:hAnsiTheme="minorHAnsi" w:cstheme="minorBidi"/>
          <w:szCs w:val="22"/>
        </w:rPr>
        <w:t xml:space="preserve">Podczas wywiadu </w:t>
      </w:r>
      <w:r w:rsidR="62A8FB42" w:rsidRPr="29ECE2DC">
        <w:rPr>
          <w:rFonts w:asciiTheme="minorHAnsi" w:eastAsiaTheme="minorEastAsia" w:hAnsiTheme="minorHAnsi" w:cstheme="minorBidi"/>
          <w:szCs w:val="22"/>
        </w:rPr>
        <w:t>a</w:t>
      </w:r>
      <w:r w:rsidR="4C6AB2CB" w:rsidRPr="29ECE2DC">
        <w:rPr>
          <w:rFonts w:asciiTheme="minorHAnsi" w:eastAsiaTheme="minorEastAsia" w:hAnsiTheme="minorHAnsi" w:cstheme="minorBidi"/>
          <w:szCs w:val="22"/>
        </w:rPr>
        <w:t>bsolwenci mog</w:t>
      </w:r>
      <w:r w:rsidR="50E0FA78" w:rsidRPr="29ECE2DC">
        <w:rPr>
          <w:rFonts w:asciiTheme="minorHAnsi" w:eastAsiaTheme="minorEastAsia" w:hAnsiTheme="minorHAnsi" w:cstheme="minorBidi"/>
          <w:szCs w:val="22"/>
        </w:rPr>
        <w:t>ą wyrazić swoje uwagi dotyczące programu studiów oraz inne, dodatkowe spostrzeżenia.</w:t>
      </w:r>
    </w:p>
    <w:p w14:paraId="42FFD356" w14:textId="3BFB9837" w:rsidR="39FB6FFD" w:rsidRDefault="5A07091D" w:rsidP="281973EA">
      <w:pPr>
        <w:spacing w:after="0" w:line="276" w:lineRule="auto"/>
        <w:ind w:left="-20" w:right="-20" w:firstLine="284"/>
        <w:rPr>
          <w:rFonts w:eastAsia="Calibri" w:cs="Calibri"/>
          <w:szCs w:val="22"/>
        </w:rPr>
      </w:pPr>
      <w:r w:rsidRPr="1FB35751">
        <w:rPr>
          <w:rFonts w:eastAsia="Calibri" w:cs="Calibri"/>
          <w:szCs w:val="22"/>
        </w:rPr>
        <w:t>Badanie ma na celu: (1) określenie planów edukacyjnych i zawodowych absolwentów Uniwersytetu Rolniczego im. Hugona Kołłątaja; (2) określenie sytuacji, w jakiej znajdują się absolwenci na rynku pracy; (3) gromadzenie informacji dotyczących otoczenia gospodarczo-społecznego absolwenta poszukującego pracy; (4) określenie poziomu przydatności programu studiów w pracy zawodowej.</w:t>
      </w:r>
      <w:r w:rsidR="19EA3F57" w:rsidRPr="1FB35751">
        <w:rPr>
          <w:rFonts w:eastAsia="Calibri" w:cs="Calibri"/>
          <w:szCs w:val="22"/>
        </w:rPr>
        <w:t xml:space="preserve"> </w:t>
      </w:r>
      <w:r w:rsidRPr="1FB35751">
        <w:rPr>
          <w:rFonts w:eastAsia="Calibri" w:cs="Calibri"/>
          <w:szCs w:val="22"/>
        </w:rPr>
        <w:t xml:space="preserve">Absolwenci niechętnie wypełniają ankietę, zwykle było to kilka osób w ciągu roku, co uniemożliwia dokonanie rzetelnej interpretacji pozyskanych w ten sposób danych. W ostatnich latach obserwujemy nieco lepszą responsywność absolwentów </w:t>
      </w:r>
      <w:r w:rsidR="5A70EF9C" w:rsidRPr="1FB35751">
        <w:rPr>
          <w:rFonts w:eastAsia="Calibri" w:cs="Calibri"/>
          <w:i/>
          <w:iCs/>
          <w:szCs w:val="22"/>
        </w:rPr>
        <w:t>sztuki ogrodowej</w:t>
      </w:r>
      <w:r w:rsidRPr="1FB35751">
        <w:rPr>
          <w:rFonts w:eastAsia="Calibri" w:cs="Calibri"/>
          <w:szCs w:val="22"/>
        </w:rPr>
        <w:t xml:space="preserve">. Przykładowo w roku akademickim 2020/2021 odpowiedziało na ankietę </w:t>
      </w:r>
      <w:r w:rsidR="2EB4438A" w:rsidRPr="1FB35751">
        <w:rPr>
          <w:rFonts w:eastAsia="Calibri" w:cs="Calibri"/>
          <w:szCs w:val="22"/>
        </w:rPr>
        <w:t>5</w:t>
      </w:r>
      <w:r w:rsidRPr="1FB35751">
        <w:rPr>
          <w:rFonts w:eastAsia="Calibri" w:cs="Calibri"/>
          <w:szCs w:val="22"/>
        </w:rPr>
        <w:t xml:space="preserve"> absolwentów I stopnia i </w:t>
      </w:r>
      <w:r w:rsidR="510F9998" w:rsidRPr="1FB35751">
        <w:rPr>
          <w:rFonts w:eastAsia="Calibri" w:cs="Calibri"/>
          <w:szCs w:val="22"/>
        </w:rPr>
        <w:t>4</w:t>
      </w:r>
      <w:r w:rsidRPr="1FB35751">
        <w:rPr>
          <w:rFonts w:eastAsia="Calibri" w:cs="Calibri"/>
          <w:szCs w:val="22"/>
        </w:rPr>
        <w:t xml:space="preserve"> II stopnia, w roku 2021/2022 odpowiednio </w:t>
      </w:r>
      <w:r w:rsidR="43970C15" w:rsidRPr="1FB35751">
        <w:rPr>
          <w:rFonts w:eastAsia="Calibri" w:cs="Calibri"/>
          <w:szCs w:val="22"/>
        </w:rPr>
        <w:t>4</w:t>
      </w:r>
      <w:r w:rsidRPr="1FB35751">
        <w:rPr>
          <w:rFonts w:eastAsia="Calibri" w:cs="Calibri"/>
          <w:szCs w:val="22"/>
        </w:rPr>
        <w:t xml:space="preserve"> i </w:t>
      </w:r>
      <w:r w:rsidR="6029DA32" w:rsidRPr="1FB35751">
        <w:rPr>
          <w:rFonts w:eastAsia="Calibri" w:cs="Calibri"/>
          <w:szCs w:val="22"/>
        </w:rPr>
        <w:t>9</w:t>
      </w:r>
      <w:r w:rsidRPr="1FB35751">
        <w:rPr>
          <w:rFonts w:eastAsia="Calibri" w:cs="Calibri"/>
          <w:szCs w:val="22"/>
        </w:rPr>
        <w:t xml:space="preserve">, a w roku 2022/2023 odpowiednio </w:t>
      </w:r>
      <w:r w:rsidR="1586CB34" w:rsidRPr="1FB35751">
        <w:rPr>
          <w:rFonts w:eastAsia="Calibri" w:cs="Calibri"/>
          <w:szCs w:val="22"/>
        </w:rPr>
        <w:t>14</w:t>
      </w:r>
      <w:r w:rsidRPr="1FB35751">
        <w:rPr>
          <w:rFonts w:eastAsia="Calibri" w:cs="Calibri"/>
          <w:szCs w:val="22"/>
        </w:rPr>
        <w:t xml:space="preserve"> i </w:t>
      </w:r>
      <w:r w:rsidR="24AD1A3D" w:rsidRPr="1FB35751">
        <w:rPr>
          <w:rFonts w:eastAsia="Calibri" w:cs="Calibri"/>
          <w:szCs w:val="22"/>
        </w:rPr>
        <w:t>12</w:t>
      </w:r>
      <w:r w:rsidRPr="1FB35751">
        <w:rPr>
          <w:rFonts w:eastAsia="Calibri" w:cs="Calibri"/>
          <w:szCs w:val="22"/>
        </w:rPr>
        <w:t xml:space="preserve"> </w:t>
      </w:r>
      <w:r w:rsidRPr="000B058F">
        <w:rPr>
          <w:rFonts w:eastAsia="Calibri" w:cs="Calibri"/>
          <w:color w:val="233D81"/>
          <w:szCs w:val="22"/>
        </w:rPr>
        <w:t>(zał. 6</w:t>
      </w:r>
      <w:r w:rsidR="40248B2E" w:rsidRPr="000B058F">
        <w:rPr>
          <w:rFonts w:eastAsia="Calibri" w:cs="Calibri"/>
          <w:color w:val="233D81"/>
          <w:szCs w:val="22"/>
        </w:rPr>
        <w:t>3</w:t>
      </w:r>
      <w:r w:rsidRPr="000B058F">
        <w:rPr>
          <w:rFonts w:eastAsia="Calibri" w:cs="Calibri"/>
          <w:color w:val="233D81"/>
          <w:szCs w:val="22"/>
        </w:rPr>
        <w:t>)</w:t>
      </w:r>
      <w:r w:rsidRPr="1FB35751">
        <w:rPr>
          <w:rFonts w:eastAsia="Calibri" w:cs="Calibri"/>
          <w:szCs w:val="22"/>
        </w:rPr>
        <w:t>. Dodatkowo informacje o</w:t>
      </w:r>
      <w:r w:rsidR="000B058F">
        <w:rPr>
          <w:rFonts w:eastAsia="Calibri" w:cs="Calibri"/>
          <w:szCs w:val="22"/>
        </w:rPr>
        <w:t> </w:t>
      </w:r>
      <w:r w:rsidRPr="1FB35751">
        <w:rPr>
          <w:rFonts w:eastAsia="Calibri" w:cs="Calibri"/>
          <w:szCs w:val="22"/>
        </w:rPr>
        <w:t xml:space="preserve">przydatności na rynku pracy efektów uczenia się i realizowanych na kierunku </w:t>
      </w:r>
      <w:r w:rsidR="7A88DA03" w:rsidRPr="1FB35751">
        <w:rPr>
          <w:rFonts w:eastAsia="Calibri" w:cs="Calibri"/>
          <w:i/>
          <w:iCs/>
          <w:szCs w:val="22"/>
        </w:rPr>
        <w:t>sztuka ogrodowa</w:t>
      </w:r>
      <w:r w:rsidRPr="1FB35751">
        <w:rPr>
          <w:rFonts w:eastAsia="Calibri" w:cs="Calibri"/>
          <w:szCs w:val="22"/>
        </w:rPr>
        <w:t xml:space="preserve"> treści </w:t>
      </w:r>
      <w:r w:rsidRPr="1FB35751">
        <w:rPr>
          <w:rFonts w:eastAsia="Calibri" w:cs="Calibri"/>
          <w:szCs w:val="22"/>
        </w:rPr>
        <w:lastRenderedPageBreak/>
        <w:t xml:space="preserve">zajęć pozyskuje się od absolwentów podczas m.in. bezpośrednich kontaktów zawodowych a także podczas staży, praktyk, wizyt studialnych w firmach i instytucjach zatrudniających absolwentów Wydziału </w:t>
      </w:r>
      <w:r w:rsidRPr="000B058F">
        <w:rPr>
          <w:rFonts w:eastAsia="Calibri" w:cs="Calibri"/>
          <w:color w:val="233D81"/>
          <w:szCs w:val="22"/>
        </w:rPr>
        <w:t>(zał. 1</w:t>
      </w:r>
      <w:r w:rsidR="38C91E26" w:rsidRPr="000B058F">
        <w:rPr>
          <w:rFonts w:eastAsia="Calibri" w:cs="Calibri"/>
          <w:color w:val="233D81"/>
          <w:szCs w:val="22"/>
        </w:rPr>
        <w:t>7</w:t>
      </w:r>
      <w:r w:rsidRPr="000B058F">
        <w:rPr>
          <w:rFonts w:eastAsia="Calibri" w:cs="Calibri"/>
          <w:color w:val="233D81"/>
          <w:szCs w:val="22"/>
        </w:rPr>
        <w:t>)</w:t>
      </w:r>
      <w:r w:rsidRPr="1FB35751">
        <w:rPr>
          <w:rFonts w:eastAsia="Calibri" w:cs="Calibri"/>
          <w:szCs w:val="22"/>
        </w:rPr>
        <w:t xml:space="preserve">. Opinie te przekazywane są pełnomocnikowi Dziekana ds. jakości kształcenia/radzie kierunku/władzom Wydziału, a następnie są uwzględniane w modyfikacjach programu studiów czy metod kształcenia. I tak np. absolwenci z roku akademickiego 2021/2022 sugerowali m.in. zwiększenie liczby odwiedzanych miejsc/firm/laboratoriów w </w:t>
      </w:r>
      <w:r w:rsidR="2795D4D7" w:rsidRPr="1FB35751">
        <w:rPr>
          <w:rFonts w:eastAsia="Calibri" w:cs="Calibri"/>
          <w:szCs w:val="22"/>
        </w:rPr>
        <w:t xml:space="preserve">ramach realizacji programu </w:t>
      </w:r>
      <w:r w:rsidRPr="1FB35751">
        <w:rPr>
          <w:rFonts w:eastAsia="Calibri" w:cs="Calibri"/>
          <w:szCs w:val="22"/>
        </w:rPr>
        <w:t>studiów (był to rocznik z doświadczeniami pandemicznymi), zwiększenie nacisku na p</w:t>
      </w:r>
      <w:r w:rsidR="36B4AA73" w:rsidRPr="1FB35751">
        <w:rPr>
          <w:rFonts w:eastAsia="Calibri" w:cs="Calibri"/>
          <w:szCs w:val="22"/>
        </w:rPr>
        <w:t>rzedmioty związane z projektowaniem</w:t>
      </w:r>
      <w:r w:rsidRPr="1FB35751">
        <w:rPr>
          <w:rFonts w:eastAsia="Calibri" w:cs="Calibri"/>
          <w:szCs w:val="22"/>
        </w:rPr>
        <w:t>, ale także większe ukierunkowanie</w:t>
      </w:r>
      <w:r w:rsidR="7C48CB9B" w:rsidRPr="1FB35751">
        <w:rPr>
          <w:rFonts w:eastAsia="Calibri" w:cs="Calibri"/>
          <w:szCs w:val="22"/>
        </w:rPr>
        <w:t xml:space="preserve"> </w:t>
      </w:r>
      <w:r w:rsidRPr="1FB35751">
        <w:rPr>
          <w:rFonts w:eastAsia="Calibri" w:cs="Calibri"/>
          <w:szCs w:val="22"/>
        </w:rPr>
        <w:t xml:space="preserve">doradztwa zawodowego na branżę </w:t>
      </w:r>
      <w:r w:rsidR="2B51630B" w:rsidRPr="1FB35751">
        <w:rPr>
          <w:rFonts w:eastAsia="Calibri" w:cs="Calibri"/>
          <w:szCs w:val="22"/>
        </w:rPr>
        <w:t>projektowania i zakładania teren</w:t>
      </w:r>
      <w:r w:rsidR="43F38714" w:rsidRPr="1FB35751">
        <w:rPr>
          <w:rFonts w:eastAsia="Calibri" w:cs="Calibri"/>
          <w:szCs w:val="22"/>
        </w:rPr>
        <w:t>ó</w:t>
      </w:r>
      <w:r w:rsidR="2B51630B" w:rsidRPr="1FB35751">
        <w:rPr>
          <w:rFonts w:eastAsia="Calibri" w:cs="Calibri"/>
          <w:szCs w:val="22"/>
        </w:rPr>
        <w:t>w zieleni</w:t>
      </w:r>
      <w:r w:rsidR="2557C748" w:rsidRPr="1FB35751">
        <w:rPr>
          <w:rFonts w:eastAsia="Calibri" w:cs="Calibri"/>
          <w:szCs w:val="22"/>
        </w:rPr>
        <w:t>,</w:t>
      </w:r>
      <w:r w:rsidR="2B51630B" w:rsidRPr="1FB35751">
        <w:rPr>
          <w:rFonts w:eastAsia="Calibri" w:cs="Calibri"/>
          <w:szCs w:val="22"/>
        </w:rPr>
        <w:t xml:space="preserve"> oraz </w:t>
      </w:r>
      <w:r w:rsidRPr="1FB35751">
        <w:rPr>
          <w:rFonts w:eastAsia="Calibri" w:cs="Calibri"/>
          <w:szCs w:val="22"/>
        </w:rPr>
        <w:t xml:space="preserve">zwiększenie finansowania kół naukowych. </w:t>
      </w:r>
    </w:p>
    <w:p w14:paraId="6212EC5A" w14:textId="480988DC" w:rsidR="009579DD" w:rsidRPr="007A313B" w:rsidRDefault="39FB6FFD" w:rsidP="007A313B">
      <w:pPr>
        <w:spacing w:after="0" w:line="276" w:lineRule="auto"/>
        <w:ind w:left="-20" w:right="-20" w:firstLine="284"/>
      </w:pPr>
      <w:r w:rsidRPr="281973EA">
        <w:rPr>
          <w:rFonts w:eastAsia="Calibri" w:cs="Calibri"/>
          <w:szCs w:val="22"/>
        </w:rPr>
        <w:t>W latach 2</w:t>
      </w:r>
      <w:r w:rsidR="1FFD4699" w:rsidRPr="281973EA">
        <w:rPr>
          <w:rFonts w:eastAsia="Calibri" w:cs="Calibri"/>
          <w:szCs w:val="22"/>
        </w:rPr>
        <w:t>022</w:t>
      </w:r>
      <w:r w:rsidRPr="281973EA">
        <w:rPr>
          <w:rFonts w:eastAsia="Calibri" w:cs="Calibri"/>
          <w:szCs w:val="22"/>
        </w:rPr>
        <w:t xml:space="preserve">-2024 obserwowano stosunkowo </w:t>
      </w:r>
      <w:r w:rsidR="47EDFC1E" w:rsidRPr="281973EA">
        <w:rPr>
          <w:rFonts w:eastAsia="Calibri" w:cs="Calibri"/>
          <w:szCs w:val="22"/>
        </w:rPr>
        <w:t>duże</w:t>
      </w:r>
      <w:r w:rsidRPr="281973EA">
        <w:rPr>
          <w:rFonts w:eastAsia="Calibri" w:cs="Calibri"/>
          <w:szCs w:val="22"/>
        </w:rPr>
        <w:t xml:space="preserve"> zainteresowanie absolwentów I stopnia </w:t>
      </w:r>
      <w:r w:rsidR="09F124C9" w:rsidRPr="281973EA">
        <w:rPr>
          <w:rFonts w:eastAsia="Calibri" w:cs="Calibri"/>
          <w:i/>
          <w:iCs/>
          <w:szCs w:val="22"/>
        </w:rPr>
        <w:t>sztuk</w:t>
      </w:r>
      <w:r w:rsidRPr="281973EA">
        <w:rPr>
          <w:rFonts w:eastAsia="Calibri" w:cs="Calibri"/>
          <w:i/>
          <w:iCs/>
          <w:szCs w:val="22"/>
        </w:rPr>
        <w:t>i</w:t>
      </w:r>
      <w:r w:rsidR="176552FB" w:rsidRPr="281973EA">
        <w:rPr>
          <w:rFonts w:eastAsia="Calibri" w:cs="Calibri"/>
          <w:i/>
          <w:iCs/>
          <w:szCs w:val="22"/>
        </w:rPr>
        <w:t xml:space="preserve"> ogrodowej</w:t>
      </w:r>
      <w:r w:rsidRPr="281973EA">
        <w:rPr>
          <w:rFonts w:eastAsia="Calibri" w:cs="Calibri"/>
          <w:szCs w:val="22"/>
        </w:rPr>
        <w:t xml:space="preserve"> kontynuowaniem studiów na II stopniu – jest to średnio</w:t>
      </w:r>
      <w:r w:rsidR="22082BED" w:rsidRPr="281973EA">
        <w:rPr>
          <w:rFonts w:eastAsia="Calibri" w:cs="Calibri"/>
          <w:szCs w:val="22"/>
        </w:rPr>
        <w:t xml:space="preserve"> na rok</w:t>
      </w:r>
      <w:r w:rsidRPr="281973EA">
        <w:rPr>
          <w:rFonts w:eastAsia="Calibri" w:cs="Calibri"/>
          <w:szCs w:val="22"/>
        </w:rPr>
        <w:t xml:space="preserve"> ok. </w:t>
      </w:r>
      <w:r w:rsidR="512031E4" w:rsidRPr="281973EA">
        <w:rPr>
          <w:rFonts w:eastAsia="Calibri" w:cs="Calibri"/>
          <w:szCs w:val="22"/>
        </w:rPr>
        <w:t>27</w:t>
      </w:r>
      <w:r w:rsidRPr="281973EA">
        <w:rPr>
          <w:rFonts w:eastAsia="Calibri" w:cs="Calibri"/>
          <w:szCs w:val="22"/>
        </w:rPr>
        <w:t xml:space="preserve"> absolwentów spośród średnio </w:t>
      </w:r>
      <w:r w:rsidR="25454564" w:rsidRPr="281973EA">
        <w:rPr>
          <w:rFonts w:eastAsia="Calibri" w:cs="Calibri"/>
          <w:szCs w:val="22"/>
        </w:rPr>
        <w:t>43</w:t>
      </w:r>
      <w:r w:rsidRPr="281973EA">
        <w:rPr>
          <w:rFonts w:eastAsia="Calibri" w:cs="Calibri"/>
          <w:szCs w:val="22"/>
        </w:rPr>
        <w:t xml:space="preserve"> kończących studia I stopnia</w:t>
      </w:r>
      <w:r w:rsidR="3DF1CDA0" w:rsidRPr="281973EA">
        <w:rPr>
          <w:rFonts w:eastAsia="Calibri" w:cs="Calibri"/>
          <w:szCs w:val="22"/>
        </w:rPr>
        <w:t xml:space="preserve"> (</w:t>
      </w:r>
      <w:r w:rsidR="4AB1D98A" w:rsidRPr="281973EA">
        <w:rPr>
          <w:rFonts w:eastAsia="Calibri" w:cs="Calibri"/>
          <w:szCs w:val="22"/>
        </w:rPr>
        <w:t>łącznie dla studiów stacjonarnych i niestacjonarnych)</w:t>
      </w:r>
      <w:r w:rsidRPr="281973EA">
        <w:rPr>
          <w:rFonts w:eastAsia="Calibri" w:cs="Calibri"/>
          <w:szCs w:val="22"/>
        </w:rPr>
        <w:t>.</w:t>
      </w:r>
    </w:p>
    <w:p w14:paraId="017BD7FC" w14:textId="687AC7B8" w:rsidR="00E67B98" w:rsidRPr="004C3775" w:rsidRDefault="00E67B98" w:rsidP="007A313B">
      <w:pPr>
        <w:pStyle w:val="kryteria"/>
        <w:numPr>
          <w:ilvl w:val="0"/>
          <w:numId w:val="0"/>
        </w:numPr>
        <w:spacing w:before="360"/>
        <w:rPr>
          <w:b/>
          <w:bCs/>
          <w:i w:val="0"/>
        </w:rPr>
      </w:pPr>
      <w:r w:rsidRPr="281973EA">
        <w:rPr>
          <w:b/>
          <w:bCs/>
          <w:i w:val="0"/>
        </w:rPr>
        <w:t xml:space="preserve">Zalecenia dotyczące kryterium 3 wymienione w uchwale Prezydium PKA w sprawie oceny programowej na kierunku studiów, która poprzedziła bieżącą ocenę </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E67B98" w14:paraId="2F0E3428" w14:textId="77777777" w:rsidTr="281973EA">
        <w:tc>
          <w:tcPr>
            <w:tcW w:w="334" w:type="pct"/>
            <w:shd w:val="clear" w:color="auto" w:fill="auto"/>
            <w:vAlign w:val="center"/>
          </w:tcPr>
          <w:p w14:paraId="07198118" w14:textId="77777777" w:rsidR="00E67B98" w:rsidRPr="00E7133D" w:rsidRDefault="00E67B98" w:rsidP="281973EA">
            <w:pPr>
              <w:pStyle w:val="PKA-wyroznienia"/>
              <w:jc w:val="center"/>
              <w:rPr>
                <w:bCs/>
                <w:color w:val="233D81"/>
              </w:rPr>
            </w:pPr>
            <w:r w:rsidRPr="281973EA">
              <w:rPr>
                <w:bCs/>
                <w:color w:val="233D81"/>
              </w:rPr>
              <w:t>Lp.</w:t>
            </w:r>
          </w:p>
        </w:tc>
        <w:tc>
          <w:tcPr>
            <w:tcW w:w="1553" w:type="pct"/>
            <w:shd w:val="clear" w:color="auto" w:fill="auto"/>
            <w:vAlign w:val="center"/>
          </w:tcPr>
          <w:p w14:paraId="787A1F14" w14:textId="101D127A" w:rsidR="00E67B98" w:rsidRPr="00E7133D" w:rsidRDefault="00E67B98" w:rsidP="281973EA">
            <w:pPr>
              <w:pStyle w:val="PKA-wyroznienia"/>
              <w:spacing w:before="0" w:after="0"/>
              <w:jc w:val="left"/>
              <w:rPr>
                <w:bCs/>
                <w:color w:val="233D81"/>
              </w:rPr>
            </w:pPr>
            <w:r w:rsidRPr="281973EA">
              <w:rPr>
                <w:bCs/>
                <w:color w:val="233D81"/>
              </w:rPr>
              <w:t>Zalecenia dotyczące kryterium 3 wymienione we wskazanej wyżej uchwale Prezydium PKA</w:t>
            </w:r>
          </w:p>
        </w:tc>
        <w:tc>
          <w:tcPr>
            <w:tcW w:w="3113" w:type="pct"/>
            <w:shd w:val="clear" w:color="auto" w:fill="auto"/>
            <w:vAlign w:val="center"/>
          </w:tcPr>
          <w:p w14:paraId="000731CD" w14:textId="35E300BE" w:rsidR="00E67B98" w:rsidRPr="00E7133D" w:rsidRDefault="000776B3" w:rsidP="281973EA">
            <w:pPr>
              <w:pStyle w:val="PKA-wyroznienia"/>
              <w:spacing w:before="0" w:after="0"/>
              <w:jc w:val="left"/>
              <w:rPr>
                <w:bCs/>
                <w:color w:val="233D81"/>
              </w:rPr>
            </w:pPr>
            <w:r w:rsidRPr="281973EA">
              <w:rPr>
                <w:bCs/>
                <w:color w:val="233D81"/>
              </w:rPr>
              <w:t xml:space="preserve">Opis realizacji zalecenia oraz działań zapobiegawczych podjętych przez </w:t>
            </w:r>
            <w:r w:rsidR="55AC70CC" w:rsidRPr="281973EA">
              <w:rPr>
                <w:bCs/>
                <w:color w:val="233D81"/>
              </w:rPr>
              <w:t>u</w:t>
            </w:r>
            <w:r w:rsidRPr="281973EA">
              <w:rPr>
                <w:bCs/>
                <w:color w:val="233D81"/>
              </w:rPr>
              <w:t>czelnię w celu usunięcia błędów i</w:t>
            </w:r>
            <w:r w:rsidR="00FA0FEC" w:rsidRPr="281973EA">
              <w:rPr>
                <w:bCs/>
                <w:color w:val="233D81"/>
              </w:rPr>
              <w:t> </w:t>
            </w:r>
            <w:r w:rsidRPr="281973EA">
              <w:rPr>
                <w:bCs/>
                <w:color w:val="233D81"/>
              </w:rPr>
              <w:t>niezgodności sformułowanych w zaleceniu o charakterze naprawczym</w:t>
            </w:r>
          </w:p>
        </w:tc>
      </w:tr>
      <w:tr w:rsidR="00E67B98" w14:paraId="619402B8" w14:textId="77777777" w:rsidTr="281973EA">
        <w:tc>
          <w:tcPr>
            <w:tcW w:w="334" w:type="pct"/>
            <w:shd w:val="clear" w:color="auto" w:fill="auto"/>
          </w:tcPr>
          <w:p w14:paraId="4EF39C3A" w14:textId="77777777" w:rsidR="00E67B98" w:rsidRPr="00E7133D" w:rsidRDefault="00E67B98" w:rsidP="000B058F">
            <w:pPr>
              <w:pStyle w:val="PKA-wyroznienia"/>
              <w:spacing w:before="0" w:after="0"/>
              <w:rPr>
                <w:b w:val="0"/>
                <w:color w:val="233D81"/>
              </w:rPr>
            </w:pPr>
            <w:r w:rsidRPr="281973EA">
              <w:rPr>
                <w:b w:val="0"/>
                <w:color w:val="233D81"/>
              </w:rPr>
              <w:t>1.</w:t>
            </w:r>
          </w:p>
        </w:tc>
        <w:tc>
          <w:tcPr>
            <w:tcW w:w="1553" w:type="pct"/>
            <w:shd w:val="clear" w:color="auto" w:fill="auto"/>
          </w:tcPr>
          <w:p w14:paraId="72BD3F4C" w14:textId="0D8A2723" w:rsidR="00E67B98" w:rsidRDefault="39C1D4EA" w:rsidP="000B058F">
            <w:pPr>
              <w:pStyle w:val="PKA-wyroznienia"/>
              <w:spacing w:before="0" w:after="0"/>
            </w:pPr>
            <w:r>
              <w:t>brak</w:t>
            </w:r>
          </w:p>
        </w:tc>
        <w:tc>
          <w:tcPr>
            <w:tcW w:w="3113" w:type="pct"/>
            <w:shd w:val="clear" w:color="auto" w:fill="auto"/>
          </w:tcPr>
          <w:p w14:paraId="61324BD5" w14:textId="77777777" w:rsidR="00E67B98" w:rsidRDefault="00E67B98" w:rsidP="000B058F">
            <w:pPr>
              <w:pStyle w:val="PKA-wyroznienia"/>
              <w:spacing w:before="0" w:after="0"/>
            </w:pPr>
          </w:p>
        </w:tc>
      </w:tr>
    </w:tbl>
    <w:p w14:paraId="18018BFB" w14:textId="77777777" w:rsidR="007C4838" w:rsidRDefault="007C4838" w:rsidP="007C4838">
      <w:bookmarkStart w:id="23" w:name="_Toc180366980"/>
      <w:bookmarkStart w:id="24" w:name="_Toc616620"/>
      <w:bookmarkStart w:id="25" w:name="_Toc623890"/>
      <w:bookmarkStart w:id="26" w:name="_Toc624211"/>
    </w:p>
    <w:p w14:paraId="00A748B4" w14:textId="133CA138" w:rsidR="1F00210B" w:rsidRPr="007C4838" w:rsidRDefault="008A5860" w:rsidP="007C4838">
      <w:pPr>
        <w:pStyle w:val="Nagwek2"/>
        <w:spacing w:before="480" w:after="360"/>
        <w:rPr>
          <w:sz w:val="24"/>
          <w:szCs w:val="24"/>
        </w:rPr>
      </w:pPr>
      <w:r w:rsidRPr="281973EA">
        <w:rPr>
          <w:sz w:val="24"/>
          <w:szCs w:val="24"/>
        </w:rPr>
        <w:t>Kryterium 4. Kompetencje, doświadczenie, kwalifikacje i liczebność kadry prowadzącej kształcenie oraz rozwój i doskonalenie kadry</w:t>
      </w:r>
      <w:bookmarkEnd w:id="23"/>
      <w:r w:rsidR="3E87767C" w:rsidRPr="281973EA">
        <w:rPr>
          <w:sz w:val="24"/>
          <w:szCs w:val="24"/>
        </w:rPr>
        <w:t xml:space="preserve"> </w:t>
      </w:r>
      <w:bookmarkEnd w:id="24"/>
      <w:bookmarkEnd w:id="25"/>
      <w:bookmarkEnd w:id="26"/>
    </w:p>
    <w:p w14:paraId="158E1602" w14:textId="3EEC17C5" w:rsidR="1F00210B" w:rsidRDefault="1F00210B" w:rsidP="000D297A">
      <w:pPr>
        <w:spacing w:before="240" w:after="240"/>
        <w:ind w:left="-28" w:right="-28"/>
      </w:pPr>
      <w:r w:rsidRPr="281973EA">
        <w:rPr>
          <w:rFonts w:eastAsia="Calibri" w:cs="Calibri"/>
          <w:b/>
          <w:bCs/>
          <w:color w:val="233D81"/>
          <w:szCs w:val="22"/>
        </w:rPr>
        <w:t>4.1. Liczba, struktura kwalifikacji oraz dorobku naukowego nauczycieli akademickich oraz innych osób prowadzących zajęcia ze studentami na ocenianym kierunku, jak również ich kompetencje dydaktyczne</w:t>
      </w:r>
      <w:r w:rsidRPr="281973EA">
        <w:rPr>
          <w:rFonts w:eastAsia="Calibri" w:cs="Calibri"/>
          <w:b/>
          <w:bCs/>
          <w:color w:val="FF0000"/>
          <w:szCs w:val="22"/>
        </w:rPr>
        <w:t xml:space="preserve"> </w:t>
      </w:r>
      <w:r w:rsidRPr="281973EA">
        <w:rPr>
          <w:rFonts w:eastAsia="Calibri" w:cs="Calibri"/>
          <w:color w:val="FF0000"/>
          <w:szCs w:val="22"/>
        </w:rPr>
        <w:t xml:space="preserve"> </w:t>
      </w:r>
    </w:p>
    <w:p w14:paraId="60B37920" w14:textId="20F2B63F" w:rsidR="51365E77" w:rsidRDefault="0E0C41D3" w:rsidP="1FB35751">
      <w:pPr>
        <w:spacing w:after="0" w:line="257" w:lineRule="auto"/>
        <w:rPr>
          <w:rFonts w:eastAsia="Calibri" w:cs="Calibri"/>
          <w:b/>
          <w:bCs/>
          <w:i/>
          <w:iCs/>
          <w:color w:val="FF0000"/>
          <w:szCs w:val="22"/>
        </w:rPr>
      </w:pPr>
      <w:r w:rsidRPr="1FB35751">
        <w:rPr>
          <w:rFonts w:eastAsia="Calibri" w:cs="Calibri"/>
          <w:b/>
          <w:bCs/>
          <w:i/>
          <w:iCs/>
          <w:szCs w:val="22"/>
        </w:rPr>
        <w:t>Kadra</w:t>
      </w:r>
      <w:r w:rsidR="5A3DB776" w:rsidRPr="1FB35751">
        <w:rPr>
          <w:rFonts w:eastAsia="Calibri" w:cs="Calibri"/>
          <w:color w:val="FF0000"/>
          <w:szCs w:val="22"/>
        </w:rPr>
        <w:t xml:space="preserve"> </w:t>
      </w:r>
    </w:p>
    <w:p w14:paraId="6AD5DC78" w14:textId="4F614E7D" w:rsidR="51365E77" w:rsidRDefault="000D297A" w:rsidP="000D297A">
      <w:pPr>
        <w:spacing w:after="0" w:line="276" w:lineRule="auto"/>
        <w:rPr>
          <w:rFonts w:eastAsia="Calibri" w:cs="Calibri"/>
          <w:b/>
          <w:bCs/>
          <w:i/>
          <w:iCs/>
          <w:szCs w:val="22"/>
        </w:rPr>
      </w:pPr>
      <w:r>
        <w:rPr>
          <w:rFonts w:eastAsia="Calibri" w:cs="Calibri"/>
          <w:szCs w:val="22"/>
        </w:rPr>
        <w:tab/>
      </w:r>
      <w:r w:rsidR="7FA29B07" w:rsidRPr="1FB35751">
        <w:rPr>
          <w:rFonts w:eastAsia="Calibri" w:cs="Calibri"/>
          <w:szCs w:val="22"/>
        </w:rPr>
        <w:t xml:space="preserve">Kadrę prowadzącą zajęcia na kierunku </w:t>
      </w:r>
      <w:r w:rsidR="7FA29B07" w:rsidRPr="1FB35751">
        <w:rPr>
          <w:rFonts w:eastAsia="Calibri" w:cs="Calibri"/>
          <w:i/>
          <w:iCs/>
          <w:szCs w:val="22"/>
        </w:rPr>
        <w:t>sztuka ogrodowa</w:t>
      </w:r>
      <w:r w:rsidR="7FA29B07" w:rsidRPr="1FB35751">
        <w:rPr>
          <w:rFonts w:eastAsia="Calibri" w:cs="Calibri"/>
          <w:szCs w:val="22"/>
        </w:rPr>
        <w:t xml:space="preserve"> w roku 2024/</w:t>
      </w:r>
      <w:r w:rsidR="2595FA9C" w:rsidRPr="1FB35751">
        <w:rPr>
          <w:rFonts w:eastAsia="Calibri" w:cs="Calibri"/>
          <w:szCs w:val="22"/>
        </w:rPr>
        <w:t>20</w:t>
      </w:r>
      <w:r w:rsidR="7FA29B07" w:rsidRPr="1FB35751">
        <w:rPr>
          <w:rFonts w:eastAsia="Calibri" w:cs="Calibri"/>
          <w:szCs w:val="22"/>
        </w:rPr>
        <w:t xml:space="preserve">25 stanowi 67 osób. Osoby z URK (62) prowadzą swoją działalność głównie na czterech wydziałach tj., </w:t>
      </w:r>
      <w:r w:rsidR="2A121E43" w:rsidRPr="1FB35751">
        <w:rPr>
          <w:rFonts w:eastAsia="Calibri" w:cs="Calibri"/>
          <w:szCs w:val="22"/>
        </w:rPr>
        <w:t>Wydział Biotechnologii i</w:t>
      </w:r>
      <w:r>
        <w:rPr>
          <w:rFonts w:eastAsia="Calibri" w:cs="Calibri"/>
          <w:szCs w:val="22"/>
        </w:rPr>
        <w:t> </w:t>
      </w:r>
      <w:r w:rsidR="2A121E43" w:rsidRPr="1FB35751">
        <w:rPr>
          <w:rFonts w:eastAsia="Calibri" w:cs="Calibri"/>
          <w:szCs w:val="22"/>
        </w:rPr>
        <w:t>Ogrodnictwa (</w:t>
      </w:r>
      <w:r w:rsidR="7FA29B07" w:rsidRPr="1FB35751">
        <w:rPr>
          <w:rFonts w:eastAsia="Calibri" w:cs="Calibri"/>
          <w:szCs w:val="22"/>
        </w:rPr>
        <w:t>WBiO</w:t>
      </w:r>
      <w:r w:rsidR="2B8E2443" w:rsidRPr="1FB35751">
        <w:rPr>
          <w:rFonts w:eastAsia="Calibri" w:cs="Calibri"/>
          <w:szCs w:val="22"/>
        </w:rPr>
        <w:t>)</w:t>
      </w:r>
      <w:r w:rsidR="7FA29B07" w:rsidRPr="1FB35751">
        <w:rPr>
          <w:rFonts w:eastAsia="Calibri" w:cs="Calibri"/>
          <w:szCs w:val="22"/>
        </w:rPr>
        <w:t xml:space="preserve"> – 51, </w:t>
      </w:r>
      <w:r w:rsidR="001F3B4E" w:rsidRPr="1FB35751">
        <w:rPr>
          <w:rFonts w:eastAsia="Calibri" w:cs="Calibri"/>
          <w:szCs w:val="22"/>
        </w:rPr>
        <w:t>Wydział Inżynierii Środowiska i Geodezji (</w:t>
      </w:r>
      <w:r w:rsidR="7FA29B07" w:rsidRPr="1FB35751">
        <w:rPr>
          <w:rFonts w:eastAsia="Calibri" w:cs="Calibri"/>
          <w:szCs w:val="22"/>
        </w:rPr>
        <w:t>WIŚiG</w:t>
      </w:r>
      <w:r w:rsidR="7BD869B9" w:rsidRPr="1FB35751">
        <w:rPr>
          <w:rFonts w:eastAsia="Calibri" w:cs="Calibri"/>
          <w:szCs w:val="22"/>
        </w:rPr>
        <w:t>)</w:t>
      </w:r>
      <w:r w:rsidR="7FA29B07" w:rsidRPr="1FB35751">
        <w:rPr>
          <w:rFonts w:eastAsia="Calibri" w:cs="Calibri"/>
          <w:szCs w:val="22"/>
        </w:rPr>
        <w:t xml:space="preserve"> – 6, </w:t>
      </w:r>
      <w:r w:rsidR="0E54D5EA" w:rsidRPr="1FB35751">
        <w:rPr>
          <w:rFonts w:eastAsia="Calibri" w:cs="Calibri"/>
          <w:szCs w:val="22"/>
        </w:rPr>
        <w:t>Wydział Hodowli i</w:t>
      </w:r>
      <w:r>
        <w:rPr>
          <w:rFonts w:eastAsia="Calibri" w:cs="Calibri"/>
          <w:szCs w:val="22"/>
        </w:rPr>
        <w:t> </w:t>
      </w:r>
      <w:r w:rsidR="0E54D5EA" w:rsidRPr="1FB35751">
        <w:rPr>
          <w:rFonts w:eastAsia="Calibri" w:cs="Calibri"/>
          <w:szCs w:val="22"/>
        </w:rPr>
        <w:t>Biologii Zwierząt (</w:t>
      </w:r>
      <w:r w:rsidR="7FA29B07" w:rsidRPr="1FB35751">
        <w:rPr>
          <w:rFonts w:eastAsia="Calibri" w:cs="Calibri"/>
          <w:szCs w:val="22"/>
        </w:rPr>
        <w:t>WHiBZ</w:t>
      </w:r>
      <w:r w:rsidR="36D0116E" w:rsidRPr="1FB35751">
        <w:rPr>
          <w:rFonts w:eastAsia="Calibri" w:cs="Calibri"/>
          <w:szCs w:val="22"/>
        </w:rPr>
        <w:t xml:space="preserve">) – </w:t>
      </w:r>
      <w:r w:rsidR="7FA29B07" w:rsidRPr="1FB35751">
        <w:rPr>
          <w:rFonts w:eastAsia="Calibri" w:cs="Calibri"/>
          <w:szCs w:val="22"/>
        </w:rPr>
        <w:t xml:space="preserve">2, </w:t>
      </w:r>
      <w:r w:rsidR="78C65540" w:rsidRPr="1FB35751">
        <w:rPr>
          <w:rFonts w:eastAsia="Calibri" w:cs="Calibri"/>
          <w:szCs w:val="22"/>
        </w:rPr>
        <w:t xml:space="preserve">Wydział </w:t>
      </w:r>
      <w:r w:rsidR="525DF66C" w:rsidRPr="1FB35751">
        <w:rPr>
          <w:rFonts w:eastAsia="Calibri" w:cs="Calibri"/>
          <w:szCs w:val="22"/>
        </w:rPr>
        <w:t>R</w:t>
      </w:r>
      <w:r w:rsidR="78C65540" w:rsidRPr="1FB35751">
        <w:rPr>
          <w:rFonts w:eastAsia="Calibri" w:cs="Calibri"/>
          <w:szCs w:val="22"/>
        </w:rPr>
        <w:t>ol</w:t>
      </w:r>
      <w:r w:rsidR="21991E69" w:rsidRPr="1FB35751">
        <w:rPr>
          <w:rFonts w:eastAsia="Calibri" w:cs="Calibri"/>
          <w:szCs w:val="22"/>
        </w:rPr>
        <w:t>n</w:t>
      </w:r>
      <w:r w:rsidR="78C65540" w:rsidRPr="1FB35751">
        <w:rPr>
          <w:rFonts w:eastAsia="Calibri" w:cs="Calibri"/>
          <w:szCs w:val="22"/>
        </w:rPr>
        <w:t>iczo-Ekonomiczny (</w:t>
      </w:r>
      <w:r w:rsidR="7FA29B07" w:rsidRPr="1FB35751">
        <w:rPr>
          <w:rFonts w:eastAsia="Calibri" w:cs="Calibri"/>
          <w:szCs w:val="22"/>
        </w:rPr>
        <w:t>WRE</w:t>
      </w:r>
      <w:r w:rsidR="551CD067" w:rsidRPr="1FB35751">
        <w:rPr>
          <w:rFonts w:eastAsia="Calibri" w:cs="Calibri"/>
          <w:szCs w:val="22"/>
        </w:rPr>
        <w:t>)</w:t>
      </w:r>
      <w:r w:rsidR="7FA29B07" w:rsidRPr="1FB35751">
        <w:rPr>
          <w:rFonts w:eastAsia="Calibri" w:cs="Calibri"/>
          <w:szCs w:val="22"/>
        </w:rPr>
        <w:t xml:space="preserve"> – 1 oraz dodatkowo 1 osoba jest zatrudniona w innej jednostce Uczelni (</w:t>
      </w:r>
      <w:r w:rsidR="47AE09ED" w:rsidRPr="1FB35751">
        <w:rPr>
          <w:rFonts w:eastAsia="Calibri" w:cs="Calibri"/>
          <w:szCs w:val="22"/>
        </w:rPr>
        <w:t>Centrum Kultury i Kształcenia Ustawicznego,</w:t>
      </w:r>
      <w:r w:rsidR="69B32C37" w:rsidRPr="1FB35751">
        <w:rPr>
          <w:rFonts w:eastAsia="Calibri" w:cs="Calibri"/>
          <w:szCs w:val="22"/>
        </w:rPr>
        <w:t xml:space="preserve"> </w:t>
      </w:r>
      <w:r w:rsidR="7FA29B07" w:rsidRPr="1FB35751">
        <w:rPr>
          <w:rFonts w:eastAsia="Calibri" w:cs="Calibri"/>
          <w:szCs w:val="22"/>
        </w:rPr>
        <w:t>CKiKU). 6 osób jest spoza URK, zlecane jest im prowadzenie zajęć zgodnie z posiadanymi przez nich kompetencjami, 4</w:t>
      </w:r>
      <w:r>
        <w:rPr>
          <w:rFonts w:eastAsia="Calibri" w:cs="Calibri"/>
          <w:szCs w:val="22"/>
        </w:rPr>
        <w:t> </w:t>
      </w:r>
      <w:r w:rsidR="7FA29B07" w:rsidRPr="1FB35751">
        <w:rPr>
          <w:rFonts w:eastAsia="Calibri" w:cs="Calibri"/>
          <w:szCs w:val="22"/>
        </w:rPr>
        <w:t xml:space="preserve">z nich reprezentują otoczenie społeczno-gospodarcze (OSG), ponadto 1 osoba Politechnikę Krakowską i 1 osoba Uniwersytet Pedagogiczny </w:t>
      </w:r>
      <w:r w:rsidR="0ECA2031" w:rsidRPr="1FB35751">
        <w:rPr>
          <w:rFonts w:eastAsia="Calibri" w:cs="Calibri"/>
          <w:szCs w:val="22"/>
        </w:rPr>
        <w:t xml:space="preserve">w Krakowie </w:t>
      </w:r>
      <w:r w:rsidR="7FA29B07" w:rsidRPr="000D297A">
        <w:rPr>
          <w:rFonts w:eastAsia="Calibri" w:cs="Calibri"/>
          <w:color w:val="233D81"/>
          <w:szCs w:val="22"/>
        </w:rPr>
        <w:t>(zał. 6</w:t>
      </w:r>
      <w:r w:rsidR="195AA680" w:rsidRPr="000D297A">
        <w:rPr>
          <w:rFonts w:eastAsia="Calibri" w:cs="Calibri"/>
          <w:color w:val="233D81"/>
          <w:szCs w:val="22"/>
        </w:rPr>
        <w:t>4</w:t>
      </w:r>
      <w:r w:rsidR="7FA29B07" w:rsidRPr="000D297A">
        <w:rPr>
          <w:rFonts w:eastAsia="Calibri" w:cs="Calibri"/>
          <w:color w:val="233D81"/>
          <w:szCs w:val="22"/>
        </w:rPr>
        <w:t>)</w:t>
      </w:r>
      <w:r w:rsidR="7FA29B07" w:rsidRPr="1FB35751">
        <w:rPr>
          <w:rFonts w:eastAsia="Calibri" w:cs="Calibri"/>
          <w:szCs w:val="22"/>
        </w:rPr>
        <w:t>. Kadrę stanowi 7 osób z tytułem profesora, 19 ze stopniem doktora habilitowanego (w tym 12 zatrudnionych na stanowisku profesora uczelni) i</w:t>
      </w:r>
      <w:r>
        <w:rPr>
          <w:rFonts w:eastAsia="Calibri" w:cs="Calibri"/>
          <w:szCs w:val="22"/>
        </w:rPr>
        <w:t> </w:t>
      </w:r>
      <w:r w:rsidR="7FA29B07" w:rsidRPr="1FB35751">
        <w:rPr>
          <w:rFonts w:eastAsia="Calibri" w:cs="Calibri"/>
          <w:szCs w:val="22"/>
        </w:rPr>
        <w:t>34 ze stopniem doktora (w tym 2 zatrudnionych na stanowisku profesora uczelni) i 7 z tytułem zawodowym magistra lub magistra inżyniera. Osoby te posiadają kwalifikacje w zakresie dziedziny nauk rolniczych tj. dyscyplin rolnictwo i ogrodnictwo (39), zootechnika i rybactwo (3), nauki o zarządzaniu i</w:t>
      </w:r>
      <w:r>
        <w:rPr>
          <w:rFonts w:eastAsia="Calibri" w:cs="Calibri"/>
          <w:szCs w:val="22"/>
        </w:rPr>
        <w:t> </w:t>
      </w:r>
      <w:r w:rsidR="7FA29B07" w:rsidRPr="1FB35751">
        <w:rPr>
          <w:rFonts w:eastAsia="Calibri" w:cs="Calibri"/>
          <w:szCs w:val="22"/>
        </w:rPr>
        <w:t>jakości (2), nauki biologiczne (6), nauki leśne (1), ekonomia i finanse (1), technologia żywności i</w:t>
      </w:r>
      <w:r>
        <w:rPr>
          <w:rFonts w:eastAsia="Calibri" w:cs="Calibri"/>
          <w:szCs w:val="22"/>
        </w:rPr>
        <w:t> </w:t>
      </w:r>
      <w:r w:rsidR="7FA29B07" w:rsidRPr="1FB35751">
        <w:rPr>
          <w:rFonts w:eastAsia="Calibri" w:cs="Calibri"/>
          <w:szCs w:val="22"/>
        </w:rPr>
        <w:t>żywienia (1), inżynieria środowiska, górnictwo i energetyka (4) architektura i urbanistyka (1). Ponadto,</w:t>
      </w:r>
      <w:r w:rsidR="2DDDA819" w:rsidRPr="1FB35751">
        <w:rPr>
          <w:rFonts w:eastAsia="Calibri" w:cs="Calibri"/>
          <w:szCs w:val="22"/>
        </w:rPr>
        <w:t xml:space="preserve"> </w:t>
      </w:r>
      <w:r w:rsidR="7FA29B07" w:rsidRPr="1FB35751">
        <w:rPr>
          <w:rFonts w:eastAsia="Calibri" w:cs="Calibri"/>
          <w:szCs w:val="22"/>
        </w:rPr>
        <w:lastRenderedPageBreak/>
        <w:t>7 osób zadeklarowało aktywność w dwóch z wyżej wymienionych dyscyplinach. Łącznie w</w:t>
      </w:r>
      <w:r>
        <w:rPr>
          <w:rFonts w:eastAsia="Calibri" w:cs="Calibri"/>
          <w:szCs w:val="22"/>
        </w:rPr>
        <w:t> </w:t>
      </w:r>
      <w:r w:rsidR="7FA29B07" w:rsidRPr="1FB35751">
        <w:rPr>
          <w:rFonts w:eastAsia="Calibri" w:cs="Calibri"/>
          <w:szCs w:val="22"/>
        </w:rPr>
        <w:t>wymienionych dziesięciu</w:t>
      </w:r>
      <w:r w:rsidR="02D16768" w:rsidRPr="1FB35751">
        <w:rPr>
          <w:rFonts w:eastAsia="Calibri" w:cs="Calibri"/>
          <w:szCs w:val="22"/>
        </w:rPr>
        <w:t xml:space="preserve"> </w:t>
      </w:r>
      <w:r w:rsidR="7FA29B07" w:rsidRPr="1FB35751">
        <w:rPr>
          <w:rFonts w:eastAsia="Calibri" w:cs="Calibri"/>
          <w:szCs w:val="22"/>
        </w:rPr>
        <w:t xml:space="preserve">dyscyplinach badania prowadzi 52 pracowników </w:t>
      </w:r>
      <w:r w:rsidR="7FA29B07" w:rsidRPr="000D297A">
        <w:rPr>
          <w:rFonts w:eastAsia="Calibri" w:cs="Calibri"/>
          <w:color w:val="233D81"/>
          <w:szCs w:val="22"/>
        </w:rPr>
        <w:t>(zał. 6</w:t>
      </w:r>
      <w:r w:rsidR="4030B4D8" w:rsidRPr="000D297A">
        <w:rPr>
          <w:rFonts w:eastAsia="Calibri" w:cs="Calibri"/>
          <w:color w:val="233D81"/>
          <w:szCs w:val="22"/>
        </w:rPr>
        <w:t>4</w:t>
      </w:r>
      <w:r w:rsidR="7FA29B07" w:rsidRPr="000D297A">
        <w:rPr>
          <w:rFonts w:eastAsia="Calibri" w:cs="Calibri"/>
          <w:color w:val="233D81"/>
          <w:szCs w:val="22"/>
        </w:rPr>
        <w:t>)</w:t>
      </w:r>
      <w:r w:rsidR="7FA29B07" w:rsidRPr="1FB35751">
        <w:rPr>
          <w:rFonts w:eastAsia="Calibri" w:cs="Calibri"/>
          <w:szCs w:val="22"/>
        </w:rPr>
        <w:t>.</w:t>
      </w:r>
    </w:p>
    <w:p w14:paraId="738E0D41" w14:textId="4951DC79" w:rsidR="2B879B1C" w:rsidRDefault="2B879B1C" w:rsidP="2B879B1C">
      <w:pPr>
        <w:spacing w:after="0"/>
        <w:ind w:left="-30" w:right="-30" w:firstLine="270"/>
        <w:rPr>
          <w:rFonts w:eastAsia="Calibri" w:cs="Calibri"/>
          <w:color w:val="FF0000"/>
          <w:szCs w:val="22"/>
        </w:rPr>
      </w:pPr>
    </w:p>
    <w:p w14:paraId="0BC7F96B" w14:textId="4A1AA871" w:rsidR="51365E77" w:rsidRDefault="51365E77" w:rsidP="281973EA">
      <w:pPr>
        <w:jc w:val="center"/>
        <w:rPr>
          <w:rFonts w:eastAsia="Calibri" w:cs="Calibri"/>
          <w:szCs w:val="22"/>
        </w:rPr>
      </w:pPr>
      <w:r w:rsidRPr="281973EA">
        <w:rPr>
          <w:rFonts w:eastAsia="Calibri" w:cs="Calibri"/>
          <w:b/>
          <w:bCs/>
          <w:szCs w:val="22"/>
        </w:rPr>
        <w:t xml:space="preserve">Liczba osób zaangażowanych w kształcenie na kierunku </w:t>
      </w:r>
      <w:r w:rsidRPr="281973EA">
        <w:rPr>
          <w:rFonts w:eastAsia="Calibri" w:cs="Calibri"/>
          <w:b/>
          <w:bCs/>
          <w:i/>
          <w:iCs/>
          <w:color w:val="233D81"/>
          <w:szCs w:val="22"/>
        </w:rPr>
        <w:t>sztuka ogrodowa</w:t>
      </w:r>
      <w:r w:rsidRPr="281973EA">
        <w:rPr>
          <w:rFonts w:eastAsia="Calibri" w:cs="Calibri"/>
          <w:b/>
          <w:bCs/>
          <w:szCs w:val="22"/>
        </w:rPr>
        <w:t xml:space="preserve"> w roku 2024/202</w:t>
      </w:r>
      <w:r w:rsidR="0119F2F9" w:rsidRPr="281973EA">
        <w:rPr>
          <w:rFonts w:eastAsia="Calibri" w:cs="Calibri"/>
          <w:b/>
          <w:bCs/>
          <w:szCs w:val="22"/>
        </w:rPr>
        <w:t>5</w:t>
      </w:r>
      <w:r w:rsidRPr="281973EA">
        <w:rPr>
          <w:rFonts w:eastAsia="Calibri" w:cs="Calibri"/>
          <w:b/>
          <w:bCs/>
          <w:szCs w:val="22"/>
        </w:rPr>
        <w:t xml:space="preserve"> z uwzględnieniem tytułów i stopni naukowych oraz zatrudnienia na wydziałach URK</w:t>
      </w:r>
    </w:p>
    <w:tbl>
      <w:tblPr>
        <w:tblW w:w="8790" w:type="dxa"/>
        <w:tblInd w:w="42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170"/>
        <w:gridCol w:w="1155"/>
        <w:gridCol w:w="825"/>
        <w:gridCol w:w="885"/>
        <w:gridCol w:w="1290"/>
        <w:gridCol w:w="1020"/>
        <w:gridCol w:w="1050"/>
      </w:tblGrid>
      <w:tr w:rsidR="2B879B1C" w14:paraId="37F046EB" w14:textId="77777777" w:rsidTr="281973EA">
        <w:trPr>
          <w:trHeight w:val="300"/>
        </w:trPr>
        <w:tc>
          <w:tcPr>
            <w:tcW w:w="1395"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bottom"/>
          </w:tcPr>
          <w:p w14:paraId="0D90CC19" w14:textId="01F492E0" w:rsidR="2B879B1C" w:rsidRDefault="7A403A16" w:rsidP="281973EA">
            <w:pPr>
              <w:spacing w:after="0"/>
              <w:rPr>
                <w:rFonts w:eastAsia="Calibri" w:cs="Calibri"/>
                <w:szCs w:val="22"/>
              </w:rPr>
            </w:pPr>
            <w:r w:rsidRPr="281973EA">
              <w:rPr>
                <w:rFonts w:eastAsia="Calibri" w:cs="Calibri"/>
                <w:b/>
                <w:bCs/>
                <w:szCs w:val="22"/>
              </w:rPr>
              <w:t>Tytuł/stopień</w:t>
            </w:r>
            <w:r w:rsidRPr="281973EA">
              <w:rPr>
                <w:rFonts w:eastAsia="Calibri" w:cs="Calibri"/>
                <w:szCs w:val="22"/>
              </w:rPr>
              <w:t xml:space="preserve"> </w:t>
            </w:r>
          </w:p>
        </w:tc>
        <w:tc>
          <w:tcPr>
            <w:tcW w:w="1170"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bottom"/>
          </w:tcPr>
          <w:p w14:paraId="1EE6773F" w14:textId="799CDA33" w:rsidR="2B879B1C" w:rsidRDefault="7A403A16" w:rsidP="281973EA">
            <w:pPr>
              <w:spacing w:after="0"/>
              <w:jc w:val="center"/>
              <w:rPr>
                <w:rFonts w:eastAsia="Calibri" w:cs="Calibri"/>
                <w:szCs w:val="22"/>
              </w:rPr>
            </w:pPr>
            <w:r w:rsidRPr="281973EA">
              <w:rPr>
                <w:rFonts w:eastAsia="Calibri" w:cs="Calibri"/>
                <w:b/>
                <w:bCs/>
                <w:szCs w:val="22"/>
              </w:rPr>
              <w:t>WBiO</w:t>
            </w:r>
            <w:r w:rsidRPr="281973EA">
              <w:rPr>
                <w:rFonts w:eastAsia="Calibri" w:cs="Calibri"/>
                <w:szCs w:val="22"/>
              </w:rPr>
              <w:t xml:space="preserve"> </w:t>
            </w:r>
          </w:p>
        </w:tc>
        <w:tc>
          <w:tcPr>
            <w:tcW w:w="1155"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bottom"/>
          </w:tcPr>
          <w:p w14:paraId="4E3D9C0C" w14:textId="3246929B" w:rsidR="2B879B1C" w:rsidRDefault="7A403A16" w:rsidP="281973EA">
            <w:pPr>
              <w:spacing w:after="0"/>
              <w:jc w:val="center"/>
              <w:rPr>
                <w:rFonts w:eastAsia="Calibri" w:cs="Calibri"/>
                <w:szCs w:val="22"/>
              </w:rPr>
            </w:pPr>
            <w:r w:rsidRPr="281973EA">
              <w:rPr>
                <w:rFonts w:eastAsia="Calibri" w:cs="Calibri"/>
                <w:b/>
                <w:bCs/>
                <w:szCs w:val="22"/>
              </w:rPr>
              <w:t>WHiBZ</w:t>
            </w:r>
            <w:r w:rsidRPr="281973EA">
              <w:rPr>
                <w:rFonts w:eastAsia="Calibri" w:cs="Calibri"/>
                <w:szCs w:val="22"/>
              </w:rPr>
              <w:t xml:space="preserve"> </w:t>
            </w:r>
          </w:p>
        </w:tc>
        <w:tc>
          <w:tcPr>
            <w:tcW w:w="825"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bottom"/>
          </w:tcPr>
          <w:p w14:paraId="659FAA41" w14:textId="3368E7CC" w:rsidR="2B879B1C" w:rsidRDefault="7A403A16" w:rsidP="281973EA">
            <w:pPr>
              <w:spacing w:after="0"/>
              <w:jc w:val="center"/>
              <w:rPr>
                <w:rFonts w:eastAsia="Calibri" w:cs="Calibri"/>
                <w:szCs w:val="22"/>
              </w:rPr>
            </w:pPr>
            <w:r w:rsidRPr="281973EA">
              <w:rPr>
                <w:rFonts w:eastAsia="Calibri" w:cs="Calibri"/>
                <w:b/>
                <w:bCs/>
                <w:szCs w:val="22"/>
              </w:rPr>
              <w:t>WRE</w:t>
            </w:r>
            <w:r w:rsidRPr="281973EA">
              <w:rPr>
                <w:rFonts w:eastAsia="Calibri" w:cs="Calibri"/>
                <w:szCs w:val="22"/>
              </w:rPr>
              <w:t xml:space="preserve"> </w:t>
            </w:r>
          </w:p>
        </w:tc>
        <w:tc>
          <w:tcPr>
            <w:tcW w:w="885"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bottom"/>
          </w:tcPr>
          <w:p w14:paraId="6C7D904F" w14:textId="29EDF984" w:rsidR="2B879B1C" w:rsidRDefault="7A403A16" w:rsidP="281973EA">
            <w:pPr>
              <w:spacing w:after="0"/>
              <w:jc w:val="center"/>
              <w:rPr>
                <w:rFonts w:eastAsia="Calibri" w:cs="Calibri"/>
                <w:b/>
                <w:bCs/>
                <w:szCs w:val="22"/>
              </w:rPr>
            </w:pPr>
            <w:r w:rsidRPr="281973EA">
              <w:rPr>
                <w:rFonts w:eastAsia="Calibri" w:cs="Calibri"/>
                <w:b/>
                <w:bCs/>
                <w:szCs w:val="22"/>
              </w:rPr>
              <w:t xml:space="preserve">WIŚiG </w:t>
            </w:r>
          </w:p>
        </w:tc>
        <w:tc>
          <w:tcPr>
            <w:tcW w:w="1290"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bottom"/>
          </w:tcPr>
          <w:p w14:paraId="60AE00E3" w14:textId="41DBAF65" w:rsidR="2B879B1C" w:rsidRDefault="7A403A16" w:rsidP="281973EA">
            <w:pPr>
              <w:spacing w:after="0"/>
              <w:jc w:val="center"/>
              <w:rPr>
                <w:rFonts w:eastAsia="Calibri" w:cs="Calibri"/>
                <w:b/>
                <w:bCs/>
                <w:szCs w:val="22"/>
              </w:rPr>
            </w:pPr>
            <w:r w:rsidRPr="281973EA">
              <w:rPr>
                <w:rFonts w:eastAsia="Calibri" w:cs="Calibri"/>
                <w:b/>
                <w:bCs/>
                <w:szCs w:val="22"/>
              </w:rPr>
              <w:t>Pozostałe</w:t>
            </w:r>
          </w:p>
          <w:p w14:paraId="213EC191" w14:textId="58FC76FD" w:rsidR="2B879B1C" w:rsidRDefault="7A403A16" w:rsidP="281973EA">
            <w:pPr>
              <w:spacing w:after="0"/>
              <w:jc w:val="center"/>
              <w:rPr>
                <w:rFonts w:eastAsia="Calibri" w:cs="Calibri"/>
                <w:szCs w:val="22"/>
              </w:rPr>
            </w:pPr>
            <w:r w:rsidRPr="281973EA">
              <w:rPr>
                <w:rFonts w:eastAsia="Calibri" w:cs="Calibri"/>
                <w:b/>
                <w:bCs/>
                <w:szCs w:val="22"/>
              </w:rPr>
              <w:t>jedn. URK</w:t>
            </w:r>
            <w:r w:rsidRPr="281973EA">
              <w:rPr>
                <w:rFonts w:eastAsia="Calibri" w:cs="Calibri"/>
                <w:szCs w:val="22"/>
              </w:rPr>
              <w:t xml:space="preserve"> </w:t>
            </w:r>
          </w:p>
        </w:tc>
        <w:tc>
          <w:tcPr>
            <w:tcW w:w="1020"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bottom"/>
          </w:tcPr>
          <w:p w14:paraId="21267C18" w14:textId="3307BFE4" w:rsidR="2B879B1C" w:rsidRDefault="7A403A16" w:rsidP="281973EA">
            <w:pPr>
              <w:spacing w:after="0"/>
              <w:jc w:val="center"/>
              <w:rPr>
                <w:rFonts w:eastAsia="Calibri" w:cs="Calibri"/>
                <w:szCs w:val="22"/>
              </w:rPr>
            </w:pPr>
            <w:r w:rsidRPr="281973EA">
              <w:rPr>
                <w:rFonts w:eastAsia="Calibri" w:cs="Calibri"/>
                <w:b/>
                <w:bCs/>
                <w:szCs w:val="22"/>
              </w:rPr>
              <w:t>Spoza URK</w:t>
            </w:r>
            <w:r w:rsidRPr="281973EA">
              <w:rPr>
                <w:rFonts w:eastAsia="Calibri" w:cs="Calibri"/>
                <w:szCs w:val="22"/>
              </w:rPr>
              <w:t xml:space="preserve"> </w:t>
            </w:r>
          </w:p>
        </w:tc>
        <w:tc>
          <w:tcPr>
            <w:tcW w:w="1050"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bottom"/>
          </w:tcPr>
          <w:p w14:paraId="2416288D" w14:textId="0ACCBC59" w:rsidR="2B879B1C" w:rsidRDefault="7A403A16" w:rsidP="281973EA">
            <w:pPr>
              <w:spacing w:after="0"/>
              <w:jc w:val="center"/>
              <w:rPr>
                <w:rFonts w:eastAsia="Calibri" w:cs="Calibri"/>
                <w:szCs w:val="22"/>
              </w:rPr>
            </w:pPr>
            <w:r w:rsidRPr="281973EA">
              <w:rPr>
                <w:rFonts w:eastAsia="Calibri" w:cs="Calibri"/>
                <w:b/>
                <w:bCs/>
                <w:szCs w:val="22"/>
              </w:rPr>
              <w:t>Razem</w:t>
            </w:r>
            <w:r w:rsidRPr="281973EA">
              <w:rPr>
                <w:rFonts w:eastAsia="Calibri" w:cs="Calibri"/>
                <w:szCs w:val="22"/>
              </w:rPr>
              <w:t xml:space="preserve"> </w:t>
            </w:r>
          </w:p>
        </w:tc>
      </w:tr>
      <w:tr w:rsidR="2B879B1C" w14:paraId="613A386C" w14:textId="77777777" w:rsidTr="281973EA">
        <w:trPr>
          <w:trHeight w:val="300"/>
        </w:trPr>
        <w:tc>
          <w:tcPr>
            <w:tcW w:w="1395"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7F116ECB" w14:textId="403B3CAA" w:rsidR="2B879B1C" w:rsidRDefault="7A403A16" w:rsidP="281973EA">
            <w:pPr>
              <w:spacing w:after="0"/>
              <w:jc w:val="left"/>
              <w:rPr>
                <w:rFonts w:eastAsia="Calibri" w:cs="Calibri"/>
                <w:szCs w:val="22"/>
              </w:rPr>
            </w:pPr>
            <w:r w:rsidRPr="281973EA">
              <w:rPr>
                <w:rFonts w:eastAsia="Calibri" w:cs="Calibri"/>
                <w:b/>
                <w:bCs/>
                <w:szCs w:val="22"/>
              </w:rPr>
              <w:t>prof.</w:t>
            </w:r>
            <w:r w:rsidRPr="281973EA">
              <w:rPr>
                <w:rFonts w:eastAsia="Calibri" w:cs="Calibri"/>
                <w:szCs w:val="22"/>
              </w:rPr>
              <w:t xml:space="preserve"> </w:t>
            </w:r>
          </w:p>
        </w:tc>
        <w:tc>
          <w:tcPr>
            <w:tcW w:w="1170"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4C7FFF65" w14:textId="70C075B7" w:rsidR="2B879B1C" w:rsidRDefault="7A403A16" w:rsidP="281973EA">
            <w:pPr>
              <w:spacing w:after="0"/>
              <w:jc w:val="center"/>
              <w:rPr>
                <w:rFonts w:eastAsia="Calibri" w:cs="Calibri"/>
                <w:szCs w:val="22"/>
              </w:rPr>
            </w:pPr>
            <w:r w:rsidRPr="281973EA">
              <w:rPr>
                <w:rFonts w:eastAsia="Calibri" w:cs="Calibri"/>
                <w:szCs w:val="22"/>
              </w:rPr>
              <w:t xml:space="preserve">6 </w:t>
            </w:r>
          </w:p>
        </w:tc>
        <w:tc>
          <w:tcPr>
            <w:tcW w:w="1155"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1738C3CC" w14:textId="3D3FCE48" w:rsidR="2B879B1C" w:rsidRDefault="7A403A16" w:rsidP="281973EA">
            <w:pPr>
              <w:spacing w:after="0"/>
              <w:jc w:val="center"/>
              <w:rPr>
                <w:rFonts w:eastAsia="Calibri" w:cs="Calibri"/>
                <w:szCs w:val="22"/>
              </w:rPr>
            </w:pPr>
            <w:r w:rsidRPr="281973EA">
              <w:rPr>
                <w:rFonts w:eastAsia="Calibri" w:cs="Calibri"/>
                <w:szCs w:val="22"/>
              </w:rPr>
              <w:t xml:space="preserve">1 </w:t>
            </w:r>
          </w:p>
        </w:tc>
        <w:tc>
          <w:tcPr>
            <w:tcW w:w="825"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74B16023" w14:textId="2C157371" w:rsidR="2B879B1C" w:rsidRDefault="7A403A16" w:rsidP="281973EA">
            <w:pPr>
              <w:spacing w:after="0"/>
              <w:jc w:val="center"/>
              <w:rPr>
                <w:rFonts w:eastAsia="Calibri" w:cs="Calibri"/>
                <w:szCs w:val="22"/>
              </w:rPr>
            </w:pPr>
            <w:r w:rsidRPr="281973EA">
              <w:rPr>
                <w:rFonts w:eastAsia="Calibri" w:cs="Calibri"/>
                <w:szCs w:val="22"/>
              </w:rPr>
              <w:t xml:space="preserve"> </w:t>
            </w:r>
          </w:p>
        </w:tc>
        <w:tc>
          <w:tcPr>
            <w:tcW w:w="885"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278EED10" w14:textId="7F40FC63" w:rsidR="2B879B1C" w:rsidRDefault="2B879B1C" w:rsidP="281973EA">
            <w:pPr>
              <w:jc w:val="center"/>
            </w:pPr>
          </w:p>
        </w:tc>
        <w:tc>
          <w:tcPr>
            <w:tcW w:w="1290"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4120F5AF" w14:textId="4267FA14" w:rsidR="2B879B1C" w:rsidRDefault="7A403A16" w:rsidP="281973EA">
            <w:pPr>
              <w:spacing w:after="0"/>
              <w:jc w:val="center"/>
              <w:rPr>
                <w:rFonts w:eastAsia="Calibri" w:cs="Calibri"/>
                <w:szCs w:val="22"/>
              </w:rPr>
            </w:pPr>
            <w:r w:rsidRPr="281973EA">
              <w:rPr>
                <w:rFonts w:eastAsia="Calibri" w:cs="Calibri"/>
                <w:szCs w:val="22"/>
              </w:rPr>
              <w:t xml:space="preserve">  </w:t>
            </w:r>
          </w:p>
        </w:tc>
        <w:tc>
          <w:tcPr>
            <w:tcW w:w="1020"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1150BA58" w14:textId="2302ADDC" w:rsidR="2B879B1C" w:rsidRDefault="7A403A16" w:rsidP="281973EA">
            <w:pPr>
              <w:spacing w:after="0"/>
              <w:jc w:val="center"/>
              <w:rPr>
                <w:rFonts w:eastAsia="Calibri" w:cs="Calibri"/>
                <w:szCs w:val="22"/>
              </w:rPr>
            </w:pPr>
            <w:r w:rsidRPr="281973EA">
              <w:rPr>
                <w:rFonts w:eastAsia="Calibri" w:cs="Calibri"/>
                <w:szCs w:val="22"/>
              </w:rPr>
              <w:t xml:space="preserve">  </w:t>
            </w:r>
          </w:p>
        </w:tc>
        <w:tc>
          <w:tcPr>
            <w:tcW w:w="1050"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59B9C8B5" w14:textId="2B5AC639" w:rsidR="2B879B1C" w:rsidRDefault="7A403A16" w:rsidP="281973EA">
            <w:pPr>
              <w:spacing w:after="0"/>
              <w:jc w:val="center"/>
              <w:rPr>
                <w:rFonts w:eastAsia="Calibri" w:cs="Calibri"/>
                <w:szCs w:val="22"/>
              </w:rPr>
            </w:pPr>
            <w:r w:rsidRPr="281973EA">
              <w:rPr>
                <w:rFonts w:eastAsia="Calibri" w:cs="Calibri"/>
                <w:szCs w:val="22"/>
              </w:rPr>
              <w:t xml:space="preserve">7 </w:t>
            </w:r>
          </w:p>
        </w:tc>
      </w:tr>
      <w:tr w:rsidR="2B879B1C" w14:paraId="3575B77E" w14:textId="77777777" w:rsidTr="281973EA">
        <w:trPr>
          <w:trHeight w:val="300"/>
        </w:trPr>
        <w:tc>
          <w:tcPr>
            <w:tcW w:w="139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84F4C4C" w14:textId="69589F15" w:rsidR="2B879B1C" w:rsidRDefault="7A403A16" w:rsidP="281973EA">
            <w:pPr>
              <w:spacing w:after="0"/>
              <w:jc w:val="left"/>
              <w:rPr>
                <w:rFonts w:eastAsia="Calibri" w:cs="Calibri"/>
                <w:szCs w:val="22"/>
              </w:rPr>
            </w:pPr>
            <w:r w:rsidRPr="281973EA">
              <w:rPr>
                <w:rFonts w:eastAsia="Calibri" w:cs="Calibri"/>
                <w:b/>
                <w:bCs/>
                <w:szCs w:val="22"/>
              </w:rPr>
              <w:t>dr hab.</w:t>
            </w:r>
            <w:r w:rsidRPr="281973EA">
              <w:rPr>
                <w:rFonts w:eastAsia="Calibri" w:cs="Calibri"/>
                <w:szCs w:val="22"/>
              </w:rPr>
              <w:t xml:space="preserve"> </w:t>
            </w:r>
          </w:p>
        </w:tc>
        <w:tc>
          <w:tcPr>
            <w:tcW w:w="117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7637850" w14:textId="233B21D5" w:rsidR="2B879B1C" w:rsidRDefault="7A403A16" w:rsidP="281973EA">
            <w:pPr>
              <w:spacing w:after="0"/>
              <w:jc w:val="center"/>
              <w:rPr>
                <w:rFonts w:eastAsia="Calibri" w:cs="Calibri"/>
                <w:szCs w:val="22"/>
              </w:rPr>
            </w:pPr>
            <w:r w:rsidRPr="281973EA">
              <w:rPr>
                <w:rFonts w:eastAsia="Calibri" w:cs="Calibri"/>
                <w:szCs w:val="22"/>
              </w:rPr>
              <w:t xml:space="preserve">16 </w:t>
            </w:r>
          </w:p>
        </w:tc>
        <w:tc>
          <w:tcPr>
            <w:tcW w:w="115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6E395D4" w14:textId="0B460F5F" w:rsidR="2B879B1C" w:rsidRDefault="7A403A16" w:rsidP="281973EA">
            <w:pPr>
              <w:spacing w:after="0"/>
              <w:jc w:val="center"/>
              <w:rPr>
                <w:rFonts w:eastAsia="Calibri" w:cs="Calibri"/>
                <w:szCs w:val="22"/>
              </w:rPr>
            </w:pPr>
            <w:r w:rsidRPr="281973EA">
              <w:rPr>
                <w:rFonts w:eastAsia="Calibri" w:cs="Calibri"/>
                <w:szCs w:val="22"/>
              </w:rPr>
              <w:t xml:space="preserve">1 </w:t>
            </w:r>
          </w:p>
        </w:tc>
        <w:tc>
          <w:tcPr>
            <w:tcW w:w="82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371671A" w14:textId="42E1D2FA" w:rsidR="2B879B1C" w:rsidRDefault="7A403A16" w:rsidP="281973EA">
            <w:pPr>
              <w:spacing w:after="0"/>
              <w:jc w:val="center"/>
              <w:rPr>
                <w:rFonts w:eastAsia="Calibri" w:cs="Calibri"/>
                <w:szCs w:val="22"/>
              </w:rPr>
            </w:pPr>
            <w:r w:rsidRPr="281973EA">
              <w:rPr>
                <w:rFonts w:eastAsia="Calibri" w:cs="Calibri"/>
                <w:szCs w:val="22"/>
              </w:rPr>
              <w:t xml:space="preserve"> </w:t>
            </w:r>
          </w:p>
        </w:tc>
        <w:tc>
          <w:tcPr>
            <w:tcW w:w="88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E6C042F" w14:textId="4F6B8309" w:rsidR="2B879B1C" w:rsidRDefault="7A403A16" w:rsidP="281973EA">
            <w:pPr>
              <w:spacing w:after="0"/>
              <w:jc w:val="center"/>
              <w:rPr>
                <w:rFonts w:eastAsia="Calibri" w:cs="Calibri"/>
                <w:szCs w:val="22"/>
              </w:rPr>
            </w:pPr>
            <w:r w:rsidRPr="281973EA">
              <w:rPr>
                <w:rFonts w:eastAsia="Calibri" w:cs="Calibri"/>
                <w:szCs w:val="22"/>
              </w:rPr>
              <w:t xml:space="preserve">1 </w:t>
            </w:r>
          </w:p>
        </w:tc>
        <w:tc>
          <w:tcPr>
            <w:tcW w:w="129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CE8B129" w14:textId="3F56C84D" w:rsidR="2B879B1C" w:rsidRDefault="7A403A16" w:rsidP="281973EA">
            <w:pPr>
              <w:spacing w:after="0"/>
              <w:jc w:val="center"/>
              <w:rPr>
                <w:rFonts w:eastAsia="Calibri" w:cs="Calibri"/>
                <w:szCs w:val="22"/>
              </w:rPr>
            </w:pPr>
            <w:r w:rsidRPr="281973EA">
              <w:rPr>
                <w:rFonts w:eastAsia="Calibri" w:cs="Calibri"/>
                <w:szCs w:val="22"/>
              </w:rPr>
              <w:t xml:space="preserve">  </w:t>
            </w:r>
          </w:p>
        </w:tc>
        <w:tc>
          <w:tcPr>
            <w:tcW w:w="102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F363B6C" w14:textId="19610898" w:rsidR="2B879B1C" w:rsidRDefault="7A403A16" w:rsidP="281973EA">
            <w:pPr>
              <w:spacing w:after="0"/>
              <w:jc w:val="center"/>
              <w:rPr>
                <w:rFonts w:eastAsia="Calibri" w:cs="Calibri"/>
                <w:szCs w:val="22"/>
              </w:rPr>
            </w:pPr>
            <w:r w:rsidRPr="281973EA">
              <w:rPr>
                <w:rFonts w:eastAsia="Calibri" w:cs="Calibri"/>
                <w:szCs w:val="22"/>
              </w:rPr>
              <w:t xml:space="preserve">1 </w:t>
            </w:r>
          </w:p>
        </w:tc>
        <w:tc>
          <w:tcPr>
            <w:tcW w:w="105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40C1E1D" w14:textId="3BC7C645" w:rsidR="2B879B1C" w:rsidRDefault="7A403A16" w:rsidP="281973EA">
            <w:pPr>
              <w:spacing w:after="0"/>
              <w:jc w:val="center"/>
              <w:rPr>
                <w:rFonts w:eastAsia="Calibri" w:cs="Calibri"/>
                <w:szCs w:val="22"/>
              </w:rPr>
            </w:pPr>
            <w:r w:rsidRPr="281973EA">
              <w:rPr>
                <w:rFonts w:eastAsia="Calibri" w:cs="Calibri"/>
                <w:szCs w:val="22"/>
              </w:rPr>
              <w:t xml:space="preserve">19 </w:t>
            </w:r>
          </w:p>
        </w:tc>
      </w:tr>
      <w:tr w:rsidR="2B879B1C" w14:paraId="08FBCA41" w14:textId="77777777" w:rsidTr="281973EA">
        <w:trPr>
          <w:trHeight w:val="300"/>
        </w:trPr>
        <w:tc>
          <w:tcPr>
            <w:tcW w:w="139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E5B139A" w14:textId="70651B9D" w:rsidR="2B879B1C" w:rsidRDefault="7A403A16" w:rsidP="281973EA">
            <w:pPr>
              <w:spacing w:after="0"/>
              <w:jc w:val="left"/>
              <w:rPr>
                <w:rFonts w:eastAsia="Calibri" w:cs="Calibri"/>
                <w:szCs w:val="22"/>
              </w:rPr>
            </w:pPr>
            <w:r w:rsidRPr="281973EA">
              <w:rPr>
                <w:rFonts w:eastAsia="Calibri" w:cs="Calibri"/>
                <w:b/>
                <w:bCs/>
                <w:szCs w:val="22"/>
              </w:rPr>
              <w:t>dr</w:t>
            </w:r>
            <w:r w:rsidRPr="281973EA">
              <w:rPr>
                <w:rFonts w:eastAsia="Calibri" w:cs="Calibri"/>
                <w:szCs w:val="22"/>
              </w:rPr>
              <w:t xml:space="preserve"> </w:t>
            </w:r>
          </w:p>
        </w:tc>
        <w:tc>
          <w:tcPr>
            <w:tcW w:w="117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2E9A92E" w14:textId="1C7B09C9" w:rsidR="2B879B1C" w:rsidRDefault="7A403A16" w:rsidP="281973EA">
            <w:pPr>
              <w:spacing w:after="0"/>
              <w:jc w:val="center"/>
              <w:rPr>
                <w:rFonts w:eastAsia="Calibri" w:cs="Calibri"/>
                <w:szCs w:val="22"/>
              </w:rPr>
            </w:pPr>
            <w:r w:rsidRPr="281973EA">
              <w:rPr>
                <w:rFonts w:eastAsia="Calibri" w:cs="Calibri"/>
                <w:szCs w:val="22"/>
              </w:rPr>
              <w:t xml:space="preserve">26 </w:t>
            </w:r>
          </w:p>
        </w:tc>
        <w:tc>
          <w:tcPr>
            <w:tcW w:w="115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16694CD" w14:textId="53DCBDAD" w:rsidR="2B879B1C" w:rsidRDefault="7A403A16" w:rsidP="281973EA">
            <w:pPr>
              <w:spacing w:after="0"/>
              <w:jc w:val="center"/>
              <w:rPr>
                <w:rFonts w:eastAsia="Calibri" w:cs="Calibri"/>
                <w:szCs w:val="22"/>
              </w:rPr>
            </w:pPr>
            <w:r w:rsidRPr="281973EA">
              <w:rPr>
                <w:rFonts w:eastAsia="Calibri" w:cs="Calibri"/>
                <w:szCs w:val="22"/>
              </w:rPr>
              <w:t xml:space="preserve"> </w:t>
            </w:r>
          </w:p>
        </w:tc>
        <w:tc>
          <w:tcPr>
            <w:tcW w:w="82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0D03CD8" w14:textId="01C722DC" w:rsidR="2B879B1C" w:rsidRDefault="7A403A16" w:rsidP="281973EA">
            <w:pPr>
              <w:spacing w:after="0"/>
              <w:jc w:val="center"/>
              <w:rPr>
                <w:rFonts w:eastAsia="Calibri" w:cs="Calibri"/>
                <w:szCs w:val="22"/>
              </w:rPr>
            </w:pPr>
            <w:r w:rsidRPr="281973EA">
              <w:rPr>
                <w:rFonts w:eastAsia="Calibri" w:cs="Calibri"/>
                <w:szCs w:val="22"/>
              </w:rPr>
              <w:t xml:space="preserve">1 </w:t>
            </w:r>
          </w:p>
        </w:tc>
        <w:tc>
          <w:tcPr>
            <w:tcW w:w="88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18E5A8F" w14:textId="45BDA42E" w:rsidR="2B879B1C" w:rsidRDefault="7A403A16" w:rsidP="281973EA">
            <w:pPr>
              <w:spacing w:after="0"/>
              <w:jc w:val="center"/>
              <w:rPr>
                <w:rFonts w:eastAsia="Calibri" w:cs="Calibri"/>
                <w:szCs w:val="22"/>
              </w:rPr>
            </w:pPr>
            <w:r w:rsidRPr="281973EA">
              <w:rPr>
                <w:rFonts w:eastAsia="Calibri" w:cs="Calibri"/>
                <w:szCs w:val="22"/>
              </w:rPr>
              <w:t xml:space="preserve">5 </w:t>
            </w:r>
          </w:p>
        </w:tc>
        <w:tc>
          <w:tcPr>
            <w:tcW w:w="129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5AEEE17" w14:textId="506DEAB1" w:rsidR="2B879B1C" w:rsidRDefault="7A403A16" w:rsidP="281973EA">
            <w:pPr>
              <w:spacing w:after="0"/>
              <w:jc w:val="center"/>
              <w:rPr>
                <w:rFonts w:eastAsia="Calibri" w:cs="Calibri"/>
                <w:szCs w:val="22"/>
              </w:rPr>
            </w:pPr>
            <w:r w:rsidRPr="281973EA">
              <w:rPr>
                <w:rFonts w:eastAsia="Calibri" w:cs="Calibri"/>
                <w:szCs w:val="22"/>
              </w:rPr>
              <w:t xml:space="preserve">1 </w:t>
            </w:r>
          </w:p>
        </w:tc>
        <w:tc>
          <w:tcPr>
            <w:tcW w:w="102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7357439" w14:textId="37C2BDD9" w:rsidR="2B879B1C" w:rsidRDefault="7A403A16" w:rsidP="281973EA">
            <w:pPr>
              <w:spacing w:after="0"/>
              <w:jc w:val="center"/>
              <w:rPr>
                <w:rFonts w:eastAsia="Calibri" w:cs="Calibri"/>
                <w:szCs w:val="22"/>
              </w:rPr>
            </w:pPr>
            <w:r w:rsidRPr="281973EA">
              <w:rPr>
                <w:rFonts w:eastAsia="Calibri" w:cs="Calibri"/>
                <w:szCs w:val="22"/>
              </w:rPr>
              <w:t xml:space="preserve">1 </w:t>
            </w:r>
          </w:p>
        </w:tc>
        <w:tc>
          <w:tcPr>
            <w:tcW w:w="105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4481D41" w14:textId="5D58DA63" w:rsidR="2B879B1C" w:rsidRDefault="7A403A16" w:rsidP="281973EA">
            <w:pPr>
              <w:spacing w:after="0"/>
              <w:jc w:val="center"/>
              <w:rPr>
                <w:rFonts w:eastAsia="Calibri" w:cs="Calibri"/>
                <w:szCs w:val="22"/>
              </w:rPr>
            </w:pPr>
            <w:r w:rsidRPr="281973EA">
              <w:rPr>
                <w:rFonts w:eastAsia="Calibri" w:cs="Calibri"/>
                <w:szCs w:val="22"/>
              </w:rPr>
              <w:t xml:space="preserve">34 </w:t>
            </w:r>
          </w:p>
        </w:tc>
      </w:tr>
      <w:tr w:rsidR="2B879B1C" w14:paraId="141D129F" w14:textId="77777777" w:rsidTr="281973EA">
        <w:trPr>
          <w:trHeight w:val="300"/>
        </w:trPr>
        <w:tc>
          <w:tcPr>
            <w:tcW w:w="1395"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440747FB" w14:textId="02C431B4" w:rsidR="2B879B1C" w:rsidRDefault="7A403A16" w:rsidP="281973EA">
            <w:pPr>
              <w:spacing w:after="0"/>
              <w:jc w:val="left"/>
              <w:rPr>
                <w:rFonts w:eastAsia="Calibri" w:cs="Calibri"/>
                <w:szCs w:val="22"/>
              </w:rPr>
            </w:pPr>
            <w:r w:rsidRPr="281973EA">
              <w:rPr>
                <w:rFonts w:eastAsia="Calibri" w:cs="Calibri"/>
                <w:b/>
                <w:bCs/>
                <w:szCs w:val="22"/>
              </w:rPr>
              <w:t>mgr</w:t>
            </w:r>
            <w:r w:rsidRPr="281973EA">
              <w:rPr>
                <w:rFonts w:eastAsia="Calibri" w:cs="Calibri"/>
                <w:szCs w:val="22"/>
              </w:rPr>
              <w:t xml:space="preserve"> </w:t>
            </w:r>
          </w:p>
        </w:tc>
        <w:tc>
          <w:tcPr>
            <w:tcW w:w="1170"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72A277A6" w14:textId="58440028" w:rsidR="2B879B1C" w:rsidRDefault="7A403A16" w:rsidP="281973EA">
            <w:pPr>
              <w:spacing w:after="0"/>
              <w:jc w:val="center"/>
              <w:rPr>
                <w:rFonts w:eastAsia="Calibri" w:cs="Calibri"/>
                <w:szCs w:val="22"/>
              </w:rPr>
            </w:pPr>
            <w:r w:rsidRPr="281973EA">
              <w:rPr>
                <w:rFonts w:eastAsia="Calibri" w:cs="Calibri"/>
                <w:szCs w:val="22"/>
              </w:rPr>
              <w:t xml:space="preserve">3 </w:t>
            </w:r>
          </w:p>
        </w:tc>
        <w:tc>
          <w:tcPr>
            <w:tcW w:w="1155"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7BB22F46" w14:textId="2AE5C79F" w:rsidR="2B879B1C" w:rsidRDefault="7A403A16" w:rsidP="281973EA">
            <w:pPr>
              <w:spacing w:after="0"/>
              <w:jc w:val="center"/>
              <w:rPr>
                <w:rFonts w:eastAsia="Calibri" w:cs="Calibri"/>
                <w:szCs w:val="22"/>
              </w:rPr>
            </w:pPr>
            <w:r w:rsidRPr="281973EA">
              <w:rPr>
                <w:rFonts w:eastAsia="Calibri" w:cs="Calibri"/>
                <w:szCs w:val="22"/>
              </w:rPr>
              <w:t xml:space="preserve"> </w:t>
            </w:r>
          </w:p>
        </w:tc>
        <w:tc>
          <w:tcPr>
            <w:tcW w:w="825"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79209AA0" w14:textId="7D367805" w:rsidR="2B879B1C" w:rsidRDefault="7A403A16" w:rsidP="281973EA">
            <w:pPr>
              <w:spacing w:after="0"/>
              <w:jc w:val="center"/>
              <w:rPr>
                <w:rFonts w:eastAsia="Calibri" w:cs="Calibri"/>
                <w:szCs w:val="22"/>
              </w:rPr>
            </w:pPr>
            <w:r w:rsidRPr="281973EA">
              <w:rPr>
                <w:rFonts w:eastAsia="Calibri" w:cs="Calibri"/>
                <w:szCs w:val="22"/>
              </w:rPr>
              <w:t xml:space="preserve"> </w:t>
            </w:r>
          </w:p>
        </w:tc>
        <w:tc>
          <w:tcPr>
            <w:tcW w:w="885"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508ED7A8" w14:textId="2D9288FB" w:rsidR="2B879B1C" w:rsidRDefault="7A403A16" w:rsidP="281973EA">
            <w:pPr>
              <w:spacing w:after="0"/>
              <w:jc w:val="center"/>
              <w:rPr>
                <w:rFonts w:eastAsia="Calibri" w:cs="Calibri"/>
                <w:szCs w:val="22"/>
              </w:rPr>
            </w:pPr>
            <w:r w:rsidRPr="281973EA">
              <w:rPr>
                <w:rFonts w:eastAsia="Calibri" w:cs="Calibri"/>
                <w:szCs w:val="22"/>
              </w:rPr>
              <w:t xml:space="preserve"> </w:t>
            </w:r>
          </w:p>
        </w:tc>
        <w:tc>
          <w:tcPr>
            <w:tcW w:w="1290"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1BAA21C5" w14:textId="750E3702" w:rsidR="2B879B1C" w:rsidRDefault="7A403A16" w:rsidP="281973EA">
            <w:pPr>
              <w:spacing w:after="0"/>
              <w:jc w:val="center"/>
              <w:rPr>
                <w:rFonts w:eastAsia="Calibri" w:cs="Calibri"/>
                <w:szCs w:val="22"/>
              </w:rPr>
            </w:pPr>
            <w:r w:rsidRPr="281973EA">
              <w:rPr>
                <w:rFonts w:eastAsia="Calibri" w:cs="Calibri"/>
                <w:szCs w:val="22"/>
              </w:rPr>
              <w:t xml:space="preserve">  </w:t>
            </w:r>
          </w:p>
        </w:tc>
        <w:tc>
          <w:tcPr>
            <w:tcW w:w="1020"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5BA0E39C" w14:textId="1EFF9568" w:rsidR="2B879B1C" w:rsidRDefault="7A403A16" w:rsidP="281973EA">
            <w:pPr>
              <w:spacing w:after="0"/>
              <w:jc w:val="center"/>
              <w:rPr>
                <w:rFonts w:eastAsia="Calibri" w:cs="Calibri"/>
                <w:szCs w:val="22"/>
              </w:rPr>
            </w:pPr>
            <w:r w:rsidRPr="281973EA">
              <w:rPr>
                <w:rFonts w:eastAsia="Calibri" w:cs="Calibri"/>
                <w:szCs w:val="22"/>
              </w:rPr>
              <w:t xml:space="preserve">4 </w:t>
            </w:r>
          </w:p>
        </w:tc>
        <w:tc>
          <w:tcPr>
            <w:tcW w:w="1050"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675A016A" w14:textId="08F5287D" w:rsidR="2B879B1C" w:rsidRDefault="7A403A16" w:rsidP="281973EA">
            <w:pPr>
              <w:spacing w:after="0"/>
              <w:jc w:val="center"/>
              <w:rPr>
                <w:rFonts w:eastAsia="Calibri" w:cs="Calibri"/>
                <w:szCs w:val="22"/>
              </w:rPr>
            </w:pPr>
            <w:r w:rsidRPr="281973EA">
              <w:rPr>
                <w:rFonts w:eastAsia="Calibri" w:cs="Calibri"/>
                <w:szCs w:val="22"/>
              </w:rPr>
              <w:t xml:space="preserve">7 </w:t>
            </w:r>
          </w:p>
        </w:tc>
      </w:tr>
      <w:tr w:rsidR="2B879B1C" w14:paraId="2B197982" w14:textId="77777777" w:rsidTr="281973EA">
        <w:trPr>
          <w:trHeight w:val="300"/>
        </w:trPr>
        <w:tc>
          <w:tcPr>
            <w:tcW w:w="1395"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7E95128B" w14:textId="7E8CDD3C" w:rsidR="2B879B1C" w:rsidRDefault="7A403A16" w:rsidP="281973EA">
            <w:pPr>
              <w:spacing w:after="0"/>
              <w:jc w:val="right"/>
              <w:rPr>
                <w:rFonts w:eastAsia="Calibri" w:cs="Calibri"/>
                <w:szCs w:val="22"/>
              </w:rPr>
            </w:pPr>
            <w:r w:rsidRPr="281973EA">
              <w:rPr>
                <w:rFonts w:eastAsia="Calibri" w:cs="Calibri"/>
                <w:b/>
                <w:bCs/>
                <w:szCs w:val="22"/>
              </w:rPr>
              <w:t>Razem</w:t>
            </w:r>
            <w:r w:rsidRPr="281973EA">
              <w:rPr>
                <w:rFonts w:eastAsia="Calibri" w:cs="Calibri"/>
                <w:szCs w:val="22"/>
              </w:rPr>
              <w:t xml:space="preserve"> </w:t>
            </w:r>
          </w:p>
        </w:tc>
        <w:tc>
          <w:tcPr>
            <w:tcW w:w="1170"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3533E2C8" w14:textId="4282339E" w:rsidR="2B879B1C" w:rsidRDefault="7A403A16" w:rsidP="281973EA">
            <w:pPr>
              <w:spacing w:after="0"/>
              <w:jc w:val="center"/>
              <w:rPr>
                <w:rFonts w:eastAsia="Calibri" w:cs="Calibri"/>
                <w:szCs w:val="22"/>
              </w:rPr>
            </w:pPr>
            <w:r w:rsidRPr="281973EA">
              <w:rPr>
                <w:rFonts w:eastAsia="Calibri" w:cs="Calibri"/>
                <w:b/>
                <w:bCs/>
                <w:szCs w:val="22"/>
              </w:rPr>
              <w:t>51</w:t>
            </w:r>
            <w:r w:rsidRPr="281973EA">
              <w:rPr>
                <w:rFonts w:eastAsia="Calibri" w:cs="Calibri"/>
                <w:szCs w:val="22"/>
              </w:rPr>
              <w:t xml:space="preserve"> </w:t>
            </w:r>
          </w:p>
        </w:tc>
        <w:tc>
          <w:tcPr>
            <w:tcW w:w="1155"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7AAE195A" w14:textId="2137FB02" w:rsidR="2B879B1C" w:rsidRDefault="7A403A16" w:rsidP="281973EA">
            <w:pPr>
              <w:spacing w:after="0"/>
              <w:jc w:val="center"/>
              <w:rPr>
                <w:rFonts w:eastAsia="Calibri" w:cs="Calibri"/>
                <w:szCs w:val="22"/>
              </w:rPr>
            </w:pPr>
            <w:r w:rsidRPr="281973EA">
              <w:rPr>
                <w:rFonts w:eastAsia="Calibri" w:cs="Calibri"/>
                <w:szCs w:val="22"/>
              </w:rPr>
              <w:t xml:space="preserve">2 </w:t>
            </w:r>
          </w:p>
        </w:tc>
        <w:tc>
          <w:tcPr>
            <w:tcW w:w="825"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5B10FC60" w14:textId="20D08FEB" w:rsidR="2B879B1C" w:rsidRDefault="7A403A16" w:rsidP="281973EA">
            <w:pPr>
              <w:spacing w:after="0"/>
              <w:jc w:val="center"/>
              <w:rPr>
                <w:rFonts w:eastAsia="Calibri" w:cs="Calibri"/>
                <w:szCs w:val="22"/>
              </w:rPr>
            </w:pPr>
            <w:r w:rsidRPr="281973EA">
              <w:rPr>
                <w:rFonts w:eastAsia="Calibri" w:cs="Calibri"/>
                <w:szCs w:val="22"/>
              </w:rPr>
              <w:t xml:space="preserve">1 </w:t>
            </w:r>
          </w:p>
        </w:tc>
        <w:tc>
          <w:tcPr>
            <w:tcW w:w="885"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2F1D89E9" w14:textId="39D708FD" w:rsidR="2B879B1C" w:rsidRDefault="7A403A16" w:rsidP="281973EA">
            <w:pPr>
              <w:spacing w:after="0"/>
              <w:jc w:val="center"/>
              <w:rPr>
                <w:rFonts w:eastAsia="Calibri" w:cs="Calibri"/>
                <w:szCs w:val="22"/>
              </w:rPr>
            </w:pPr>
            <w:r w:rsidRPr="281973EA">
              <w:rPr>
                <w:rFonts w:eastAsia="Calibri" w:cs="Calibri"/>
                <w:szCs w:val="22"/>
              </w:rPr>
              <w:t xml:space="preserve">6 </w:t>
            </w:r>
          </w:p>
        </w:tc>
        <w:tc>
          <w:tcPr>
            <w:tcW w:w="1290"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75D2FA7F" w14:textId="505E9896" w:rsidR="2B879B1C" w:rsidRDefault="7A403A16" w:rsidP="281973EA">
            <w:pPr>
              <w:spacing w:after="0"/>
              <w:jc w:val="center"/>
              <w:rPr>
                <w:rFonts w:eastAsia="Calibri" w:cs="Calibri"/>
                <w:szCs w:val="22"/>
              </w:rPr>
            </w:pPr>
            <w:r w:rsidRPr="281973EA">
              <w:rPr>
                <w:rFonts w:eastAsia="Calibri" w:cs="Calibri"/>
                <w:szCs w:val="22"/>
              </w:rPr>
              <w:t xml:space="preserve">1 </w:t>
            </w:r>
          </w:p>
        </w:tc>
        <w:tc>
          <w:tcPr>
            <w:tcW w:w="1020"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52D4ACEB" w14:textId="6FB8EEB1" w:rsidR="2B879B1C" w:rsidRDefault="7A403A16" w:rsidP="281973EA">
            <w:pPr>
              <w:spacing w:after="0"/>
              <w:jc w:val="center"/>
              <w:rPr>
                <w:rFonts w:eastAsia="Calibri" w:cs="Calibri"/>
                <w:szCs w:val="22"/>
              </w:rPr>
            </w:pPr>
            <w:r w:rsidRPr="281973EA">
              <w:rPr>
                <w:rFonts w:eastAsia="Calibri" w:cs="Calibri"/>
                <w:szCs w:val="22"/>
              </w:rPr>
              <w:t xml:space="preserve">6 </w:t>
            </w:r>
          </w:p>
        </w:tc>
        <w:tc>
          <w:tcPr>
            <w:tcW w:w="1050"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1935C24B" w14:textId="4D703E94" w:rsidR="2B879B1C" w:rsidRDefault="7A403A16" w:rsidP="281973EA">
            <w:pPr>
              <w:spacing w:after="0"/>
              <w:jc w:val="center"/>
              <w:rPr>
                <w:rFonts w:eastAsia="Calibri" w:cs="Calibri"/>
                <w:b/>
                <w:bCs/>
                <w:szCs w:val="22"/>
              </w:rPr>
            </w:pPr>
            <w:r w:rsidRPr="281973EA">
              <w:rPr>
                <w:rFonts w:eastAsia="Calibri" w:cs="Calibri"/>
                <w:b/>
                <w:bCs/>
                <w:szCs w:val="22"/>
              </w:rPr>
              <w:t>67</w:t>
            </w:r>
          </w:p>
        </w:tc>
      </w:tr>
    </w:tbl>
    <w:p w14:paraId="33995097" w14:textId="47A030D0" w:rsidR="2B879B1C" w:rsidRDefault="3C2AE310" w:rsidP="281973EA">
      <w:pPr>
        <w:spacing w:after="160" w:line="257" w:lineRule="auto"/>
        <w:rPr>
          <w:rFonts w:eastAsia="Calibri" w:cs="Calibri"/>
          <w:sz w:val="18"/>
          <w:szCs w:val="18"/>
        </w:rPr>
      </w:pPr>
      <w:r w:rsidRPr="281973EA">
        <w:rPr>
          <w:rFonts w:eastAsia="Calibri" w:cs="Calibri"/>
          <w:sz w:val="18"/>
          <w:szCs w:val="18"/>
        </w:rPr>
        <w:t xml:space="preserve">WBiO – </w:t>
      </w:r>
      <w:r w:rsidR="6B93765A" w:rsidRPr="281973EA">
        <w:rPr>
          <w:rFonts w:eastAsia="Calibri" w:cs="Calibri"/>
          <w:sz w:val="18"/>
          <w:szCs w:val="18"/>
        </w:rPr>
        <w:t>W</w:t>
      </w:r>
      <w:r w:rsidRPr="281973EA">
        <w:rPr>
          <w:rFonts w:eastAsia="Calibri" w:cs="Calibri"/>
          <w:sz w:val="18"/>
          <w:szCs w:val="18"/>
        </w:rPr>
        <w:t>ydzia</w:t>
      </w:r>
      <w:r w:rsidR="5A38F2BD" w:rsidRPr="281973EA">
        <w:rPr>
          <w:rFonts w:eastAsia="Calibri" w:cs="Calibri"/>
          <w:sz w:val="18"/>
          <w:szCs w:val="18"/>
        </w:rPr>
        <w:t>ł</w:t>
      </w:r>
      <w:r w:rsidRPr="281973EA">
        <w:rPr>
          <w:rFonts w:eastAsia="Calibri" w:cs="Calibri"/>
          <w:sz w:val="18"/>
          <w:szCs w:val="18"/>
        </w:rPr>
        <w:t xml:space="preserve"> Biotechnologii i Og</w:t>
      </w:r>
      <w:r w:rsidR="1B89085D" w:rsidRPr="281973EA">
        <w:rPr>
          <w:rFonts w:eastAsia="Calibri" w:cs="Calibri"/>
          <w:sz w:val="18"/>
          <w:szCs w:val="18"/>
        </w:rPr>
        <w:t>ro</w:t>
      </w:r>
      <w:r w:rsidRPr="281973EA">
        <w:rPr>
          <w:rFonts w:eastAsia="Calibri" w:cs="Calibri"/>
          <w:sz w:val="18"/>
          <w:szCs w:val="18"/>
        </w:rPr>
        <w:t>dni</w:t>
      </w:r>
      <w:r w:rsidR="67BAD4F1" w:rsidRPr="281973EA">
        <w:rPr>
          <w:rFonts w:eastAsia="Calibri" w:cs="Calibri"/>
          <w:sz w:val="18"/>
          <w:szCs w:val="18"/>
        </w:rPr>
        <w:t>c</w:t>
      </w:r>
      <w:r w:rsidR="60D6513D" w:rsidRPr="281973EA">
        <w:rPr>
          <w:rFonts w:eastAsia="Calibri" w:cs="Calibri"/>
          <w:sz w:val="18"/>
          <w:szCs w:val="18"/>
        </w:rPr>
        <w:t>t</w:t>
      </w:r>
      <w:r w:rsidRPr="281973EA">
        <w:rPr>
          <w:rFonts w:eastAsia="Calibri" w:cs="Calibri"/>
          <w:sz w:val="18"/>
          <w:szCs w:val="18"/>
        </w:rPr>
        <w:t>wa</w:t>
      </w:r>
      <w:r w:rsidR="2F91827A" w:rsidRPr="281973EA">
        <w:rPr>
          <w:rFonts w:eastAsia="Calibri" w:cs="Calibri"/>
          <w:sz w:val="18"/>
          <w:szCs w:val="18"/>
        </w:rPr>
        <w:t>;</w:t>
      </w:r>
      <w:r w:rsidRPr="281973EA">
        <w:rPr>
          <w:rFonts w:eastAsia="Calibri" w:cs="Calibri"/>
          <w:sz w:val="18"/>
          <w:szCs w:val="18"/>
        </w:rPr>
        <w:t xml:space="preserve"> </w:t>
      </w:r>
      <w:r w:rsidR="34C3300B" w:rsidRPr="281973EA">
        <w:rPr>
          <w:rFonts w:eastAsia="Calibri" w:cs="Calibri"/>
          <w:sz w:val="18"/>
          <w:szCs w:val="18"/>
        </w:rPr>
        <w:t>WHiBZ – Wydzia</w:t>
      </w:r>
      <w:r w:rsidR="0E1E82FB" w:rsidRPr="281973EA">
        <w:rPr>
          <w:rFonts w:eastAsia="Calibri" w:cs="Calibri"/>
          <w:sz w:val="18"/>
          <w:szCs w:val="18"/>
        </w:rPr>
        <w:t>ł</w:t>
      </w:r>
      <w:r w:rsidR="34C3300B" w:rsidRPr="281973EA">
        <w:rPr>
          <w:rFonts w:eastAsia="Calibri" w:cs="Calibri"/>
          <w:sz w:val="18"/>
          <w:szCs w:val="18"/>
        </w:rPr>
        <w:t xml:space="preserve"> Hodowli i Biologii Zwierząt</w:t>
      </w:r>
      <w:r w:rsidR="56C0D940" w:rsidRPr="281973EA">
        <w:rPr>
          <w:rFonts w:eastAsia="Calibri" w:cs="Calibri"/>
          <w:sz w:val="18"/>
          <w:szCs w:val="18"/>
        </w:rPr>
        <w:t>;</w:t>
      </w:r>
      <w:r w:rsidR="34C3300B" w:rsidRPr="281973EA">
        <w:rPr>
          <w:rFonts w:eastAsia="Calibri" w:cs="Calibri"/>
          <w:sz w:val="18"/>
          <w:szCs w:val="18"/>
        </w:rPr>
        <w:t xml:space="preserve"> WRE</w:t>
      </w:r>
      <w:r w:rsidR="12334C3C" w:rsidRPr="281973EA">
        <w:rPr>
          <w:rFonts w:eastAsia="Calibri" w:cs="Calibri"/>
          <w:sz w:val="18"/>
          <w:szCs w:val="18"/>
        </w:rPr>
        <w:t xml:space="preserve"> – </w:t>
      </w:r>
      <w:r w:rsidR="34C3300B" w:rsidRPr="281973EA">
        <w:rPr>
          <w:rFonts w:eastAsia="Calibri" w:cs="Calibri"/>
          <w:sz w:val="18"/>
          <w:szCs w:val="18"/>
        </w:rPr>
        <w:t>Wydział</w:t>
      </w:r>
      <w:r w:rsidR="0B5D19E4" w:rsidRPr="281973EA">
        <w:rPr>
          <w:rFonts w:eastAsia="Calibri" w:cs="Calibri"/>
          <w:sz w:val="18"/>
          <w:szCs w:val="18"/>
        </w:rPr>
        <w:t xml:space="preserve"> </w:t>
      </w:r>
      <w:r w:rsidR="34C3300B" w:rsidRPr="281973EA">
        <w:rPr>
          <w:rFonts w:eastAsia="Calibri" w:cs="Calibri"/>
          <w:sz w:val="18"/>
          <w:szCs w:val="18"/>
        </w:rPr>
        <w:t>Roln</w:t>
      </w:r>
      <w:r w:rsidR="7DADEEEB" w:rsidRPr="281973EA">
        <w:rPr>
          <w:rFonts w:eastAsia="Calibri" w:cs="Calibri"/>
          <w:sz w:val="18"/>
          <w:szCs w:val="18"/>
        </w:rPr>
        <w:t>icz</w:t>
      </w:r>
      <w:r w:rsidR="34C3300B" w:rsidRPr="281973EA">
        <w:rPr>
          <w:rFonts w:eastAsia="Calibri" w:cs="Calibri"/>
          <w:sz w:val="18"/>
          <w:szCs w:val="18"/>
        </w:rPr>
        <w:t>o-</w:t>
      </w:r>
      <w:r w:rsidR="2B879B1C">
        <w:tab/>
      </w:r>
      <w:r w:rsidR="34C3300B" w:rsidRPr="281973EA">
        <w:rPr>
          <w:rFonts w:eastAsia="Calibri" w:cs="Calibri"/>
          <w:sz w:val="18"/>
          <w:szCs w:val="18"/>
        </w:rPr>
        <w:t>Ekonomiczny</w:t>
      </w:r>
      <w:r w:rsidR="1FFD5B43" w:rsidRPr="281973EA">
        <w:rPr>
          <w:rFonts w:eastAsia="Calibri" w:cs="Calibri"/>
          <w:sz w:val="18"/>
          <w:szCs w:val="18"/>
        </w:rPr>
        <w:t>;</w:t>
      </w:r>
      <w:r w:rsidR="34C3300B" w:rsidRPr="281973EA">
        <w:rPr>
          <w:rFonts w:eastAsia="Calibri" w:cs="Calibri"/>
          <w:sz w:val="18"/>
          <w:szCs w:val="18"/>
        </w:rPr>
        <w:t xml:space="preserve"> WIŚiG </w:t>
      </w:r>
      <w:r w:rsidR="5D748560" w:rsidRPr="281973EA">
        <w:rPr>
          <w:rFonts w:eastAsia="Calibri" w:cs="Calibri"/>
          <w:sz w:val="18"/>
          <w:szCs w:val="18"/>
        </w:rPr>
        <w:t xml:space="preserve">– </w:t>
      </w:r>
      <w:r w:rsidR="34C3300B" w:rsidRPr="281973EA">
        <w:rPr>
          <w:rFonts w:eastAsia="Calibri" w:cs="Calibri"/>
          <w:sz w:val="18"/>
          <w:szCs w:val="18"/>
        </w:rPr>
        <w:t>Wydział Inżynierii Środo</w:t>
      </w:r>
      <w:r w:rsidR="0DBCF2FE" w:rsidRPr="281973EA">
        <w:rPr>
          <w:rFonts w:eastAsia="Calibri" w:cs="Calibri"/>
          <w:sz w:val="18"/>
          <w:szCs w:val="18"/>
        </w:rPr>
        <w:t>w</w:t>
      </w:r>
      <w:r w:rsidR="34C3300B" w:rsidRPr="281973EA">
        <w:rPr>
          <w:rFonts w:eastAsia="Calibri" w:cs="Calibri"/>
          <w:sz w:val="18"/>
          <w:szCs w:val="18"/>
        </w:rPr>
        <w:t xml:space="preserve">iska i </w:t>
      </w:r>
      <w:r w:rsidR="64BABB0E" w:rsidRPr="281973EA">
        <w:rPr>
          <w:rFonts w:eastAsia="Calibri" w:cs="Calibri"/>
          <w:sz w:val="18"/>
          <w:szCs w:val="18"/>
        </w:rPr>
        <w:t>G</w:t>
      </w:r>
      <w:r w:rsidR="34C3300B" w:rsidRPr="281973EA">
        <w:rPr>
          <w:rFonts w:eastAsia="Calibri" w:cs="Calibri"/>
          <w:sz w:val="18"/>
          <w:szCs w:val="18"/>
        </w:rPr>
        <w:t>eodezji</w:t>
      </w:r>
    </w:p>
    <w:p w14:paraId="3B0E3808" w14:textId="748F5942" w:rsidR="3C6885A8" w:rsidRDefault="6D5FFBFB" w:rsidP="000D297A">
      <w:pPr>
        <w:spacing w:before="240" w:after="0" w:line="276" w:lineRule="auto"/>
        <w:rPr>
          <w:rFonts w:eastAsia="Calibri" w:cs="Calibri"/>
          <w:b/>
          <w:bCs/>
          <w:i/>
          <w:iCs/>
          <w:color w:val="FF0000"/>
          <w:szCs w:val="22"/>
        </w:rPr>
      </w:pPr>
      <w:r w:rsidRPr="1FB35751">
        <w:rPr>
          <w:rFonts w:eastAsia="Calibri" w:cs="Calibri"/>
          <w:b/>
          <w:bCs/>
          <w:i/>
          <w:iCs/>
          <w:szCs w:val="22"/>
        </w:rPr>
        <w:t>Aktywność badawcza i pozyskiwanie funduszy</w:t>
      </w:r>
    </w:p>
    <w:p w14:paraId="05DCBA0D" w14:textId="711DB8B3" w:rsidR="3C6885A8" w:rsidRDefault="000D297A" w:rsidP="1FB35751">
      <w:pPr>
        <w:spacing w:after="160" w:line="276" w:lineRule="auto"/>
        <w:rPr>
          <w:rFonts w:eastAsia="Calibri" w:cs="Calibri"/>
          <w:szCs w:val="22"/>
        </w:rPr>
      </w:pPr>
      <w:r>
        <w:rPr>
          <w:rFonts w:eastAsia="Calibri" w:cs="Calibri"/>
          <w:szCs w:val="22"/>
        </w:rPr>
        <w:tab/>
      </w:r>
      <w:r w:rsidR="5AD10BAF" w:rsidRPr="1FB35751">
        <w:rPr>
          <w:rFonts w:eastAsia="Calibri" w:cs="Calibri"/>
          <w:szCs w:val="22"/>
        </w:rPr>
        <w:t xml:space="preserve">Wysoka aktywność naukowa kadry związana jest z szerokim zakresem prowadzonych badań, co jest z kolei związane z finansowaniem tych badań ze środków subwencji i w dużym stopniu w wyniku pozyskiwania środków finansowych zewnętrznych w ramach projektów badawczych. W ostatnich 6 latach (2019-2024) realizowano badania w ramach umów z Narodowym Centrum Nauki (NCN) w konkursach OPUS, SONATA-BIS, MINIATURA, PRELUDIUM, PRELUDIUM BIS, ETIUDA na łączną kwotę 13,08 mln złotych </w:t>
      </w:r>
      <w:r w:rsidR="5AD10BAF" w:rsidRPr="000D297A">
        <w:rPr>
          <w:rFonts w:eastAsia="Calibri" w:cs="Calibri"/>
          <w:color w:val="233D81"/>
          <w:szCs w:val="22"/>
        </w:rPr>
        <w:t xml:space="preserve">(zał. </w:t>
      </w:r>
      <w:r w:rsidR="56955FAE" w:rsidRPr="000D297A">
        <w:rPr>
          <w:rFonts w:eastAsia="Calibri" w:cs="Calibri"/>
          <w:color w:val="233D81"/>
          <w:szCs w:val="22"/>
        </w:rPr>
        <w:t>9</w:t>
      </w:r>
      <w:r w:rsidR="5AD10BAF" w:rsidRPr="000D297A">
        <w:rPr>
          <w:rFonts w:eastAsia="Calibri" w:cs="Calibri"/>
          <w:color w:val="233D81"/>
          <w:szCs w:val="22"/>
        </w:rPr>
        <w:t>)</w:t>
      </w:r>
      <w:r w:rsidR="5AD10BAF" w:rsidRPr="1FB35751">
        <w:rPr>
          <w:rFonts w:eastAsia="Calibri" w:cs="Calibri"/>
          <w:szCs w:val="22"/>
        </w:rPr>
        <w:t>. Projekty te realizowali pracownicy</w:t>
      </w:r>
      <w:r w:rsidR="045B56B6" w:rsidRPr="1FB35751">
        <w:rPr>
          <w:rFonts w:eastAsia="Calibri" w:cs="Calibri"/>
          <w:szCs w:val="22"/>
        </w:rPr>
        <w:t xml:space="preserve"> </w:t>
      </w:r>
      <w:r w:rsidR="5AD10BAF" w:rsidRPr="1FB35751">
        <w:rPr>
          <w:rFonts w:eastAsia="Calibri" w:cs="Calibri"/>
          <w:szCs w:val="22"/>
        </w:rPr>
        <w:t xml:space="preserve">WBiO, </w:t>
      </w:r>
      <w:r w:rsidR="1DA40CAE" w:rsidRPr="1FB35751">
        <w:rPr>
          <w:rFonts w:eastAsia="Calibri" w:cs="Calibri"/>
          <w:szCs w:val="22"/>
        </w:rPr>
        <w:t>W</w:t>
      </w:r>
      <w:r w:rsidR="5AD10BAF" w:rsidRPr="1FB35751">
        <w:rPr>
          <w:rFonts w:eastAsia="Calibri" w:cs="Calibri"/>
          <w:szCs w:val="22"/>
        </w:rPr>
        <w:t>HiBZ oraz</w:t>
      </w:r>
      <w:r w:rsidR="0188769A" w:rsidRPr="1FB35751">
        <w:rPr>
          <w:rFonts w:eastAsia="Calibri" w:cs="Calibri"/>
          <w:szCs w:val="22"/>
        </w:rPr>
        <w:t xml:space="preserve"> </w:t>
      </w:r>
      <w:r w:rsidR="5AD10BAF" w:rsidRPr="1FB35751">
        <w:rPr>
          <w:rFonts w:eastAsia="Calibri" w:cs="Calibri"/>
          <w:szCs w:val="22"/>
        </w:rPr>
        <w:t>WIŚiG (</w:t>
      </w:r>
      <w:r w:rsidR="675DC975" w:rsidRPr="1FB35751">
        <w:rPr>
          <w:rFonts w:eastAsia="Calibri" w:cs="Calibri"/>
          <w:szCs w:val="22"/>
        </w:rPr>
        <w:t xml:space="preserve">tj. </w:t>
      </w:r>
      <w:r w:rsidR="5AD10BAF" w:rsidRPr="1FB35751">
        <w:rPr>
          <w:rFonts w:eastAsia="Calibri" w:cs="Calibri"/>
          <w:szCs w:val="22"/>
        </w:rPr>
        <w:t>wydział</w:t>
      </w:r>
      <w:r w:rsidR="1542E3B4" w:rsidRPr="1FB35751">
        <w:rPr>
          <w:rFonts w:eastAsia="Calibri" w:cs="Calibri"/>
          <w:szCs w:val="22"/>
        </w:rPr>
        <w:t>ów</w:t>
      </w:r>
      <w:r w:rsidR="5AD10BAF" w:rsidRPr="1FB35751">
        <w:rPr>
          <w:rFonts w:eastAsia="Calibri" w:cs="Calibri"/>
          <w:szCs w:val="22"/>
        </w:rPr>
        <w:t xml:space="preserve"> współpracując</w:t>
      </w:r>
      <w:r w:rsidR="3D54ECD0" w:rsidRPr="1FB35751">
        <w:rPr>
          <w:rFonts w:eastAsia="Calibri" w:cs="Calibri"/>
          <w:szCs w:val="22"/>
        </w:rPr>
        <w:t>ych</w:t>
      </w:r>
      <w:r w:rsidR="5AD10BAF" w:rsidRPr="1FB35751">
        <w:rPr>
          <w:rFonts w:eastAsia="Calibri" w:cs="Calibri"/>
          <w:szCs w:val="22"/>
        </w:rPr>
        <w:t xml:space="preserve"> przy prowadzeniu kierunku </w:t>
      </w:r>
      <w:r w:rsidR="5AD10BAF" w:rsidRPr="1FB35751">
        <w:rPr>
          <w:rFonts w:eastAsia="Calibri" w:cs="Calibri"/>
          <w:i/>
          <w:iCs/>
          <w:szCs w:val="22"/>
        </w:rPr>
        <w:t>sztuka ogrodowa</w:t>
      </w:r>
      <w:r w:rsidR="5AD10BAF" w:rsidRPr="1FB35751">
        <w:rPr>
          <w:rFonts w:eastAsia="Calibri" w:cs="Calibri"/>
          <w:szCs w:val="22"/>
        </w:rPr>
        <w:t xml:space="preserve">), kwoty pozyskanych środków </w:t>
      </w:r>
      <w:r w:rsidR="4AD1E6D4" w:rsidRPr="1FB35751">
        <w:rPr>
          <w:rFonts w:eastAsia="Calibri" w:cs="Calibri"/>
          <w:szCs w:val="22"/>
        </w:rPr>
        <w:t xml:space="preserve">z NCN </w:t>
      </w:r>
      <w:r w:rsidR="5AD10BAF" w:rsidRPr="1FB35751">
        <w:rPr>
          <w:rFonts w:eastAsia="Calibri" w:cs="Calibri"/>
          <w:szCs w:val="22"/>
        </w:rPr>
        <w:t xml:space="preserve">wynosiły odpowiednio: 9,81 mln zł; 3,25 mln zł i 16,60 mln zł, a kadra kierunku </w:t>
      </w:r>
      <w:r w:rsidR="5AD10BAF" w:rsidRPr="1FB35751">
        <w:rPr>
          <w:rFonts w:eastAsia="Calibri" w:cs="Calibri"/>
          <w:i/>
          <w:iCs/>
          <w:szCs w:val="22"/>
        </w:rPr>
        <w:t xml:space="preserve">sztuka ogrodowa </w:t>
      </w:r>
      <w:r w:rsidR="5AD10BAF" w:rsidRPr="1FB35751">
        <w:rPr>
          <w:rFonts w:eastAsia="Calibri" w:cs="Calibri"/>
          <w:szCs w:val="22"/>
        </w:rPr>
        <w:t>z</w:t>
      </w:r>
      <w:r>
        <w:rPr>
          <w:rFonts w:eastAsia="Calibri" w:cs="Calibri"/>
          <w:szCs w:val="22"/>
        </w:rPr>
        <w:t> </w:t>
      </w:r>
      <w:r w:rsidR="5AD10BAF" w:rsidRPr="1FB35751">
        <w:rPr>
          <w:rFonts w:eastAsia="Calibri" w:cs="Calibri"/>
          <w:szCs w:val="22"/>
        </w:rPr>
        <w:t xml:space="preserve">WBiO kierowała 6 projektami </w:t>
      </w:r>
      <w:r w:rsidR="1C6A095B" w:rsidRPr="1FB35751">
        <w:rPr>
          <w:rFonts w:eastAsia="Calibri" w:cs="Calibri"/>
          <w:szCs w:val="22"/>
        </w:rPr>
        <w:t xml:space="preserve">NCN </w:t>
      </w:r>
      <w:r w:rsidR="5AD10BAF" w:rsidRPr="1FB35751">
        <w:rPr>
          <w:rFonts w:eastAsia="Calibri" w:cs="Calibri"/>
          <w:szCs w:val="22"/>
        </w:rPr>
        <w:t xml:space="preserve">wartymi 337 tys. zł., wraz z pozostałymi wydziałami </w:t>
      </w:r>
      <w:r w:rsidR="3EA5098F" w:rsidRPr="1FB35751">
        <w:rPr>
          <w:rFonts w:eastAsia="Calibri" w:cs="Calibri"/>
          <w:szCs w:val="22"/>
        </w:rPr>
        <w:t>uczestniczyła w</w:t>
      </w:r>
      <w:r>
        <w:rPr>
          <w:rFonts w:eastAsia="Calibri" w:cs="Calibri"/>
          <w:szCs w:val="22"/>
        </w:rPr>
        <w:t> </w:t>
      </w:r>
      <w:r w:rsidR="5AD10BAF" w:rsidRPr="1FB35751">
        <w:rPr>
          <w:rFonts w:eastAsia="Calibri" w:cs="Calibri"/>
          <w:szCs w:val="22"/>
        </w:rPr>
        <w:t>10</w:t>
      </w:r>
      <w:r>
        <w:rPr>
          <w:rFonts w:eastAsia="Calibri" w:cs="Calibri"/>
          <w:szCs w:val="22"/>
        </w:rPr>
        <w:t> </w:t>
      </w:r>
      <w:r w:rsidR="5AD10BAF" w:rsidRPr="1FB35751">
        <w:rPr>
          <w:rFonts w:eastAsia="Calibri" w:cs="Calibri"/>
          <w:szCs w:val="22"/>
        </w:rPr>
        <w:t>projekta</w:t>
      </w:r>
      <w:r w:rsidR="0F26BD37" w:rsidRPr="1FB35751">
        <w:rPr>
          <w:rFonts w:eastAsia="Calibri" w:cs="Calibri"/>
          <w:szCs w:val="22"/>
        </w:rPr>
        <w:t>ch</w:t>
      </w:r>
      <w:r w:rsidR="5AD10BAF" w:rsidRPr="1FB35751">
        <w:rPr>
          <w:rFonts w:eastAsia="Calibri" w:cs="Calibri"/>
          <w:szCs w:val="22"/>
        </w:rPr>
        <w:t xml:space="preserve"> </w:t>
      </w:r>
      <w:r w:rsidR="1565965A" w:rsidRPr="1FB35751">
        <w:rPr>
          <w:rFonts w:eastAsia="Calibri" w:cs="Calibri"/>
          <w:szCs w:val="22"/>
        </w:rPr>
        <w:t xml:space="preserve">wartych </w:t>
      </w:r>
      <w:r w:rsidR="5AD10BAF" w:rsidRPr="1FB35751">
        <w:rPr>
          <w:rFonts w:eastAsia="Calibri" w:cs="Calibri"/>
          <w:szCs w:val="22"/>
        </w:rPr>
        <w:t xml:space="preserve">3,61 mln zł. Ponadto, 31 umów </w:t>
      </w:r>
      <w:r w:rsidR="0D6777D5" w:rsidRPr="1FB35751">
        <w:rPr>
          <w:rFonts w:eastAsia="Calibri" w:cs="Calibri"/>
          <w:szCs w:val="22"/>
        </w:rPr>
        <w:t xml:space="preserve">na kwotę </w:t>
      </w:r>
      <w:r w:rsidR="5AD10BAF" w:rsidRPr="1FB35751">
        <w:rPr>
          <w:rFonts w:eastAsia="Calibri" w:cs="Calibri"/>
          <w:szCs w:val="22"/>
        </w:rPr>
        <w:t xml:space="preserve">6,26 mln zł było finansowanych przez Ministerstwo Rolnictwa i Rozwoju Wsi (MRiRW) i realizowanych </w:t>
      </w:r>
      <w:r w:rsidR="01B6E6E0" w:rsidRPr="1FB35751">
        <w:rPr>
          <w:rFonts w:eastAsia="Calibri" w:cs="Calibri"/>
          <w:szCs w:val="22"/>
        </w:rPr>
        <w:t>przez pracowników</w:t>
      </w:r>
      <w:r w:rsidR="5AD10BAF" w:rsidRPr="1FB35751">
        <w:rPr>
          <w:rFonts w:eastAsia="Calibri" w:cs="Calibri"/>
          <w:szCs w:val="22"/>
        </w:rPr>
        <w:t xml:space="preserve"> WBiO</w:t>
      </w:r>
      <w:r w:rsidR="14E20FEE" w:rsidRPr="1FB35751">
        <w:rPr>
          <w:rFonts w:eastAsia="Calibri" w:cs="Calibri"/>
          <w:szCs w:val="22"/>
        </w:rPr>
        <w:t>. O</w:t>
      </w:r>
      <w:r>
        <w:rPr>
          <w:rFonts w:eastAsia="Calibri" w:cs="Calibri"/>
          <w:szCs w:val="22"/>
        </w:rPr>
        <w:t> </w:t>
      </w:r>
      <w:r w:rsidR="0CE9CCDA" w:rsidRPr="1FB35751">
        <w:rPr>
          <w:rFonts w:eastAsia="Calibri" w:cs="Calibri"/>
          <w:szCs w:val="22"/>
        </w:rPr>
        <w:t xml:space="preserve">wysokim </w:t>
      </w:r>
      <w:r w:rsidR="14E20FEE" w:rsidRPr="1FB35751">
        <w:rPr>
          <w:rFonts w:eastAsia="Calibri" w:cs="Calibri"/>
          <w:szCs w:val="22"/>
        </w:rPr>
        <w:t xml:space="preserve">potencjale Wydziału świadczy także </w:t>
      </w:r>
      <w:r w:rsidR="0A3B2791" w:rsidRPr="1FB35751">
        <w:rPr>
          <w:rFonts w:eastAsia="Calibri" w:cs="Calibri"/>
          <w:szCs w:val="22"/>
        </w:rPr>
        <w:t xml:space="preserve">zawartych </w:t>
      </w:r>
      <w:r w:rsidR="5AD10BAF" w:rsidRPr="1FB35751">
        <w:rPr>
          <w:rFonts w:eastAsia="Calibri" w:cs="Calibri"/>
          <w:szCs w:val="22"/>
        </w:rPr>
        <w:t xml:space="preserve">81 umów </w:t>
      </w:r>
      <w:r w:rsidR="4E7D4658" w:rsidRPr="1FB35751">
        <w:rPr>
          <w:rFonts w:eastAsia="Calibri" w:cs="Calibri"/>
          <w:szCs w:val="22"/>
        </w:rPr>
        <w:t xml:space="preserve">opiewających na kwotę </w:t>
      </w:r>
      <w:r w:rsidR="5AD10BAF" w:rsidRPr="1FB35751">
        <w:rPr>
          <w:rFonts w:eastAsia="Calibri" w:cs="Calibri"/>
          <w:szCs w:val="22"/>
        </w:rPr>
        <w:t>5,02 mln zł</w:t>
      </w:r>
      <w:r w:rsidR="0D82F596" w:rsidRPr="1FB35751">
        <w:rPr>
          <w:rFonts w:eastAsia="Calibri" w:cs="Calibri"/>
          <w:szCs w:val="22"/>
        </w:rPr>
        <w:t>, które</w:t>
      </w:r>
      <w:r w:rsidR="5AD10BAF" w:rsidRPr="1FB35751">
        <w:rPr>
          <w:rFonts w:eastAsia="Calibri" w:cs="Calibri"/>
          <w:szCs w:val="22"/>
        </w:rPr>
        <w:t xml:space="preserve"> </w:t>
      </w:r>
      <w:r w:rsidR="106BC460" w:rsidRPr="1FB35751">
        <w:rPr>
          <w:rFonts w:eastAsia="Calibri" w:cs="Calibri"/>
          <w:szCs w:val="22"/>
        </w:rPr>
        <w:t>prowadzono</w:t>
      </w:r>
      <w:r w:rsidR="5AD10BAF" w:rsidRPr="1FB35751">
        <w:rPr>
          <w:rFonts w:eastAsia="Calibri" w:cs="Calibri"/>
          <w:szCs w:val="22"/>
        </w:rPr>
        <w:t xml:space="preserve"> w ramach badań zamawianych (BZ) z różnymi podmiotami otoczenia społeczno-gospodarczego. </w:t>
      </w:r>
      <w:r w:rsidR="10D5C5CA" w:rsidRPr="1FB35751">
        <w:rPr>
          <w:rFonts w:eastAsia="Calibri" w:cs="Calibri"/>
          <w:szCs w:val="22"/>
        </w:rPr>
        <w:t>Wykonano</w:t>
      </w:r>
      <w:r w:rsidR="33D3D13B" w:rsidRPr="1FB35751">
        <w:rPr>
          <w:rFonts w:eastAsia="Calibri" w:cs="Calibri"/>
          <w:szCs w:val="22"/>
        </w:rPr>
        <w:t xml:space="preserve"> łącznie</w:t>
      </w:r>
      <w:r w:rsidR="5AD10BAF" w:rsidRPr="1FB35751">
        <w:rPr>
          <w:rFonts w:eastAsia="Calibri" w:cs="Calibri"/>
          <w:szCs w:val="22"/>
        </w:rPr>
        <w:t xml:space="preserve"> </w:t>
      </w:r>
      <w:r w:rsidR="0AD79617" w:rsidRPr="1FB35751">
        <w:rPr>
          <w:rFonts w:eastAsia="Calibri" w:cs="Calibri"/>
          <w:szCs w:val="22"/>
        </w:rPr>
        <w:t xml:space="preserve">81 umów, w tym pracownicy prowadzący zajęcia na kierunku </w:t>
      </w:r>
      <w:r w:rsidR="0AD79617" w:rsidRPr="1FB35751">
        <w:rPr>
          <w:rFonts w:eastAsia="Calibri" w:cs="Calibri"/>
          <w:i/>
          <w:iCs/>
          <w:szCs w:val="22"/>
        </w:rPr>
        <w:t>sztuka ogrodowa</w:t>
      </w:r>
      <w:r w:rsidR="0AD79617" w:rsidRPr="1FB35751">
        <w:rPr>
          <w:rFonts w:eastAsia="Calibri" w:cs="Calibri"/>
          <w:szCs w:val="22"/>
        </w:rPr>
        <w:t xml:space="preserve"> uczestniczyli w </w:t>
      </w:r>
      <w:r w:rsidR="5AD10BAF" w:rsidRPr="1FB35751">
        <w:rPr>
          <w:rFonts w:eastAsia="Calibri" w:cs="Calibri"/>
          <w:szCs w:val="22"/>
        </w:rPr>
        <w:t>70 bada</w:t>
      </w:r>
      <w:r w:rsidR="1CCBF85F" w:rsidRPr="1FB35751">
        <w:rPr>
          <w:rFonts w:eastAsia="Calibri" w:cs="Calibri"/>
          <w:szCs w:val="22"/>
        </w:rPr>
        <w:t>niach</w:t>
      </w:r>
      <w:r w:rsidR="5AD10BAF" w:rsidRPr="1FB35751">
        <w:rPr>
          <w:rFonts w:eastAsia="Calibri" w:cs="Calibri"/>
          <w:szCs w:val="22"/>
        </w:rPr>
        <w:t xml:space="preserve"> zamawianych</w:t>
      </w:r>
      <w:r w:rsidR="43ABE76A" w:rsidRPr="1FB35751">
        <w:rPr>
          <w:rFonts w:eastAsia="Calibri" w:cs="Calibri"/>
          <w:szCs w:val="22"/>
        </w:rPr>
        <w:t>:</w:t>
      </w:r>
      <w:r w:rsidR="5AD10BAF" w:rsidRPr="1FB35751">
        <w:rPr>
          <w:rFonts w:eastAsia="Calibri" w:cs="Calibri"/>
          <w:szCs w:val="22"/>
        </w:rPr>
        <w:t xml:space="preserve"> na WBiO (68 projektów, 1 wspólny z WIŚiG, na łączną kwotę 2,13 mln zł) oraz na WIŚiG (1 projekt, 19,84 tys. zł) jak również na WHiBZ (1 projekt, 1,00 mln zł). Badania wykonywano także dzięki środkom</w:t>
      </w:r>
      <w:r w:rsidR="60B155DE" w:rsidRPr="1FB35751">
        <w:rPr>
          <w:rFonts w:eastAsia="Calibri" w:cs="Calibri"/>
          <w:szCs w:val="22"/>
        </w:rPr>
        <w:t>:</w:t>
      </w:r>
      <w:r w:rsidR="5AD10BAF" w:rsidRPr="1FB35751">
        <w:rPr>
          <w:rFonts w:eastAsia="Calibri" w:cs="Calibri"/>
          <w:szCs w:val="22"/>
        </w:rPr>
        <w:t xml:space="preserve"> </w:t>
      </w:r>
      <w:r w:rsidR="0C69A9D1" w:rsidRPr="1FB35751">
        <w:rPr>
          <w:rFonts w:eastAsia="Calibri" w:cs="Calibri"/>
          <w:szCs w:val="22"/>
        </w:rPr>
        <w:t xml:space="preserve">(1) </w:t>
      </w:r>
      <w:r w:rsidR="5AD10BAF" w:rsidRPr="1FB35751">
        <w:rPr>
          <w:rFonts w:eastAsia="Calibri" w:cs="Calibri"/>
          <w:szCs w:val="22"/>
        </w:rPr>
        <w:t xml:space="preserve">Narodowego Centrum Badań i Rozwoju NCBiR (4 projekty na kwotę 4,76 mln zł; 3 projekty na kwotę 3,23 mln zł były prowadzone przez pracowników związanych ze </w:t>
      </w:r>
      <w:r w:rsidR="5AD10BAF" w:rsidRPr="1FB35751">
        <w:rPr>
          <w:rFonts w:eastAsia="Calibri" w:cs="Calibri"/>
          <w:i/>
          <w:iCs/>
          <w:szCs w:val="22"/>
        </w:rPr>
        <w:t>sztuką ogrodową</w:t>
      </w:r>
      <w:r w:rsidR="5AD10BAF" w:rsidRPr="1FB35751">
        <w:rPr>
          <w:rFonts w:eastAsia="Calibri" w:cs="Calibri"/>
          <w:szCs w:val="22"/>
        </w:rPr>
        <w:t xml:space="preserve">), </w:t>
      </w:r>
      <w:r w:rsidR="78DEE08D" w:rsidRPr="1FB35751">
        <w:rPr>
          <w:rFonts w:eastAsia="Calibri" w:cs="Calibri"/>
          <w:szCs w:val="22"/>
        </w:rPr>
        <w:t xml:space="preserve">(2) </w:t>
      </w:r>
      <w:r w:rsidR="5AD10BAF" w:rsidRPr="1FB35751">
        <w:rPr>
          <w:rFonts w:eastAsia="Calibri" w:cs="Calibri"/>
          <w:szCs w:val="22"/>
        </w:rPr>
        <w:t xml:space="preserve">Agencji Restrukturyzacji i Modernizacji Rolnictwa ARiMR (6 projektów, wysokość dofinansowania 4,35 mln zł), </w:t>
      </w:r>
      <w:r w:rsidR="486E90D1" w:rsidRPr="1FB35751">
        <w:rPr>
          <w:rFonts w:eastAsia="Calibri" w:cs="Calibri"/>
          <w:szCs w:val="22"/>
        </w:rPr>
        <w:t xml:space="preserve">(3) </w:t>
      </w:r>
      <w:r w:rsidR="5AD10BAF" w:rsidRPr="1FB35751">
        <w:rPr>
          <w:rFonts w:eastAsia="Calibri" w:cs="Calibri"/>
          <w:szCs w:val="22"/>
        </w:rPr>
        <w:t xml:space="preserve">Ministerstwa Nauki i Szkolnictwa Wyższego MNiSW / Ministerstwa Edukacji i Nauki MEiN (9 projektów, 7,64 mln zł, w tym jeden w ramach Akademickiego Inkubatora Przedsiębiorczości AIP, 300 tys. zł), </w:t>
      </w:r>
      <w:r w:rsidR="1B4D703D" w:rsidRPr="1FB35751">
        <w:rPr>
          <w:rFonts w:eastAsia="Calibri" w:cs="Calibri"/>
          <w:szCs w:val="22"/>
        </w:rPr>
        <w:t xml:space="preserve">(4) </w:t>
      </w:r>
      <w:r w:rsidR="5AD10BAF" w:rsidRPr="1FB35751">
        <w:rPr>
          <w:rFonts w:eastAsia="Calibri" w:cs="Calibri"/>
          <w:szCs w:val="22"/>
        </w:rPr>
        <w:t xml:space="preserve">Narodowej Agencji Wymiany Akademickiej NAWA (1 projekt, 1,00 mln zł) oraz </w:t>
      </w:r>
      <w:r w:rsidR="0912DB97" w:rsidRPr="1FB35751">
        <w:rPr>
          <w:rFonts w:eastAsia="Calibri" w:cs="Calibri"/>
          <w:szCs w:val="22"/>
        </w:rPr>
        <w:t xml:space="preserve">(5) </w:t>
      </w:r>
      <w:r w:rsidR="5AD10BAF" w:rsidRPr="1FB35751">
        <w:rPr>
          <w:rFonts w:eastAsia="Calibri" w:cs="Calibri"/>
          <w:szCs w:val="22"/>
        </w:rPr>
        <w:t>funduszy europejskich (1 projekt, 158,24 tys. zł)</w:t>
      </w:r>
      <w:r w:rsidR="3C2BB250" w:rsidRPr="1FB35751">
        <w:rPr>
          <w:rFonts w:eastAsia="Calibri" w:cs="Calibri"/>
          <w:szCs w:val="22"/>
        </w:rPr>
        <w:t xml:space="preserve">. Z tych pięciu </w:t>
      </w:r>
      <w:r w:rsidR="22E0D474" w:rsidRPr="1FB35751">
        <w:rPr>
          <w:rFonts w:eastAsia="Calibri" w:cs="Calibri"/>
          <w:szCs w:val="22"/>
        </w:rPr>
        <w:t>źródeł finansowania</w:t>
      </w:r>
      <w:r w:rsidR="3C2BB250" w:rsidRPr="1FB35751">
        <w:rPr>
          <w:rFonts w:eastAsia="Calibri" w:cs="Calibri"/>
          <w:szCs w:val="22"/>
        </w:rPr>
        <w:t xml:space="preserve"> uzyskano dla URK kwotę </w:t>
      </w:r>
      <w:r w:rsidR="5AD10BAF" w:rsidRPr="1FB35751">
        <w:rPr>
          <w:rFonts w:eastAsia="Calibri" w:cs="Calibri"/>
          <w:szCs w:val="22"/>
        </w:rPr>
        <w:t xml:space="preserve">17,91 mln zł (w tym </w:t>
      </w:r>
      <w:r w:rsidR="409E92C1" w:rsidRPr="1FB35751">
        <w:rPr>
          <w:rFonts w:eastAsia="Calibri" w:cs="Calibri"/>
          <w:szCs w:val="22"/>
        </w:rPr>
        <w:t xml:space="preserve">było </w:t>
      </w:r>
      <w:r w:rsidR="5AD10BAF" w:rsidRPr="1FB35751">
        <w:rPr>
          <w:rFonts w:eastAsia="Calibri" w:cs="Calibri"/>
          <w:szCs w:val="22"/>
        </w:rPr>
        <w:t xml:space="preserve">20 projektów na kwotę 16,38 mln zł dla kadry związanej z kierunkiem </w:t>
      </w:r>
      <w:r w:rsidR="5AD10BAF" w:rsidRPr="1FB35751">
        <w:rPr>
          <w:rFonts w:eastAsia="Calibri" w:cs="Calibri"/>
          <w:i/>
          <w:iCs/>
          <w:szCs w:val="22"/>
        </w:rPr>
        <w:t>sztuka ogrodowa</w:t>
      </w:r>
      <w:r w:rsidR="5AD10BAF" w:rsidRPr="1FB35751">
        <w:rPr>
          <w:rFonts w:eastAsia="Calibri" w:cs="Calibri"/>
          <w:szCs w:val="22"/>
        </w:rPr>
        <w:t xml:space="preserve">). W okresie 2019-2024 pracownicy URK prowadzący zajęcia na kierunku </w:t>
      </w:r>
      <w:r w:rsidR="5AD10BAF" w:rsidRPr="1FB35751">
        <w:rPr>
          <w:rFonts w:eastAsia="Calibri" w:cs="Calibri"/>
          <w:i/>
          <w:iCs/>
          <w:szCs w:val="22"/>
        </w:rPr>
        <w:t>sztuka ogrodowa</w:t>
      </w:r>
      <w:r w:rsidR="5AD10BAF" w:rsidRPr="1FB35751">
        <w:rPr>
          <w:rFonts w:eastAsia="Calibri" w:cs="Calibri"/>
          <w:szCs w:val="22"/>
        </w:rPr>
        <w:t xml:space="preserve"> dysponowali</w:t>
      </w:r>
      <w:r w:rsidR="53436FBA" w:rsidRPr="1FB35751">
        <w:rPr>
          <w:rFonts w:eastAsia="Calibri" w:cs="Calibri"/>
          <w:szCs w:val="22"/>
        </w:rPr>
        <w:t xml:space="preserve"> łącznie </w:t>
      </w:r>
      <w:r w:rsidR="5AD10BAF" w:rsidRPr="1FB35751">
        <w:rPr>
          <w:rFonts w:eastAsia="Calibri" w:cs="Calibri"/>
          <w:szCs w:val="22"/>
        </w:rPr>
        <w:t xml:space="preserve">funduszami na badania w wysokości </w:t>
      </w:r>
      <w:r w:rsidR="70493C06" w:rsidRPr="1FB35751">
        <w:rPr>
          <w:rFonts w:eastAsia="Calibri" w:cs="Calibri"/>
          <w:szCs w:val="22"/>
        </w:rPr>
        <w:t>około 23,5</w:t>
      </w:r>
      <w:r w:rsidR="5AD10BAF" w:rsidRPr="1FB35751">
        <w:rPr>
          <w:rFonts w:eastAsia="Calibri" w:cs="Calibri"/>
          <w:szCs w:val="22"/>
        </w:rPr>
        <w:t xml:space="preserve"> mln zł.</w:t>
      </w:r>
    </w:p>
    <w:p w14:paraId="3B0A5BB5" w14:textId="3765A572" w:rsidR="7AAEE11F" w:rsidRDefault="7AAEE11F" w:rsidP="281973EA">
      <w:pPr>
        <w:spacing w:after="160" w:line="257" w:lineRule="auto"/>
        <w:jc w:val="center"/>
        <w:rPr>
          <w:rFonts w:eastAsia="Calibri" w:cs="Calibri"/>
          <w:szCs w:val="22"/>
        </w:rPr>
      </w:pPr>
      <w:r w:rsidRPr="281973EA">
        <w:rPr>
          <w:rFonts w:eastAsia="Calibri" w:cs="Calibri"/>
          <w:b/>
          <w:bCs/>
          <w:szCs w:val="22"/>
        </w:rPr>
        <w:lastRenderedPageBreak/>
        <w:t xml:space="preserve">Liczba realizowanych przez kadrę kierunku </w:t>
      </w:r>
      <w:r w:rsidRPr="281973EA">
        <w:rPr>
          <w:rFonts w:eastAsia="Calibri" w:cs="Calibri"/>
          <w:b/>
          <w:bCs/>
          <w:i/>
          <w:iCs/>
          <w:color w:val="233D81"/>
          <w:szCs w:val="22"/>
        </w:rPr>
        <w:t>sztuka ogrodowa</w:t>
      </w:r>
      <w:r w:rsidRPr="281973EA">
        <w:rPr>
          <w:rFonts w:eastAsia="Calibri" w:cs="Calibri"/>
          <w:b/>
          <w:bCs/>
          <w:szCs w:val="22"/>
        </w:rPr>
        <w:t xml:space="preserve"> projektów badawczych, B+R i badań zamawianych oraz wysokość ich finansowania ze źródeł zewnętrznych</w:t>
      </w:r>
      <w:r w:rsidRPr="281973EA">
        <w:rPr>
          <w:rFonts w:eastAsia="Calibri" w:cs="Calibri"/>
          <w:szCs w:val="22"/>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755"/>
        <w:gridCol w:w="555"/>
        <w:gridCol w:w="605"/>
        <w:gridCol w:w="580"/>
        <w:gridCol w:w="580"/>
        <w:gridCol w:w="580"/>
        <w:gridCol w:w="580"/>
        <w:gridCol w:w="345"/>
        <w:gridCol w:w="618"/>
        <w:gridCol w:w="618"/>
        <w:gridCol w:w="618"/>
        <w:gridCol w:w="618"/>
        <w:gridCol w:w="618"/>
        <w:gridCol w:w="618"/>
      </w:tblGrid>
      <w:tr w:rsidR="2B879B1C" w14:paraId="09310474" w14:textId="77777777" w:rsidTr="29ECE2DC">
        <w:trPr>
          <w:trHeight w:val="300"/>
        </w:trPr>
        <w:tc>
          <w:tcPr>
            <w:tcW w:w="1755" w:type="dxa"/>
            <w:vMerge w:val="restart"/>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660DAD1D" w14:textId="0C945AFF" w:rsidR="2B879B1C" w:rsidRDefault="7A403A16" w:rsidP="281973EA">
            <w:pPr>
              <w:spacing w:after="0"/>
              <w:rPr>
                <w:rFonts w:eastAsia="Calibri" w:cs="Calibri"/>
                <w:b/>
                <w:bCs/>
                <w:sz w:val="18"/>
                <w:szCs w:val="18"/>
              </w:rPr>
            </w:pPr>
            <w:r w:rsidRPr="281973EA">
              <w:rPr>
                <w:rFonts w:eastAsia="Calibri" w:cs="Calibri"/>
                <w:b/>
                <w:bCs/>
                <w:sz w:val="18"/>
                <w:szCs w:val="18"/>
              </w:rPr>
              <w:t>Źródło</w:t>
            </w:r>
          </w:p>
          <w:p w14:paraId="689DB87D" w14:textId="1EB7EB3A" w:rsidR="2B879B1C" w:rsidRDefault="7A403A16" w:rsidP="281973EA">
            <w:pPr>
              <w:spacing w:after="0"/>
              <w:rPr>
                <w:rFonts w:eastAsia="Calibri" w:cs="Calibri"/>
                <w:sz w:val="18"/>
                <w:szCs w:val="18"/>
              </w:rPr>
            </w:pPr>
            <w:r w:rsidRPr="281973EA">
              <w:rPr>
                <w:rFonts w:eastAsia="Calibri" w:cs="Calibri"/>
                <w:b/>
                <w:bCs/>
                <w:sz w:val="18"/>
                <w:szCs w:val="18"/>
              </w:rPr>
              <w:t>finansowania</w:t>
            </w:r>
            <w:r w:rsidRPr="281973EA">
              <w:rPr>
                <w:rFonts w:eastAsia="Calibri" w:cs="Calibri"/>
                <w:sz w:val="18"/>
                <w:szCs w:val="18"/>
              </w:rPr>
              <w:t xml:space="preserve"> </w:t>
            </w:r>
          </w:p>
        </w:tc>
        <w:tc>
          <w:tcPr>
            <w:tcW w:w="3480" w:type="dxa"/>
            <w:gridSpan w:val="6"/>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5B7C107F" w14:textId="7EB50F73" w:rsidR="2B879B1C" w:rsidRDefault="7A403A16" w:rsidP="281973EA">
            <w:pPr>
              <w:spacing w:after="0"/>
              <w:jc w:val="center"/>
              <w:rPr>
                <w:rFonts w:eastAsia="Calibri" w:cs="Calibri"/>
                <w:b/>
                <w:bCs/>
                <w:sz w:val="18"/>
                <w:szCs w:val="18"/>
              </w:rPr>
            </w:pPr>
            <w:r w:rsidRPr="281973EA">
              <w:rPr>
                <w:rFonts w:eastAsia="Calibri" w:cs="Calibri"/>
                <w:b/>
                <w:bCs/>
                <w:sz w:val="18"/>
                <w:szCs w:val="18"/>
              </w:rPr>
              <w:t>Liczba projektów</w:t>
            </w:r>
          </w:p>
        </w:tc>
        <w:tc>
          <w:tcPr>
            <w:tcW w:w="345"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759E5DCC" w14:textId="57FEA6F2" w:rsidR="2B879B1C" w:rsidRDefault="2B879B1C" w:rsidP="281973EA"/>
        </w:tc>
        <w:tc>
          <w:tcPr>
            <w:tcW w:w="3708" w:type="dxa"/>
            <w:gridSpan w:val="6"/>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4DF478E8" w14:textId="7EDEEC9D" w:rsidR="2B879B1C" w:rsidRDefault="7A403A16" w:rsidP="281973EA">
            <w:pPr>
              <w:spacing w:after="0"/>
              <w:jc w:val="center"/>
              <w:rPr>
                <w:rFonts w:eastAsia="Calibri" w:cs="Calibri"/>
                <w:b/>
                <w:bCs/>
                <w:sz w:val="18"/>
                <w:szCs w:val="18"/>
              </w:rPr>
            </w:pPr>
            <w:r w:rsidRPr="281973EA">
              <w:rPr>
                <w:rFonts w:eastAsia="Calibri" w:cs="Calibri"/>
                <w:b/>
                <w:bCs/>
                <w:sz w:val="18"/>
                <w:szCs w:val="18"/>
              </w:rPr>
              <w:t>Kwota projektów (mln zł)</w:t>
            </w:r>
          </w:p>
        </w:tc>
      </w:tr>
      <w:tr w:rsidR="2B879B1C" w14:paraId="08FEA5C4" w14:textId="77777777" w:rsidTr="29ECE2DC">
        <w:trPr>
          <w:trHeight w:val="300"/>
        </w:trPr>
        <w:tc>
          <w:tcPr>
            <w:tcW w:w="1755" w:type="dxa"/>
            <w:vMerge/>
            <w:vAlign w:val="center"/>
          </w:tcPr>
          <w:p w14:paraId="6484988F" w14:textId="77777777" w:rsidR="003F4E7A" w:rsidRDefault="003F4E7A"/>
        </w:tc>
        <w:tc>
          <w:tcPr>
            <w:tcW w:w="555"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5E31060E" w14:textId="0672164C" w:rsidR="2B879B1C" w:rsidRDefault="7A403A16" w:rsidP="281973EA">
            <w:pPr>
              <w:spacing w:after="0"/>
              <w:jc w:val="center"/>
              <w:rPr>
                <w:rFonts w:eastAsia="Calibri" w:cs="Calibri"/>
                <w:b/>
                <w:bCs/>
                <w:sz w:val="18"/>
                <w:szCs w:val="18"/>
              </w:rPr>
            </w:pPr>
            <w:r w:rsidRPr="281973EA">
              <w:rPr>
                <w:rFonts w:eastAsia="Calibri" w:cs="Calibri"/>
                <w:b/>
                <w:bCs/>
                <w:sz w:val="18"/>
                <w:szCs w:val="18"/>
              </w:rPr>
              <w:t>WBiO</w:t>
            </w:r>
          </w:p>
        </w:tc>
        <w:tc>
          <w:tcPr>
            <w:tcW w:w="605"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574D53C7" w14:textId="4C075B80" w:rsidR="654FB06D" w:rsidRDefault="27CE864B" w:rsidP="281973EA">
            <w:pPr>
              <w:spacing w:after="0"/>
              <w:jc w:val="center"/>
              <w:rPr>
                <w:rFonts w:eastAsia="Calibri" w:cs="Calibri"/>
                <w:b/>
                <w:bCs/>
                <w:sz w:val="18"/>
                <w:szCs w:val="18"/>
              </w:rPr>
            </w:pPr>
            <w:r w:rsidRPr="281973EA">
              <w:rPr>
                <w:rFonts w:eastAsia="Calibri" w:cs="Calibri"/>
                <w:b/>
                <w:bCs/>
                <w:sz w:val="18"/>
                <w:szCs w:val="18"/>
              </w:rPr>
              <w:t>WHiBZ</w:t>
            </w:r>
          </w:p>
        </w:tc>
        <w:tc>
          <w:tcPr>
            <w:tcW w:w="580"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76127419" w14:textId="33C2825B" w:rsidR="2B879B1C" w:rsidRDefault="7A403A16" w:rsidP="281973EA">
            <w:pPr>
              <w:spacing w:after="0"/>
              <w:jc w:val="center"/>
              <w:rPr>
                <w:rFonts w:eastAsia="Calibri" w:cs="Calibri"/>
                <w:b/>
                <w:bCs/>
                <w:sz w:val="18"/>
                <w:szCs w:val="18"/>
              </w:rPr>
            </w:pPr>
            <w:r w:rsidRPr="281973EA">
              <w:rPr>
                <w:rFonts w:eastAsia="Calibri" w:cs="Calibri"/>
                <w:b/>
                <w:bCs/>
                <w:sz w:val="18"/>
                <w:szCs w:val="18"/>
              </w:rPr>
              <w:t>WIŚiG</w:t>
            </w:r>
          </w:p>
        </w:tc>
        <w:tc>
          <w:tcPr>
            <w:tcW w:w="580"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32FF7251" w14:textId="5057B691" w:rsidR="2B879B1C" w:rsidRDefault="7A403A16" w:rsidP="281973EA">
            <w:pPr>
              <w:spacing w:after="0"/>
              <w:jc w:val="center"/>
              <w:rPr>
                <w:rFonts w:eastAsia="Calibri" w:cs="Calibri"/>
                <w:b/>
                <w:bCs/>
                <w:sz w:val="18"/>
                <w:szCs w:val="18"/>
              </w:rPr>
            </w:pPr>
            <w:r w:rsidRPr="281973EA">
              <w:rPr>
                <w:rFonts w:eastAsia="Calibri" w:cs="Calibri"/>
                <w:b/>
                <w:bCs/>
                <w:sz w:val="18"/>
                <w:szCs w:val="18"/>
              </w:rPr>
              <w:t>WRE</w:t>
            </w:r>
          </w:p>
        </w:tc>
        <w:tc>
          <w:tcPr>
            <w:tcW w:w="580"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0058A773" w14:textId="7A76CC80" w:rsidR="2B879B1C" w:rsidRDefault="7A403A16" w:rsidP="281973EA">
            <w:pPr>
              <w:spacing w:after="0"/>
              <w:jc w:val="center"/>
              <w:rPr>
                <w:rFonts w:eastAsia="Calibri" w:cs="Calibri"/>
                <w:b/>
                <w:bCs/>
                <w:sz w:val="18"/>
                <w:szCs w:val="18"/>
              </w:rPr>
            </w:pPr>
            <w:r w:rsidRPr="281973EA">
              <w:rPr>
                <w:rFonts w:eastAsia="Calibri" w:cs="Calibri"/>
                <w:b/>
                <w:bCs/>
                <w:sz w:val="18"/>
                <w:szCs w:val="18"/>
              </w:rPr>
              <w:t>AIP</w:t>
            </w:r>
          </w:p>
        </w:tc>
        <w:tc>
          <w:tcPr>
            <w:tcW w:w="580"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30463103" w14:textId="16FE3FE2" w:rsidR="2B879B1C" w:rsidRDefault="7A403A16" w:rsidP="281973EA">
            <w:pPr>
              <w:spacing w:after="0"/>
              <w:jc w:val="center"/>
              <w:rPr>
                <w:rFonts w:eastAsia="Calibri" w:cs="Calibri"/>
                <w:b/>
                <w:bCs/>
                <w:sz w:val="18"/>
                <w:szCs w:val="18"/>
              </w:rPr>
            </w:pPr>
            <w:r w:rsidRPr="281973EA">
              <w:rPr>
                <w:rFonts w:eastAsia="Calibri" w:cs="Calibri"/>
                <w:b/>
                <w:bCs/>
                <w:sz w:val="18"/>
                <w:szCs w:val="18"/>
              </w:rPr>
              <w:t>Razem</w:t>
            </w:r>
          </w:p>
        </w:tc>
        <w:tc>
          <w:tcPr>
            <w:tcW w:w="345"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54000C11" w14:textId="75A05BBF" w:rsidR="2B879B1C" w:rsidRDefault="2B879B1C" w:rsidP="281973EA"/>
        </w:tc>
        <w:tc>
          <w:tcPr>
            <w:tcW w:w="618"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332163D5" w14:textId="3AF4ABE2" w:rsidR="2B879B1C" w:rsidRDefault="7A403A16" w:rsidP="281973EA">
            <w:pPr>
              <w:spacing w:after="0"/>
              <w:jc w:val="center"/>
              <w:rPr>
                <w:rFonts w:eastAsia="Calibri" w:cs="Calibri"/>
                <w:b/>
                <w:bCs/>
                <w:sz w:val="18"/>
                <w:szCs w:val="18"/>
              </w:rPr>
            </w:pPr>
            <w:r w:rsidRPr="281973EA">
              <w:rPr>
                <w:rFonts w:eastAsia="Calibri" w:cs="Calibri"/>
                <w:b/>
                <w:bCs/>
                <w:sz w:val="18"/>
                <w:szCs w:val="18"/>
              </w:rPr>
              <w:t>WBiO</w:t>
            </w:r>
          </w:p>
        </w:tc>
        <w:tc>
          <w:tcPr>
            <w:tcW w:w="618"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19544F0C" w14:textId="35D4DEFE" w:rsidR="2B879B1C" w:rsidRDefault="7A403A16" w:rsidP="281973EA">
            <w:pPr>
              <w:spacing w:after="0"/>
              <w:jc w:val="center"/>
              <w:rPr>
                <w:rFonts w:eastAsia="Calibri" w:cs="Calibri"/>
                <w:b/>
                <w:bCs/>
                <w:sz w:val="18"/>
                <w:szCs w:val="18"/>
              </w:rPr>
            </w:pPr>
            <w:r w:rsidRPr="281973EA">
              <w:rPr>
                <w:rFonts w:eastAsia="Calibri" w:cs="Calibri"/>
                <w:b/>
                <w:bCs/>
                <w:sz w:val="18"/>
                <w:szCs w:val="18"/>
              </w:rPr>
              <w:t>WHiBZ</w:t>
            </w:r>
          </w:p>
        </w:tc>
        <w:tc>
          <w:tcPr>
            <w:tcW w:w="618"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5454A7D2" w14:textId="0C9D6D15" w:rsidR="2B879B1C" w:rsidRDefault="7A403A16" w:rsidP="281973EA">
            <w:pPr>
              <w:spacing w:after="0"/>
              <w:jc w:val="center"/>
              <w:rPr>
                <w:rFonts w:eastAsia="Calibri" w:cs="Calibri"/>
                <w:b/>
                <w:bCs/>
                <w:sz w:val="18"/>
                <w:szCs w:val="18"/>
              </w:rPr>
            </w:pPr>
            <w:r w:rsidRPr="281973EA">
              <w:rPr>
                <w:rFonts w:eastAsia="Calibri" w:cs="Calibri"/>
                <w:b/>
                <w:bCs/>
                <w:sz w:val="18"/>
                <w:szCs w:val="18"/>
              </w:rPr>
              <w:t>WIŚiG</w:t>
            </w:r>
          </w:p>
        </w:tc>
        <w:tc>
          <w:tcPr>
            <w:tcW w:w="618"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4571B739" w14:textId="21175FD3" w:rsidR="2B879B1C" w:rsidRDefault="7A403A16" w:rsidP="281973EA">
            <w:pPr>
              <w:spacing w:after="0"/>
              <w:jc w:val="center"/>
              <w:rPr>
                <w:rFonts w:eastAsia="Calibri" w:cs="Calibri"/>
                <w:b/>
                <w:bCs/>
                <w:sz w:val="18"/>
                <w:szCs w:val="18"/>
              </w:rPr>
            </w:pPr>
            <w:r w:rsidRPr="281973EA">
              <w:rPr>
                <w:rFonts w:eastAsia="Calibri" w:cs="Calibri"/>
                <w:b/>
                <w:bCs/>
                <w:sz w:val="18"/>
                <w:szCs w:val="18"/>
              </w:rPr>
              <w:t>WRE</w:t>
            </w:r>
          </w:p>
        </w:tc>
        <w:tc>
          <w:tcPr>
            <w:tcW w:w="618"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1EE34D75" w14:textId="14F6FD29" w:rsidR="2B879B1C" w:rsidRDefault="7A403A16" w:rsidP="281973EA">
            <w:pPr>
              <w:spacing w:after="0"/>
              <w:jc w:val="center"/>
              <w:rPr>
                <w:rFonts w:eastAsia="Calibri" w:cs="Calibri"/>
                <w:b/>
                <w:bCs/>
                <w:sz w:val="18"/>
                <w:szCs w:val="18"/>
              </w:rPr>
            </w:pPr>
            <w:r w:rsidRPr="281973EA">
              <w:rPr>
                <w:rFonts w:eastAsia="Calibri" w:cs="Calibri"/>
                <w:b/>
                <w:bCs/>
                <w:sz w:val="18"/>
                <w:szCs w:val="18"/>
              </w:rPr>
              <w:t>AIP</w:t>
            </w:r>
          </w:p>
        </w:tc>
        <w:tc>
          <w:tcPr>
            <w:tcW w:w="618"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2FDB6B8F" w14:textId="2F9D0B53" w:rsidR="2B879B1C" w:rsidRDefault="7A403A16" w:rsidP="281973EA">
            <w:pPr>
              <w:spacing w:after="0"/>
              <w:jc w:val="center"/>
              <w:rPr>
                <w:rFonts w:eastAsia="Calibri" w:cs="Calibri"/>
                <w:b/>
                <w:bCs/>
                <w:sz w:val="18"/>
                <w:szCs w:val="18"/>
              </w:rPr>
            </w:pPr>
            <w:r w:rsidRPr="281973EA">
              <w:rPr>
                <w:rFonts w:eastAsia="Calibri" w:cs="Calibri"/>
                <w:b/>
                <w:bCs/>
                <w:sz w:val="18"/>
                <w:szCs w:val="18"/>
              </w:rPr>
              <w:t>Razem</w:t>
            </w:r>
          </w:p>
        </w:tc>
      </w:tr>
      <w:tr w:rsidR="2B879B1C" w14:paraId="35FF953E" w14:textId="77777777" w:rsidTr="29ECE2DC">
        <w:trPr>
          <w:trHeight w:val="300"/>
        </w:trPr>
        <w:tc>
          <w:tcPr>
            <w:tcW w:w="175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A40AFC4" w14:textId="2E7AB60C" w:rsidR="2B879B1C" w:rsidRDefault="7A403A16" w:rsidP="281973EA">
            <w:pPr>
              <w:spacing w:after="0"/>
              <w:rPr>
                <w:rFonts w:eastAsia="Calibri" w:cs="Calibri"/>
                <w:sz w:val="18"/>
                <w:szCs w:val="18"/>
              </w:rPr>
            </w:pPr>
            <w:r w:rsidRPr="281973EA">
              <w:rPr>
                <w:rFonts w:eastAsia="Calibri" w:cs="Calibri"/>
                <w:b/>
                <w:bCs/>
                <w:sz w:val="18"/>
                <w:szCs w:val="18"/>
              </w:rPr>
              <w:t>NCN</w:t>
            </w:r>
            <w:r w:rsidRPr="281973EA">
              <w:rPr>
                <w:rFonts w:eastAsia="Calibri" w:cs="Calibri"/>
                <w:sz w:val="18"/>
                <w:szCs w:val="18"/>
              </w:rPr>
              <w:t xml:space="preserve"> </w:t>
            </w:r>
          </w:p>
        </w:tc>
        <w:tc>
          <w:tcPr>
            <w:tcW w:w="555"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622D5F66" w14:textId="30C0546E" w:rsidR="2B879B1C" w:rsidRDefault="7A403A16" w:rsidP="281973EA">
            <w:pPr>
              <w:spacing w:after="0"/>
              <w:jc w:val="center"/>
              <w:rPr>
                <w:rFonts w:eastAsia="Calibri" w:cs="Calibri"/>
                <w:sz w:val="18"/>
                <w:szCs w:val="18"/>
              </w:rPr>
            </w:pPr>
            <w:r w:rsidRPr="281973EA">
              <w:rPr>
                <w:rFonts w:eastAsia="Calibri" w:cs="Calibri"/>
                <w:sz w:val="18"/>
                <w:szCs w:val="18"/>
              </w:rPr>
              <w:t>6</w:t>
            </w:r>
          </w:p>
        </w:tc>
        <w:tc>
          <w:tcPr>
            <w:tcW w:w="605"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160A8052" w14:textId="68D67EF0" w:rsidR="2B879B1C" w:rsidRDefault="7A403A16" w:rsidP="281973EA">
            <w:pPr>
              <w:spacing w:after="0"/>
              <w:jc w:val="center"/>
              <w:rPr>
                <w:rFonts w:eastAsia="Calibri" w:cs="Calibri"/>
                <w:sz w:val="18"/>
                <w:szCs w:val="18"/>
              </w:rPr>
            </w:pPr>
            <w:r w:rsidRPr="281973EA">
              <w:rPr>
                <w:rFonts w:eastAsia="Calibri" w:cs="Calibri"/>
                <w:sz w:val="18"/>
                <w:szCs w:val="18"/>
              </w:rPr>
              <w:t>3</w:t>
            </w:r>
          </w:p>
        </w:tc>
        <w:tc>
          <w:tcPr>
            <w:tcW w:w="580"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2EE3617B" w14:textId="7954154A" w:rsidR="2B879B1C" w:rsidRDefault="7A403A16" w:rsidP="281973EA">
            <w:pPr>
              <w:spacing w:after="0"/>
              <w:jc w:val="center"/>
              <w:rPr>
                <w:rFonts w:eastAsia="Calibri" w:cs="Calibri"/>
                <w:sz w:val="18"/>
                <w:szCs w:val="18"/>
              </w:rPr>
            </w:pPr>
            <w:r w:rsidRPr="281973EA">
              <w:rPr>
                <w:rFonts w:eastAsia="Calibri" w:cs="Calibri"/>
                <w:sz w:val="18"/>
                <w:szCs w:val="18"/>
              </w:rPr>
              <w:t>2</w:t>
            </w:r>
          </w:p>
        </w:tc>
        <w:tc>
          <w:tcPr>
            <w:tcW w:w="580"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136E1061" w14:textId="2E6C4984"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580"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1579B61D" w14:textId="742283E3"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580"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62592363" w14:textId="50E6B19F" w:rsidR="2B879B1C" w:rsidRDefault="7A403A16" w:rsidP="281973EA">
            <w:pPr>
              <w:spacing w:after="0"/>
              <w:jc w:val="center"/>
              <w:rPr>
                <w:rFonts w:eastAsia="Calibri" w:cs="Calibri"/>
                <w:sz w:val="18"/>
                <w:szCs w:val="18"/>
              </w:rPr>
            </w:pPr>
            <w:r w:rsidRPr="281973EA">
              <w:rPr>
                <w:rFonts w:eastAsia="Calibri" w:cs="Calibri"/>
                <w:sz w:val="18"/>
                <w:szCs w:val="18"/>
              </w:rPr>
              <w:t>11</w:t>
            </w:r>
          </w:p>
        </w:tc>
        <w:tc>
          <w:tcPr>
            <w:tcW w:w="345"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60E43A78" w14:textId="39361B7E" w:rsidR="2B879B1C" w:rsidRDefault="7A403A16" w:rsidP="281973EA">
            <w:pPr>
              <w:spacing w:after="0"/>
              <w:jc w:val="center"/>
              <w:rPr>
                <w:rFonts w:eastAsia="Calibri" w:cs="Calibri"/>
                <w:sz w:val="18"/>
                <w:szCs w:val="18"/>
              </w:rPr>
            </w:pPr>
            <w:r w:rsidRPr="281973EA">
              <w:rPr>
                <w:rFonts w:eastAsia="Calibri" w:cs="Calibri"/>
                <w:sz w:val="18"/>
                <w:szCs w:val="18"/>
              </w:rPr>
              <w:t xml:space="preserve"> </w:t>
            </w:r>
          </w:p>
        </w:tc>
        <w:tc>
          <w:tcPr>
            <w:tcW w:w="618"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149B4839" w14:textId="6C7469FA" w:rsidR="2B879B1C" w:rsidRDefault="7A403A16" w:rsidP="281973EA">
            <w:pPr>
              <w:spacing w:after="0"/>
              <w:jc w:val="center"/>
              <w:rPr>
                <w:rFonts w:eastAsia="Calibri" w:cs="Calibri"/>
                <w:sz w:val="18"/>
                <w:szCs w:val="18"/>
              </w:rPr>
            </w:pPr>
            <w:r w:rsidRPr="281973EA">
              <w:rPr>
                <w:rFonts w:eastAsia="Calibri" w:cs="Calibri"/>
                <w:sz w:val="18"/>
                <w:szCs w:val="18"/>
              </w:rPr>
              <w:t>0,34</w:t>
            </w:r>
          </w:p>
        </w:tc>
        <w:tc>
          <w:tcPr>
            <w:tcW w:w="618"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541CC216" w14:textId="69DD0B78" w:rsidR="2B879B1C" w:rsidRDefault="7A403A16" w:rsidP="281973EA">
            <w:pPr>
              <w:spacing w:after="0"/>
              <w:jc w:val="center"/>
              <w:rPr>
                <w:rFonts w:eastAsia="Calibri" w:cs="Calibri"/>
                <w:sz w:val="18"/>
                <w:szCs w:val="18"/>
              </w:rPr>
            </w:pPr>
            <w:r w:rsidRPr="281973EA">
              <w:rPr>
                <w:rFonts w:eastAsia="Calibri" w:cs="Calibri"/>
                <w:sz w:val="18"/>
                <w:szCs w:val="18"/>
              </w:rPr>
              <w:t>3,25</w:t>
            </w:r>
          </w:p>
        </w:tc>
        <w:tc>
          <w:tcPr>
            <w:tcW w:w="618"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3A0E4531" w14:textId="342A2676" w:rsidR="2B879B1C" w:rsidRDefault="7A403A16" w:rsidP="281973EA">
            <w:pPr>
              <w:spacing w:after="0"/>
              <w:jc w:val="center"/>
              <w:rPr>
                <w:rFonts w:eastAsia="Calibri" w:cs="Calibri"/>
                <w:sz w:val="18"/>
                <w:szCs w:val="18"/>
              </w:rPr>
            </w:pPr>
            <w:r w:rsidRPr="281973EA">
              <w:rPr>
                <w:rFonts w:eastAsia="Calibri" w:cs="Calibri"/>
                <w:sz w:val="18"/>
                <w:szCs w:val="18"/>
              </w:rPr>
              <w:t>0,17</w:t>
            </w:r>
          </w:p>
        </w:tc>
        <w:tc>
          <w:tcPr>
            <w:tcW w:w="618"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6D13162C" w14:textId="02B69ED5"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08D2D6E1" w14:textId="60DEE702"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75698D16" w14:textId="2056E58E" w:rsidR="2B879B1C" w:rsidRDefault="7A403A16" w:rsidP="281973EA">
            <w:pPr>
              <w:spacing w:after="0"/>
              <w:jc w:val="center"/>
              <w:rPr>
                <w:rFonts w:eastAsia="Calibri" w:cs="Calibri"/>
                <w:sz w:val="18"/>
                <w:szCs w:val="18"/>
              </w:rPr>
            </w:pPr>
            <w:r w:rsidRPr="281973EA">
              <w:rPr>
                <w:rFonts w:eastAsia="Calibri" w:cs="Calibri"/>
                <w:sz w:val="18"/>
                <w:szCs w:val="18"/>
              </w:rPr>
              <w:t>3,76</w:t>
            </w:r>
          </w:p>
        </w:tc>
      </w:tr>
      <w:tr w:rsidR="2B879B1C" w14:paraId="4EE09343" w14:textId="77777777" w:rsidTr="29ECE2DC">
        <w:trPr>
          <w:trHeight w:val="300"/>
        </w:trPr>
        <w:tc>
          <w:tcPr>
            <w:tcW w:w="175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8A6A04E" w14:textId="4DBC8599" w:rsidR="2B879B1C" w:rsidRDefault="7A403A16" w:rsidP="281973EA">
            <w:pPr>
              <w:spacing w:after="0"/>
              <w:rPr>
                <w:rFonts w:eastAsia="Calibri" w:cs="Calibri"/>
                <w:sz w:val="18"/>
                <w:szCs w:val="18"/>
              </w:rPr>
            </w:pPr>
            <w:r w:rsidRPr="281973EA">
              <w:rPr>
                <w:rFonts w:eastAsia="Calibri" w:cs="Calibri"/>
                <w:b/>
                <w:bCs/>
                <w:sz w:val="18"/>
                <w:szCs w:val="18"/>
              </w:rPr>
              <w:t>NCBiR</w:t>
            </w:r>
            <w:r w:rsidRPr="281973EA">
              <w:rPr>
                <w:rFonts w:eastAsia="Calibri" w:cs="Calibri"/>
                <w:sz w:val="18"/>
                <w:szCs w:val="18"/>
              </w:rPr>
              <w:t xml:space="preserve"> </w:t>
            </w:r>
          </w:p>
        </w:tc>
        <w:tc>
          <w:tcPr>
            <w:tcW w:w="55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1C61650" w14:textId="214F7D15"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0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28AE1B3D" w14:textId="4C3FF256" w:rsidR="2B879B1C" w:rsidRDefault="7A403A16" w:rsidP="281973EA">
            <w:pPr>
              <w:spacing w:after="0"/>
              <w:jc w:val="center"/>
              <w:rPr>
                <w:rFonts w:eastAsia="Calibri" w:cs="Calibri"/>
                <w:sz w:val="18"/>
                <w:szCs w:val="18"/>
              </w:rPr>
            </w:pPr>
            <w:r w:rsidRPr="281973EA">
              <w:rPr>
                <w:rFonts w:eastAsia="Calibri" w:cs="Calibri"/>
                <w:sz w:val="18"/>
                <w:szCs w:val="18"/>
              </w:rPr>
              <w:t>1</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86C9F00" w14:textId="438EF0D2" w:rsidR="2B879B1C" w:rsidRDefault="7A403A16" w:rsidP="281973EA">
            <w:pPr>
              <w:spacing w:after="0"/>
              <w:jc w:val="center"/>
              <w:rPr>
                <w:rFonts w:eastAsia="Calibri" w:cs="Calibri"/>
                <w:sz w:val="18"/>
                <w:szCs w:val="18"/>
              </w:rPr>
            </w:pPr>
            <w:r w:rsidRPr="281973EA">
              <w:rPr>
                <w:rFonts w:eastAsia="Calibri" w:cs="Calibri"/>
                <w:sz w:val="18"/>
                <w:szCs w:val="18"/>
              </w:rPr>
              <w:t>2</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3DCC134" w14:textId="5E5A85FE"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9A3B66D" w14:textId="630EAC7A"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CD0DCCC" w14:textId="64B43EE4" w:rsidR="2B879B1C" w:rsidRDefault="7A403A16" w:rsidP="281973EA">
            <w:pPr>
              <w:spacing w:after="0"/>
              <w:jc w:val="center"/>
              <w:rPr>
                <w:rFonts w:eastAsia="Calibri" w:cs="Calibri"/>
                <w:sz w:val="18"/>
                <w:szCs w:val="18"/>
              </w:rPr>
            </w:pPr>
            <w:r w:rsidRPr="281973EA">
              <w:rPr>
                <w:rFonts w:eastAsia="Calibri" w:cs="Calibri"/>
                <w:sz w:val="18"/>
                <w:szCs w:val="18"/>
              </w:rPr>
              <w:t>3</w:t>
            </w:r>
          </w:p>
        </w:tc>
        <w:tc>
          <w:tcPr>
            <w:tcW w:w="34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F4D06A5" w14:textId="6B73D104" w:rsidR="2B879B1C" w:rsidRDefault="7A403A16" w:rsidP="281973EA">
            <w:pPr>
              <w:spacing w:after="0"/>
              <w:jc w:val="center"/>
              <w:rPr>
                <w:rFonts w:eastAsia="Calibri" w:cs="Calibri"/>
                <w:sz w:val="18"/>
                <w:szCs w:val="18"/>
              </w:rPr>
            </w:pPr>
            <w:r w:rsidRPr="281973EA">
              <w:rPr>
                <w:rFonts w:eastAsia="Calibri" w:cs="Calibri"/>
                <w:sz w:val="18"/>
                <w:szCs w:val="18"/>
              </w:rPr>
              <w:t xml:space="preserve"> </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792D0EE" w14:textId="5FC967E7"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E767D5B" w14:textId="2616F1DE" w:rsidR="2B879B1C" w:rsidRDefault="7A403A16" w:rsidP="281973EA">
            <w:pPr>
              <w:spacing w:after="0"/>
              <w:jc w:val="center"/>
              <w:rPr>
                <w:rFonts w:eastAsia="Calibri" w:cs="Calibri"/>
                <w:sz w:val="18"/>
                <w:szCs w:val="18"/>
              </w:rPr>
            </w:pPr>
            <w:r w:rsidRPr="281973EA">
              <w:rPr>
                <w:rFonts w:eastAsia="Calibri" w:cs="Calibri"/>
                <w:sz w:val="18"/>
                <w:szCs w:val="18"/>
              </w:rPr>
              <w:t>0,25</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0A1281E" w14:textId="2BA69CDD" w:rsidR="2B879B1C" w:rsidRDefault="7A403A16" w:rsidP="281973EA">
            <w:pPr>
              <w:spacing w:after="0"/>
              <w:jc w:val="center"/>
              <w:rPr>
                <w:rFonts w:eastAsia="Calibri" w:cs="Calibri"/>
                <w:sz w:val="18"/>
                <w:szCs w:val="18"/>
              </w:rPr>
            </w:pPr>
            <w:r w:rsidRPr="281973EA">
              <w:rPr>
                <w:rFonts w:eastAsia="Calibri" w:cs="Calibri"/>
                <w:sz w:val="18"/>
                <w:szCs w:val="18"/>
              </w:rPr>
              <w:t>2,98</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57D7157" w14:textId="31A54456"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D70C97F" w14:textId="1AE0230D"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08B72D9" w14:textId="5756CAE4" w:rsidR="2B879B1C" w:rsidRDefault="7A403A16" w:rsidP="281973EA">
            <w:pPr>
              <w:spacing w:after="0"/>
              <w:jc w:val="center"/>
              <w:rPr>
                <w:rFonts w:eastAsia="Calibri" w:cs="Calibri"/>
                <w:sz w:val="18"/>
                <w:szCs w:val="18"/>
              </w:rPr>
            </w:pPr>
            <w:r w:rsidRPr="281973EA">
              <w:rPr>
                <w:rFonts w:eastAsia="Calibri" w:cs="Calibri"/>
                <w:sz w:val="18"/>
                <w:szCs w:val="18"/>
              </w:rPr>
              <w:t>3,23</w:t>
            </w:r>
          </w:p>
        </w:tc>
      </w:tr>
      <w:tr w:rsidR="2B879B1C" w14:paraId="142FBACC" w14:textId="77777777" w:rsidTr="29ECE2DC">
        <w:trPr>
          <w:trHeight w:val="300"/>
        </w:trPr>
        <w:tc>
          <w:tcPr>
            <w:tcW w:w="175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03C59D9" w14:textId="493FBC84" w:rsidR="2B879B1C" w:rsidRDefault="7A403A16" w:rsidP="281973EA">
            <w:pPr>
              <w:spacing w:after="0"/>
              <w:rPr>
                <w:rFonts w:eastAsia="Calibri" w:cs="Calibri"/>
                <w:sz w:val="18"/>
                <w:szCs w:val="18"/>
              </w:rPr>
            </w:pPr>
            <w:r w:rsidRPr="281973EA">
              <w:rPr>
                <w:rFonts w:eastAsia="Calibri" w:cs="Calibri"/>
                <w:b/>
                <w:bCs/>
                <w:sz w:val="18"/>
                <w:szCs w:val="18"/>
              </w:rPr>
              <w:t>ARiMR</w:t>
            </w:r>
            <w:r w:rsidRPr="281973EA">
              <w:rPr>
                <w:rFonts w:eastAsia="Calibri" w:cs="Calibri"/>
                <w:sz w:val="18"/>
                <w:szCs w:val="18"/>
              </w:rPr>
              <w:t xml:space="preserve"> </w:t>
            </w:r>
          </w:p>
        </w:tc>
        <w:tc>
          <w:tcPr>
            <w:tcW w:w="55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38E8FD3" w14:textId="7B2C24C1" w:rsidR="2B879B1C" w:rsidRDefault="7A403A16" w:rsidP="281973EA">
            <w:pPr>
              <w:spacing w:after="0"/>
              <w:jc w:val="center"/>
              <w:rPr>
                <w:rFonts w:eastAsia="Calibri" w:cs="Calibri"/>
                <w:sz w:val="18"/>
                <w:szCs w:val="18"/>
              </w:rPr>
            </w:pPr>
            <w:r w:rsidRPr="281973EA">
              <w:rPr>
                <w:rFonts w:eastAsia="Calibri" w:cs="Calibri"/>
                <w:sz w:val="18"/>
                <w:szCs w:val="18"/>
              </w:rPr>
              <w:t>6</w:t>
            </w:r>
          </w:p>
        </w:tc>
        <w:tc>
          <w:tcPr>
            <w:tcW w:w="60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33A10B6" w14:textId="5EB79ACA"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0F0AF9B" w14:textId="13B773E1"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F3BD751" w14:textId="0D30D148"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3CBC6FD" w14:textId="51858FEB"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40ED6C8" w14:textId="31B87D2D" w:rsidR="2B879B1C" w:rsidRDefault="7A403A16" w:rsidP="281973EA">
            <w:pPr>
              <w:spacing w:after="0"/>
              <w:jc w:val="center"/>
              <w:rPr>
                <w:rFonts w:eastAsia="Calibri" w:cs="Calibri"/>
                <w:sz w:val="18"/>
                <w:szCs w:val="18"/>
              </w:rPr>
            </w:pPr>
            <w:r w:rsidRPr="281973EA">
              <w:rPr>
                <w:rFonts w:eastAsia="Calibri" w:cs="Calibri"/>
                <w:sz w:val="18"/>
                <w:szCs w:val="18"/>
              </w:rPr>
              <w:t>6</w:t>
            </w:r>
          </w:p>
        </w:tc>
        <w:tc>
          <w:tcPr>
            <w:tcW w:w="34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27905959" w14:textId="6996B42F" w:rsidR="2B879B1C" w:rsidRDefault="7A403A16" w:rsidP="281973EA">
            <w:pPr>
              <w:spacing w:after="0"/>
              <w:jc w:val="center"/>
              <w:rPr>
                <w:rFonts w:eastAsia="Calibri" w:cs="Calibri"/>
                <w:sz w:val="18"/>
                <w:szCs w:val="18"/>
              </w:rPr>
            </w:pPr>
            <w:r w:rsidRPr="281973EA">
              <w:rPr>
                <w:rFonts w:eastAsia="Calibri" w:cs="Calibri"/>
                <w:sz w:val="18"/>
                <w:szCs w:val="18"/>
              </w:rPr>
              <w:t xml:space="preserve"> </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063A07A" w14:textId="112E0925" w:rsidR="2B879B1C" w:rsidRDefault="7A403A16" w:rsidP="281973EA">
            <w:pPr>
              <w:spacing w:after="0"/>
              <w:jc w:val="center"/>
              <w:rPr>
                <w:rFonts w:eastAsia="Calibri" w:cs="Calibri"/>
                <w:sz w:val="18"/>
                <w:szCs w:val="18"/>
              </w:rPr>
            </w:pPr>
            <w:r w:rsidRPr="281973EA">
              <w:rPr>
                <w:rFonts w:eastAsia="Calibri" w:cs="Calibri"/>
                <w:sz w:val="18"/>
                <w:szCs w:val="18"/>
              </w:rPr>
              <w:t>4,35</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1DE65A4" w14:textId="14BCC859"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BBC00D0" w14:textId="60C2F68F"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776795D" w14:textId="34B02ABD"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2590E053" w14:textId="6BDCFB6C"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D3D2DBA" w14:textId="217B56F6" w:rsidR="2B879B1C" w:rsidRDefault="7A403A16" w:rsidP="281973EA">
            <w:pPr>
              <w:spacing w:after="0"/>
              <w:jc w:val="center"/>
              <w:rPr>
                <w:rFonts w:eastAsia="Calibri" w:cs="Calibri"/>
                <w:sz w:val="18"/>
                <w:szCs w:val="18"/>
              </w:rPr>
            </w:pPr>
            <w:r w:rsidRPr="281973EA">
              <w:rPr>
                <w:rFonts w:eastAsia="Calibri" w:cs="Calibri"/>
                <w:sz w:val="18"/>
                <w:szCs w:val="18"/>
              </w:rPr>
              <w:t>4,35</w:t>
            </w:r>
          </w:p>
        </w:tc>
      </w:tr>
      <w:tr w:rsidR="2B879B1C" w14:paraId="706EBC92" w14:textId="77777777" w:rsidTr="29ECE2DC">
        <w:trPr>
          <w:trHeight w:val="300"/>
        </w:trPr>
        <w:tc>
          <w:tcPr>
            <w:tcW w:w="175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11436B9" w14:textId="421C421A" w:rsidR="2B879B1C" w:rsidRDefault="7807FB3D" w:rsidP="281973EA">
            <w:pPr>
              <w:spacing w:after="0"/>
              <w:rPr>
                <w:rFonts w:eastAsia="Calibri" w:cs="Calibri"/>
                <w:sz w:val="18"/>
                <w:szCs w:val="18"/>
              </w:rPr>
            </w:pPr>
            <w:r w:rsidRPr="281973EA">
              <w:rPr>
                <w:rFonts w:eastAsia="Calibri" w:cs="Calibri"/>
                <w:b/>
                <w:bCs/>
                <w:sz w:val="18"/>
                <w:szCs w:val="18"/>
              </w:rPr>
              <w:t>MNiSW/</w:t>
            </w:r>
            <w:r w:rsidR="7A403A16" w:rsidRPr="281973EA">
              <w:rPr>
                <w:rFonts w:eastAsia="Calibri" w:cs="Calibri"/>
                <w:b/>
                <w:bCs/>
                <w:sz w:val="18"/>
                <w:szCs w:val="18"/>
              </w:rPr>
              <w:t>MEiN</w:t>
            </w:r>
            <w:r w:rsidR="7A403A16" w:rsidRPr="281973EA">
              <w:rPr>
                <w:rFonts w:eastAsia="Calibri" w:cs="Calibri"/>
                <w:sz w:val="18"/>
                <w:szCs w:val="18"/>
              </w:rPr>
              <w:t xml:space="preserve"> </w:t>
            </w:r>
          </w:p>
        </w:tc>
        <w:tc>
          <w:tcPr>
            <w:tcW w:w="55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313D06B" w14:textId="24BEAE40" w:rsidR="2B879B1C" w:rsidRDefault="7A403A16" w:rsidP="281973EA">
            <w:pPr>
              <w:spacing w:after="0"/>
              <w:jc w:val="center"/>
              <w:rPr>
                <w:rFonts w:eastAsia="Calibri" w:cs="Calibri"/>
                <w:sz w:val="18"/>
                <w:szCs w:val="18"/>
              </w:rPr>
            </w:pPr>
            <w:r w:rsidRPr="281973EA">
              <w:rPr>
                <w:rFonts w:eastAsia="Calibri" w:cs="Calibri"/>
                <w:sz w:val="18"/>
                <w:szCs w:val="18"/>
              </w:rPr>
              <w:t>4</w:t>
            </w:r>
          </w:p>
        </w:tc>
        <w:tc>
          <w:tcPr>
            <w:tcW w:w="60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4DACAB9" w14:textId="2F3FF099"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69CB4F6" w14:textId="503EAEBA" w:rsidR="2B879B1C" w:rsidRDefault="7A403A16" w:rsidP="281973EA">
            <w:pPr>
              <w:spacing w:after="0"/>
              <w:jc w:val="center"/>
              <w:rPr>
                <w:rFonts w:eastAsia="Calibri" w:cs="Calibri"/>
                <w:sz w:val="18"/>
                <w:szCs w:val="18"/>
              </w:rPr>
            </w:pPr>
            <w:r w:rsidRPr="281973EA">
              <w:rPr>
                <w:rFonts w:eastAsia="Calibri" w:cs="Calibri"/>
                <w:sz w:val="18"/>
                <w:szCs w:val="18"/>
              </w:rPr>
              <w:t>2</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1D9A0A7" w14:textId="74E6014D" w:rsidR="2B879B1C" w:rsidRDefault="7A403A16" w:rsidP="281973EA">
            <w:pPr>
              <w:spacing w:after="0"/>
              <w:jc w:val="center"/>
              <w:rPr>
                <w:rFonts w:eastAsia="Calibri" w:cs="Calibri"/>
                <w:sz w:val="18"/>
                <w:szCs w:val="18"/>
              </w:rPr>
            </w:pPr>
            <w:r w:rsidRPr="281973EA">
              <w:rPr>
                <w:rFonts w:eastAsia="Calibri" w:cs="Calibri"/>
                <w:sz w:val="18"/>
                <w:szCs w:val="18"/>
              </w:rPr>
              <w:t>2</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ACD4D3E" w14:textId="1D898264" w:rsidR="2B879B1C" w:rsidRDefault="7A403A16" w:rsidP="281973EA">
            <w:pPr>
              <w:spacing w:after="0"/>
              <w:jc w:val="center"/>
              <w:rPr>
                <w:rFonts w:eastAsia="Calibri" w:cs="Calibri"/>
                <w:sz w:val="18"/>
                <w:szCs w:val="18"/>
              </w:rPr>
            </w:pPr>
            <w:r w:rsidRPr="281973EA">
              <w:rPr>
                <w:rFonts w:eastAsia="Calibri" w:cs="Calibri"/>
                <w:sz w:val="18"/>
                <w:szCs w:val="18"/>
              </w:rPr>
              <w:t>1</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27AC8A8" w14:textId="2D3773BC" w:rsidR="2B879B1C" w:rsidRDefault="7A403A16" w:rsidP="281973EA">
            <w:pPr>
              <w:spacing w:after="0"/>
              <w:jc w:val="center"/>
              <w:rPr>
                <w:rFonts w:eastAsia="Calibri" w:cs="Calibri"/>
                <w:sz w:val="18"/>
                <w:szCs w:val="18"/>
              </w:rPr>
            </w:pPr>
            <w:r w:rsidRPr="281973EA">
              <w:rPr>
                <w:rFonts w:eastAsia="Calibri" w:cs="Calibri"/>
                <w:sz w:val="18"/>
                <w:szCs w:val="18"/>
              </w:rPr>
              <w:t>9</w:t>
            </w:r>
          </w:p>
        </w:tc>
        <w:tc>
          <w:tcPr>
            <w:tcW w:w="34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D41F9B9" w14:textId="746CAD14" w:rsidR="2B879B1C" w:rsidRDefault="7A403A16" w:rsidP="281973EA">
            <w:pPr>
              <w:spacing w:after="0"/>
              <w:jc w:val="center"/>
              <w:rPr>
                <w:rFonts w:eastAsia="Calibri" w:cs="Calibri"/>
                <w:sz w:val="18"/>
                <w:szCs w:val="18"/>
              </w:rPr>
            </w:pPr>
            <w:r w:rsidRPr="281973EA">
              <w:rPr>
                <w:rFonts w:eastAsia="Calibri" w:cs="Calibri"/>
                <w:sz w:val="18"/>
                <w:szCs w:val="18"/>
              </w:rPr>
              <w:t xml:space="preserve"> </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5DB3A1E" w14:textId="756B7B94" w:rsidR="2B879B1C" w:rsidRDefault="7A403A16" w:rsidP="281973EA">
            <w:pPr>
              <w:spacing w:after="0"/>
              <w:jc w:val="center"/>
              <w:rPr>
                <w:rFonts w:eastAsia="Calibri" w:cs="Calibri"/>
                <w:sz w:val="18"/>
                <w:szCs w:val="18"/>
              </w:rPr>
            </w:pPr>
            <w:r w:rsidRPr="281973EA">
              <w:rPr>
                <w:rFonts w:eastAsia="Calibri" w:cs="Calibri"/>
                <w:sz w:val="18"/>
                <w:szCs w:val="18"/>
              </w:rPr>
              <w:t>0,28</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EADA02C" w14:textId="6C360BB6"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7A792AD" w14:textId="2F163F14" w:rsidR="2B879B1C" w:rsidRDefault="7A403A16" w:rsidP="281973EA">
            <w:pPr>
              <w:spacing w:after="0"/>
              <w:jc w:val="center"/>
              <w:rPr>
                <w:rFonts w:eastAsia="Calibri" w:cs="Calibri"/>
                <w:sz w:val="18"/>
                <w:szCs w:val="18"/>
              </w:rPr>
            </w:pPr>
            <w:r w:rsidRPr="281973EA">
              <w:rPr>
                <w:rFonts w:eastAsia="Calibri" w:cs="Calibri"/>
                <w:sz w:val="18"/>
                <w:szCs w:val="18"/>
              </w:rPr>
              <w:t>0,11</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A072296" w14:textId="069172A5" w:rsidR="2B879B1C" w:rsidRDefault="7A403A16" w:rsidP="281973EA">
            <w:pPr>
              <w:spacing w:after="0"/>
              <w:jc w:val="center"/>
              <w:rPr>
                <w:rFonts w:eastAsia="Calibri" w:cs="Calibri"/>
                <w:sz w:val="18"/>
                <w:szCs w:val="18"/>
              </w:rPr>
            </w:pPr>
            <w:r w:rsidRPr="281973EA">
              <w:rPr>
                <w:rFonts w:eastAsia="Calibri" w:cs="Calibri"/>
                <w:sz w:val="18"/>
                <w:szCs w:val="18"/>
              </w:rPr>
              <w:t>6,95</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0F1353D" w14:textId="3DF08588" w:rsidR="2B879B1C" w:rsidRDefault="7A403A16" w:rsidP="281973EA">
            <w:pPr>
              <w:spacing w:after="0"/>
              <w:jc w:val="center"/>
              <w:rPr>
                <w:rFonts w:eastAsia="Calibri" w:cs="Calibri"/>
                <w:sz w:val="18"/>
                <w:szCs w:val="18"/>
              </w:rPr>
            </w:pPr>
            <w:r w:rsidRPr="281973EA">
              <w:rPr>
                <w:rFonts w:eastAsia="Calibri" w:cs="Calibri"/>
                <w:sz w:val="18"/>
                <w:szCs w:val="18"/>
              </w:rPr>
              <w:t>0,30</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9EAF59C" w14:textId="258BEAFF" w:rsidR="2B879B1C" w:rsidRDefault="7A403A16" w:rsidP="281973EA">
            <w:pPr>
              <w:spacing w:after="0"/>
              <w:jc w:val="center"/>
              <w:rPr>
                <w:rFonts w:eastAsia="Calibri" w:cs="Calibri"/>
                <w:sz w:val="18"/>
                <w:szCs w:val="18"/>
              </w:rPr>
            </w:pPr>
            <w:r w:rsidRPr="281973EA">
              <w:rPr>
                <w:rFonts w:eastAsia="Calibri" w:cs="Calibri"/>
                <w:sz w:val="18"/>
                <w:szCs w:val="18"/>
              </w:rPr>
              <w:t>7,64</w:t>
            </w:r>
          </w:p>
        </w:tc>
      </w:tr>
      <w:tr w:rsidR="2B879B1C" w14:paraId="552F5886" w14:textId="77777777" w:rsidTr="29ECE2DC">
        <w:trPr>
          <w:trHeight w:val="300"/>
        </w:trPr>
        <w:tc>
          <w:tcPr>
            <w:tcW w:w="175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54BA0A4" w14:textId="4C27CA1C" w:rsidR="2B879B1C" w:rsidRDefault="7A403A16" w:rsidP="281973EA">
            <w:pPr>
              <w:spacing w:after="0"/>
              <w:rPr>
                <w:rFonts w:eastAsia="Calibri" w:cs="Calibri"/>
                <w:sz w:val="18"/>
                <w:szCs w:val="18"/>
              </w:rPr>
            </w:pPr>
            <w:r w:rsidRPr="281973EA">
              <w:rPr>
                <w:rFonts w:eastAsia="Calibri" w:cs="Calibri"/>
                <w:b/>
                <w:bCs/>
                <w:sz w:val="18"/>
                <w:szCs w:val="18"/>
              </w:rPr>
              <w:t>Badania zamawiane</w:t>
            </w:r>
            <w:r w:rsidRPr="281973EA">
              <w:rPr>
                <w:rFonts w:eastAsia="Calibri" w:cs="Calibri"/>
                <w:sz w:val="18"/>
                <w:szCs w:val="18"/>
              </w:rPr>
              <w:t xml:space="preserve"> </w:t>
            </w:r>
          </w:p>
        </w:tc>
        <w:tc>
          <w:tcPr>
            <w:tcW w:w="55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5ACD060" w14:textId="39C8E78B" w:rsidR="2B879B1C" w:rsidRDefault="7A403A16" w:rsidP="281973EA">
            <w:pPr>
              <w:spacing w:after="0"/>
              <w:jc w:val="center"/>
              <w:rPr>
                <w:rFonts w:eastAsia="Calibri" w:cs="Calibri"/>
                <w:sz w:val="18"/>
                <w:szCs w:val="18"/>
              </w:rPr>
            </w:pPr>
            <w:r w:rsidRPr="281973EA">
              <w:rPr>
                <w:rFonts w:eastAsia="Calibri" w:cs="Calibri"/>
                <w:sz w:val="18"/>
                <w:szCs w:val="18"/>
              </w:rPr>
              <w:t>68</w:t>
            </w:r>
          </w:p>
        </w:tc>
        <w:tc>
          <w:tcPr>
            <w:tcW w:w="60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25FD95D0" w14:textId="0894DB9A" w:rsidR="2B879B1C" w:rsidRDefault="7A403A16" w:rsidP="281973EA">
            <w:pPr>
              <w:spacing w:after="0"/>
              <w:jc w:val="center"/>
              <w:rPr>
                <w:rFonts w:eastAsia="Calibri" w:cs="Calibri"/>
                <w:sz w:val="18"/>
                <w:szCs w:val="18"/>
              </w:rPr>
            </w:pPr>
            <w:r w:rsidRPr="281973EA">
              <w:rPr>
                <w:rFonts w:eastAsia="Calibri" w:cs="Calibri"/>
                <w:sz w:val="18"/>
                <w:szCs w:val="18"/>
              </w:rPr>
              <w:t>1</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88B431A" w14:textId="63B1B9A1" w:rsidR="2B879B1C" w:rsidRDefault="7A403A16" w:rsidP="281973EA">
            <w:pPr>
              <w:spacing w:after="0"/>
              <w:jc w:val="center"/>
              <w:rPr>
                <w:rFonts w:eastAsia="Calibri" w:cs="Calibri"/>
                <w:sz w:val="18"/>
                <w:szCs w:val="18"/>
              </w:rPr>
            </w:pPr>
            <w:r w:rsidRPr="281973EA">
              <w:rPr>
                <w:rFonts w:eastAsia="Calibri" w:cs="Calibri"/>
                <w:sz w:val="18"/>
                <w:szCs w:val="18"/>
              </w:rPr>
              <w:t>1</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A7D0E4A" w14:textId="36EAFBC2"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F4A39EE" w14:textId="186FEAAA"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8057087" w14:textId="612A0360" w:rsidR="2B879B1C" w:rsidRDefault="7A403A16" w:rsidP="281973EA">
            <w:pPr>
              <w:spacing w:after="0"/>
              <w:jc w:val="center"/>
              <w:rPr>
                <w:rFonts w:eastAsia="Calibri" w:cs="Calibri"/>
                <w:sz w:val="18"/>
                <w:szCs w:val="18"/>
              </w:rPr>
            </w:pPr>
            <w:r w:rsidRPr="281973EA">
              <w:rPr>
                <w:rFonts w:eastAsia="Calibri" w:cs="Calibri"/>
                <w:sz w:val="18"/>
                <w:szCs w:val="18"/>
              </w:rPr>
              <w:t>70</w:t>
            </w:r>
          </w:p>
        </w:tc>
        <w:tc>
          <w:tcPr>
            <w:tcW w:w="34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66C510E" w14:textId="1042D7BF" w:rsidR="2B879B1C" w:rsidRDefault="7A403A16" w:rsidP="281973EA">
            <w:pPr>
              <w:spacing w:after="0"/>
              <w:jc w:val="center"/>
              <w:rPr>
                <w:rFonts w:eastAsia="Calibri" w:cs="Calibri"/>
                <w:sz w:val="18"/>
                <w:szCs w:val="18"/>
              </w:rPr>
            </w:pPr>
            <w:r w:rsidRPr="281973EA">
              <w:rPr>
                <w:rFonts w:eastAsia="Calibri" w:cs="Calibri"/>
                <w:sz w:val="18"/>
                <w:szCs w:val="18"/>
              </w:rPr>
              <w:t xml:space="preserve"> </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BE94A23" w14:textId="07BEC2A5" w:rsidR="2B879B1C" w:rsidRDefault="7A403A16" w:rsidP="281973EA">
            <w:pPr>
              <w:spacing w:after="0"/>
              <w:jc w:val="center"/>
              <w:rPr>
                <w:rFonts w:eastAsia="Calibri" w:cs="Calibri"/>
                <w:sz w:val="18"/>
                <w:szCs w:val="18"/>
              </w:rPr>
            </w:pPr>
            <w:r w:rsidRPr="281973EA">
              <w:rPr>
                <w:rFonts w:eastAsia="Calibri" w:cs="Calibri"/>
                <w:sz w:val="18"/>
                <w:szCs w:val="18"/>
              </w:rPr>
              <w:t>2,13</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85C40E2" w14:textId="7D84C6D0" w:rsidR="2B879B1C" w:rsidRDefault="7A403A16" w:rsidP="281973EA">
            <w:pPr>
              <w:spacing w:after="0"/>
              <w:jc w:val="center"/>
              <w:rPr>
                <w:rFonts w:eastAsia="Calibri" w:cs="Calibri"/>
                <w:sz w:val="18"/>
                <w:szCs w:val="18"/>
              </w:rPr>
            </w:pPr>
            <w:r w:rsidRPr="281973EA">
              <w:rPr>
                <w:rFonts w:eastAsia="Calibri" w:cs="Calibri"/>
                <w:sz w:val="18"/>
                <w:szCs w:val="18"/>
              </w:rPr>
              <w:t>1,00</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93E9C45" w14:textId="79A51DD8" w:rsidR="2B879B1C" w:rsidRDefault="7A403A16" w:rsidP="281973EA">
            <w:pPr>
              <w:spacing w:after="0"/>
              <w:jc w:val="center"/>
              <w:rPr>
                <w:rFonts w:eastAsia="Calibri" w:cs="Calibri"/>
                <w:sz w:val="18"/>
                <w:szCs w:val="18"/>
              </w:rPr>
            </w:pPr>
            <w:r w:rsidRPr="281973EA">
              <w:rPr>
                <w:rFonts w:eastAsia="Calibri" w:cs="Calibri"/>
                <w:sz w:val="18"/>
                <w:szCs w:val="18"/>
              </w:rPr>
              <w:t>0,20</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AAD4BDD" w14:textId="2AACEE45"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C7340E2" w14:textId="11764C5B"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81D5FB0" w14:textId="09EA0118" w:rsidR="2B879B1C" w:rsidRDefault="7A403A16" w:rsidP="281973EA">
            <w:pPr>
              <w:spacing w:after="0"/>
              <w:jc w:val="center"/>
              <w:rPr>
                <w:rFonts w:eastAsia="Calibri" w:cs="Calibri"/>
                <w:sz w:val="18"/>
                <w:szCs w:val="18"/>
              </w:rPr>
            </w:pPr>
            <w:r w:rsidRPr="281973EA">
              <w:rPr>
                <w:rFonts w:eastAsia="Calibri" w:cs="Calibri"/>
                <w:sz w:val="18"/>
                <w:szCs w:val="18"/>
              </w:rPr>
              <w:t>3,33</w:t>
            </w:r>
          </w:p>
        </w:tc>
      </w:tr>
      <w:tr w:rsidR="2B879B1C" w14:paraId="2D05E6CD" w14:textId="77777777" w:rsidTr="29ECE2DC">
        <w:trPr>
          <w:trHeight w:val="300"/>
        </w:trPr>
        <w:tc>
          <w:tcPr>
            <w:tcW w:w="175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A805284" w14:textId="3003BD28" w:rsidR="2B879B1C" w:rsidRDefault="7A403A16" w:rsidP="281973EA">
            <w:pPr>
              <w:spacing w:after="0"/>
              <w:rPr>
                <w:rFonts w:eastAsia="Calibri" w:cs="Calibri"/>
                <w:sz w:val="18"/>
                <w:szCs w:val="18"/>
              </w:rPr>
            </w:pPr>
            <w:r w:rsidRPr="281973EA">
              <w:rPr>
                <w:rFonts w:eastAsia="Calibri" w:cs="Calibri"/>
                <w:b/>
                <w:bCs/>
                <w:sz w:val="18"/>
                <w:szCs w:val="18"/>
              </w:rPr>
              <w:t>UE i międzynarodowe</w:t>
            </w:r>
            <w:r w:rsidRPr="281973EA">
              <w:rPr>
                <w:rFonts w:eastAsia="Calibri" w:cs="Calibri"/>
                <w:sz w:val="18"/>
                <w:szCs w:val="18"/>
              </w:rPr>
              <w:t xml:space="preserve"> </w:t>
            </w:r>
          </w:p>
        </w:tc>
        <w:tc>
          <w:tcPr>
            <w:tcW w:w="55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1DA2081" w14:textId="1DF7E63C"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0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163C6D5" w14:textId="029E4CB9"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0DDBCD9" w14:textId="2C50FF1B" w:rsidR="2B879B1C" w:rsidRDefault="7A403A16" w:rsidP="281973EA">
            <w:pPr>
              <w:spacing w:after="0"/>
              <w:jc w:val="center"/>
              <w:rPr>
                <w:rFonts w:eastAsia="Calibri" w:cs="Calibri"/>
                <w:sz w:val="18"/>
                <w:szCs w:val="18"/>
              </w:rPr>
            </w:pPr>
            <w:r w:rsidRPr="281973EA">
              <w:rPr>
                <w:rFonts w:eastAsia="Calibri" w:cs="Calibri"/>
                <w:sz w:val="18"/>
                <w:szCs w:val="18"/>
              </w:rPr>
              <w:t>2</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8EA723C" w14:textId="7C17F0D5"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985E4BE" w14:textId="6AF01CFE"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58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02111E6" w14:textId="6D082C5D" w:rsidR="2B879B1C" w:rsidRDefault="7A403A16" w:rsidP="281973EA">
            <w:pPr>
              <w:spacing w:after="0"/>
              <w:jc w:val="center"/>
              <w:rPr>
                <w:rFonts w:eastAsia="Calibri" w:cs="Calibri"/>
                <w:sz w:val="18"/>
                <w:szCs w:val="18"/>
              </w:rPr>
            </w:pPr>
            <w:r w:rsidRPr="281973EA">
              <w:rPr>
                <w:rFonts w:eastAsia="Calibri" w:cs="Calibri"/>
                <w:sz w:val="18"/>
                <w:szCs w:val="18"/>
              </w:rPr>
              <w:t>2</w:t>
            </w:r>
          </w:p>
        </w:tc>
        <w:tc>
          <w:tcPr>
            <w:tcW w:w="345"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34745AE" w14:textId="1D638715" w:rsidR="2B879B1C" w:rsidRDefault="7A403A16" w:rsidP="281973EA">
            <w:pPr>
              <w:spacing w:after="0"/>
              <w:jc w:val="center"/>
              <w:rPr>
                <w:rFonts w:eastAsia="Calibri" w:cs="Calibri"/>
                <w:sz w:val="18"/>
                <w:szCs w:val="18"/>
              </w:rPr>
            </w:pPr>
            <w:r w:rsidRPr="281973EA">
              <w:rPr>
                <w:rFonts w:eastAsia="Calibri" w:cs="Calibri"/>
                <w:sz w:val="18"/>
                <w:szCs w:val="18"/>
              </w:rPr>
              <w:t xml:space="preserve"> </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CAF1B9B" w14:textId="49E88A25"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99A9EF6" w14:textId="4AA25B32"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3F6F1E6" w14:textId="71D963E0" w:rsidR="2B879B1C" w:rsidRDefault="7A403A16" w:rsidP="281973EA">
            <w:pPr>
              <w:spacing w:after="0"/>
              <w:jc w:val="center"/>
              <w:rPr>
                <w:rFonts w:eastAsia="Calibri" w:cs="Calibri"/>
                <w:sz w:val="18"/>
                <w:szCs w:val="18"/>
              </w:rPr>
            </w:pPr>
            <w:r w:rsidRPr="281973EA">
              <w:rPr>
                <w:rFonts w:eastAsia="Calibri" w:cs="Calibri"/>
                <w:sz w:val="18"/>
                <w:szCs w:val="18"/>
              </w:rPr>
              <w:t>1,17</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AF37ED2" w14:textId="3CF324C1"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F046C50" w14:textId="7BD18965"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618"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52CCA5A" w14:textId="24C0E2A1" w:rsidR="2B879B1C" w:rsidRDefault="7A403A16" w:rsidP="281973EA">
            <w:pPr>
              <w:spacing w:after="0"/>
              <w:jc w:val="center"/>
              <w:rPr>
                <w:rFonts w:eastAsia="Calibri" w:cs="Calibri"/>
                <w:sz w:val="18"/>
                <w:szCs w:val="18"/>
              </w:rPr>
            </w:pPr>
            <w:r w:rsidRPr="281973EA">
              <w:rPr>
                <w:rFonts w:eastAsia="Calibri" w:cs="Calibri"/>
                <w:sz w:val="18"/>
                <w:szCs w:val="18"/>
              </w:rPr>
              <w:t>1,17</w:t>
            </w:r>
          </w:p>
        </w:tc>
      </w:tr>
      <w:tr w:rsidR="2B879B1C" w14:paraId="1AA593CF" w14:textId="77777777" w:rsidTr="29ECE2DC">
        <w:trPr>
          <w:trHeight w:val="300"/>
        </w:trPr>
        <w:tc>
          <w:tcPr>
            <w:tcW w:w="1755"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4FD1A79A" w14:textId="4256E48E" w:rsidR="2B879B1C" w:rsidRDefault="7A403A16" w:rsidP="281973EA">
            <w:pPr>
              <w:spacing w:after="0"/>
              <w:rPr>
                <w:rFonts w:eastAsia="Calibri" w:cs="Calibri"/>
                <w:sz w:val="18"/>
                <w:szCs w:val="18"/>
              </w:rPr>
            </w:pPr>
            <w:r w:rsidRPr="281973EA">
              <w:rPr>
                <w:rFonts w:eastAsia="Calibri" w:cs="Calibri"/>
                <w:b/>
                <w:bCs/>
                <w:sz w:val="18"/>
                <w:szCs w:val="18"/>
              </w:rPr>
              <w:t>Razem</w:t>
            </w:r>
            <w:r w:rsidRPr="281973EA">
              <w:rPr>
                <w:rFonts w:eastAsia="Calibri" w:cs="Calibri"/>
                <w:sz w:val="18"/>
                <w:szCs w:val="18"/>
              </w:rPr>
              <w:t xml:space="preserve"> </w:t>
            </w:r>
          </w:p>
        </w:tc>
        <w:tc>
          <w:tcPr>
            <w:tcW w:w="555"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2EDC5A6D" w14:textId="555FEDA9" w:rsidR="2B879B1C" w:rsidRDefault="6A744E27" w:rsidP="281973EA">
            <w:pPr>
              <w:spacing w:after="0"/>
              <w:jc w:val="center"/>
              <w:rPr>
                <w:rFonts w:eastAsia="Calibri" w:cs="Calibri"/>
                <w:sz w:val="18"/>
                <w:szCs w:val="18"/>
              </w:rPr>
            </w:pPr>
            <w:r w:rsidRPr="29ECE2DC">
              <w:rPr>
                <w:rFonts w:eastAsia="Calibri" w:cs="Calibri"/>
                <w:sz w:val="18"/>
                <w:szCs w:val="18"/>
              </w:rPr>
              <w:t>84</w:t>
            </w:r>
          </w:p>
        </w:tc>
        <w:tc>
          <w:tcPr>
            <w:tcW w:w="605"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3B5B5D15" w14:textId="2F9B13A9" w:rsidR="2B879B1C" w:rsidRDefault="7A403A16" w:rsidP="281973EA">
            <w:pPr>
              <w:spacing w:after="0"/>
              <w:jc w:val="center"/>
              <w:rPr>
                <w:rFonts w:eastAsia="Calibri" w:cs="Calibri"/>
                <w:sz w:val="18"/>
                <w:szCs w:val="18"/>
              </w:rPr>
            </w:pPr>
            <w:r w:rsidRPr="281973EA">
              <w:rPr>
                <w:rFonts w:eastAsia="Calibri" w:cs="Calibri"/>
                <w:sz w:val="18"/>
                <w:szCs w:val="18"/>
              </w:rPr>
              <w:t>5</w:t>
            </w:r>
          </w:p>
        </w:tc>
        <w:tc>
          <w:tcPr>
            <w:tcW w:w="580"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77A0B8ED" w14:textId="030334DA" w:rsidR="2B879B1C" w:rsidRDefault="7A403A16" w:rsidP="281973EA">
            <w:pPr>
              <w:spacing w:after="0"/>
              <w:jc w:val="center"/>
              <w:rPr>
                <w:rFonts w:eastAsia="Calibri" w:cs="Calibri"/>
                <w:sz w:val="18"/>
                <w:szCs w:val="18"/>
              </w:rPr>
            </w:pPr>
            <w:r w:rsidRPr="281973EA">
              <w:rPr>
                <w:rFonts w:eastAsia="Calibri" w:cs="Calibri"/>
                <w:sz w:val="18"/>
                <w:szCs w:val="18"/>
              </w:rPr>
              <w:t>9</w:t>
            </w:r>
          </w:p>
        </w:tc>
        <w:tc>
          <w:tcPr>
            <w:tcW w:w="580"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5BACF581" w14:textId="49937A88" w:rsidR="2B879B1C" w:rsidRDefault="7A403A16" w:rsidP="281973EA">
            <w:pPr>
              <w:spacing w:after="0"/>
              <w:jc w:val="center"/>
              <w:rPr>
                <w:rFonts w:eastAsia="Calibri" w:cs="Calibri"/>
                <w:sz w:val="18"/>
                <w:szCs w:val="18"/>
              </w:rPr>
            </w:pPr>
            <w:r w:rsidRPr="281973EA">
              <w:rPr>
                <w:rFonts w:eastAsia="Calibri" w:cs="Calibri"/>
                <w:sz w:val="18"/>
                <w:szCs w:val="18"/>
              </w:rPr>
              <w:t>2</w:t>
            </w:r>
          </w:p>
        </w:tc>
        <w:tc>
          <w:tcPr>
            <w:tcW w:w="580"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4ACCE587" w14:textId="5E26B5BC" w:rsidR="2B879B1C" w:rsidRDefault="7A403A16" w:rsidP="281973EA">
            <w:pPr>
              <w:spacing w:after="0"/>
              <w:jc w:val="center"/>
              <w:rPr>
                <w:rFonts w:eastAsia="Calibri" w:cs="Calibri"/>
                <w:sz w:val="18"/>
                <w:szCs w:val="18"/>
              </w:rPr>
            </w:pPr>
            <w:r w:rsidRPr="281973EA">
              <w:rPr>
                <w:rFonts w:eastAsia="Calibri" w:cs="Calibri"/>
                <w:sz w:val="18"/>
                <w:szCs w:val="18"/>
              </w:rPr>
              <w:t>1</w:t>
            </w:r>
          </w:p>
        </w:tc>
        <w:tc>
          <w:tcPr>
            <w:tcW w:w="580"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1611F7F7" w14:textId="347B6593" w:rsidR="2B879B1C" w:rsidRDefault="64A60645" w:rsidP="281973EA">
            <w:pPr>
              <w:spacing w:after="0"/>
              <w:jc w:val="center"/>
              <w:rPr>
                <w:rFonts w:eastAsia="Calibri" w:cs="Calibri"/>
                <w:sz w:val="18"/>
                <w:szCs w:val="18"/>
              </w:rPr>
            </w:pPr>
            <w:r w:rsidRPr="29ECE2DC">
              <w:rPr>
                <w:rFonts w:eastAsia="Calibri" w:cs="Calibri"/>
                <w:sz w:val="18"/>
                <w:szCs w:val="18"/>
              </w:rPr>
              <w:t>1</w:t>
            </w:r>
            <w:r w:rsidR="767E0754" w:rsidRPr="29ECE2DC">
              <w:rPr>
                <w:rFonts w:eastAsia="Calibri" w:cs="Calibri"/>
                <w:sz w:val="18"/>
                <w:szCs w:val="18"/>
              </w:rPr>
              <w:t>01</w:t>
            </w:r>
          </w:p>
        </w:tc>
        <w:tc>
          <w:tcPr>
            <w:tcW w:w="345"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5556E7BE" w14:textId="23980C45" w:rsidR="2B879B1C" w:rsidRDefault="7A403A16" w:rsidP="281973EA">
            <w:pPr>
              <w:spacing w:after="0"/>
              <w:jc w:val="center"/>
              <w:rPr>
                <w:rFonts w:eastAsia="Calibri" w:cs="Calibri"/>
                <w:sz w:val="18"/>
                <w:szCs w:val="18"/>
              </w:rPr>
            </w:pPr>
            <w:r w:rsidRPr="281973EA">
              <w:rPr>
                <w:rFonts w:eastAsia="Calibri" w:cs="Calibri"/>
                <w:sz w:val="18"/>
                <w:szCs w:val="18"/>
              </w:rPr>
              <w:t xml:space="preserve"> </w:t>
            </w:r>
          </w:p>
        </w:tc>
        <w:tc>
          <w:tcPr>
            <w:tcW w:w="618"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1A7ED325" w14:textId="47A6F395" w:rsidR="2B879B1C" w:rsidRDefault="5F526C2D" w:rsidP="281973EA">
            <w:pPr>
              <w:spacing w:after="0"/>
              <w:jc w:val="center"/>
              <w:rPr>
                <w:rFonts w:eastAsia="Calibri" w:cs="Calibri"/>
                <w:sz w:val="18"/>
                <w:szCs w:val="18"/>
              </w:rPr>
            </w:pPr>
            <w:r w:rsidRPr="29ECE2DC">
              <w:rPr>
                <w:rFonts w:eastAsia="Calibri" w:cs="Calibri"/>
                <w:sz w:val="18"/>
                <w:szCs w:val="18"/>
              </w:rPr>
              <w:t>7,10</w:t>
            </w:r>
          </w:p>
        </w:tc>
        <w:tc>
          <w:tcPr>
            <w:tcW w:w="618"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41B93FD4" w14:textId="2770550C" w:rsidR="2B879B1C" w:rsidRDefault="7A403A16" w:rsidP="281973EA">
            <w:pPr>
              <w:spacing w:after="0"/>
              <w:jc w:val="center"/>
              <w:rPr>
                <w:rFonts w:eastAsia="Calibri" w:cs="Calibri"/>
                <w:sz w:val="18"/>
                <w:szCs w:val="18"/>
              </w:rPr>
            </w:pPr>
            <w:r w:rsidRPr="281973EA">
              <w:rPr>
                <w:rFonts w:eastAsia="Calibri" w:cs="Calibri"/>
                <w:sz w:val="18"/>
                <w:szCs w:val="18"/>
              </w:rPr>
              <w:t>4,50</w:t>
            </w:r>
          </w:p>
        </w:tc>
        <w:tc>
          <w:tcPr>
            <w:tcW w:w="618"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5C050345" w14:textId="18CC112C" w:rsidR="2B879B1C" w:rsidRDefault="7A403A16" w:rsidP="281973EA">
            <w:pPr>
              <w:spacing w:after="0"/>
              <w:jc w:val="center"/>
              <w:rPr>
                <w:rFonts w:eastAsia="Calibri" w:cs="Calibri"/>
                <w:sz w:val="18"/>
                <w:szCs w:val="18"/>
              </w:rPr>
            </w:pPr>
            <w:r w:rsidRPr="281973EA">
              <w:rPr>
                <w:rFonts w:eastAsia="Calibri" w:cs="Calibri"/>
                <w:sz w:val="18"/>
                <w:szCs w:val="18"/>
              </w:rPr>
              <w:t>4,63</w:t>
            </w:r>
          </w:p>
        </w:tc>
        <w:tc>
          <w:tcPr>
            <w:tcW w:w="618"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564B24DD" w14:textId="7A7E18DA" w:rsidR="2B879B1C" w:rsidRDefault="7A403A16" w:rsidP="281973EA">
            <w:pPr>
              <w:spacing w:after="0"/>
              <w:jc w:val="center"/>
              <w:rPr>
                <w:rFonts w:eastAsia="Calibri" w:cs="Calibri"/>
                <w:sz w:val="18"/>
                <w:szCs w:val="18"/>
              </w:rPr>
            </w:pPr>
            <w:r w:rsidRPr="281973EA">
              <w:rPr>
                <w:rFonts w:eastAsia="Calibri" w:cs="Calibri"/>
                <w:sz w:val="18"/>
                <w:szCs w:val="18"/>
              </w:rPr>
              <w:t>6,95</w:t>
            </w:r>
          </w:p>
        </w:tc>
        <w:tc>
          <w:tcPr>
            <w:tcW w:w="618"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73607BE5" w14:textId="1DCD13F2" w:rsidR="2B879B1C" w:rsidRDefault="7A403A16" w:rsidP="281973EA">
            <w:pPr>
              <w:spacing w:after="0"/>
              <w:jc w:val="center"/>
              <w:rPr>
                <w:rFonts w:eastAsia="Calibri" w:cs="Calibri"/>
                <w:sz w:val="18"/>
                <w:szCs w:val="18"/>
              </w:rPr>
            </w:pPr>
            <w:r w:rsidRPr="281973EA">
              <w:rPr>
                <w:rFonts w:eastAsia="Calibri" w:cs="Calibri"/>
                <w:sz w:val="18"/>
                <w:szCs w:val="18"/>
              </w:rPr>
              <w:t>0,30</w:t>
            </w:r>
          </w:p>
        </w:tc>
        <w:tc>
          <w:tcPr>
            <w:tcW w:w="618"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14D51AC8" w14:textId="4166A14F" w:rsidR="2B879B1C" w:rsidRDefault="64A60645" w:rsidP="281973EA">
            <w:pPr>
              <w:spacing w:after="0"/>
              <w:jc w:val="center"/>
              <w:rPr>
                <w:rFonts w:eastAsia="Calibri" w:cs="Calibri"/>
                <w:sz w:val="18"/>
                <w:szCs w:val="18"/>
              </w:rPr>
            </w:pPr>
            <w:r w:rsidRPr="29ECE2DC">
              <w:rPr>
                <w:rFonts w:eastAsia="Calibri" w:cs="Calibri"/>
                <w:sz w:val="18"/>
                <w:szCs w:val="18"/>
              </w:rPr>
              <w:t>2</w:t>
            </w:r>
            <w:r w:rsidR="4DE46462" w:rsidRPr="29ECE2DC">
              <w:rPr>
                <w:rFonts w:eastAsia="Calibri" w:cs="Calibri"/>
                <w:sz w:val="18"/>
                <w:szCs w:val="18"/>
              </w:rPr>
              <w:t>3,48</w:t>
            </w:r>
          </w:p>
        </w:tc>
      </w:tr>
    </w:tbl>
    <w:p w14:paraId="1BF129A0" w14:textId="7A0137FD" w:rsidR="04BE98F9" w:rsidRDefault="04BE98F9" w:rsidP="281973EA">
      <w:pPr>
        <w:spacing w:after="0"/>
        <w:rPr>
          <w:rFonts w:eastAsia="Calibri" w:cs="Calibri"/>
          <w:sz w:val="18"/>
          <w:szCs w:val="18"/>
        </w:rPr>
      </w:pPr>
      <w:r w:rsidRPr="281973EA">
        <w:rPr>
          <w:rFonts w:eastAsia="Calibri" w:cs="Calibri"/>
          <w:sz w:val="18"/>
          <w:szCs w:val="18"/>
        </w:rPr>
        <w:t xml:space="preserve">WBiO </w:t>
      </w:r>
      <w:r w:rsidR="4EE767A6" w:rsidRPr="281973EA">
        <w:rPr>
          <w:rFonts w:eastAsia="Calibri" w:cs="Calibri"/>
          <w:sz w:val="18"/>
          <w:szCs w:val="18"/>
        </w:rPr>
        <w:t>–</w:t>
      </w:r>
      <w:r w:rsidRPr="281973EA">
        <w:rPr>
          <w:rFonts w:eastAsia="Calibri" w:cs="Calibri"/>
          <w:sz w:val="18"/>
          <w:szCs w:val="18"/>
        </w:rPr>
        <w:t xml:space="preserve"> Wydział Biotechnologii i Ogrodnictwa; WHiBZ </w:t>
      </w:r>
      <w:r w:rsidR="214A3A03" w:rsidRPr="281973EA">
        <w:rPr>
          <w:rFonts w:eastAsia="Calibri" w:cs="Calibri"/>
          <w:sz w:val="18"/>
          <w:szCs w:val="18"/>
        </w:rPr>
        <w:t>–</w:t>
      </w:r>
      <w:r w:rsidRPr="281973EA">
        <w:rPr>
          <w:rFonts w:eastAsia="Calibri" w:cs="Calibri"/>
          <w:sz w:val="18"/>
          <w:szCs w:val="18"/>
        </w:rPr>
        <w:t xml:space="preserve"> Wydział Hodowli i Biologii Zwierząt; WIŚiG </w:t>
      </w:r>
      <w:r w:rsidR="2DDFB207" w:rsidRPr="281973EA">
        <w:rPr>
          <w:rFonts w:eastAsia="Calibri" w:cs="Calibri"/>
          <w:sz w:val="18"/>
          <w:szCs w:val="18"/>
        </w:rPr>
        <w:t>–</w:t>
      </w:r>
      <w:r w:rsidRPr="281973EA">
        <w:rPr>
          <w:rFonts w:eastAsia="Calibri" w:cs="Calibri"/>
          <w:sz w:val="18"/>
          <w:szCs w:val="18"/>
        </w:rPr>
        <w:t xml:space="preserve"> Wydział Inżynierii Środowiska i Geodezji; WRE </w:t>
      </w:r>
      <w:r w:rsidR="11B1F643" w:rsidRPr="281973EA">
        <w:rPr>
          <w:rFonts w:eastAsia="Calibri" w:cs="Calibri"/>
          <w:sz w:val="18"/>
          <w:szCs w:val="18"/>
        </w:rPr>
        <w:t>–</w:t>
      </w:r>
      <w:r w:rsidRPr="281973EA">
        <w:rPr>
          <w:rFonts w:eastAsia="Calibri" w:cs="Calibri"/>
          <w:sz w:val="18"/>
          <w:szCs w:val="18"/>
        </w:rPr>
        <w:t xml:space="preserve"> Wydział Rolniczo-Ekonomiczny</w:t>
      </w:r>
      <w:r w:rsidR="099100F6" w:rsidRPr="281973EA">
        <w:rPr>
          <w:rFonts w:eastAsia="Calibri" w:cs="Calibri"/>
          <w:sz w:val="18"/>
          <w:szCs w:val="18"/>
        </w:rPr>
        <w:t xml:space="preserve">; </w:t>
      </w:r>
      <w:r w:rsidRPr="281973EA">
        <w:rPr>
          <w:rFonts w:eastAsia="Calibri" w:cs="Calibri"/>
          <w:sz w:val="18"/>
          <w:szCs w:val="18"/>
        </w:rPr>
        <w:t xml:space="preserve">AIP </w:t>
      </w:r>
      <w:r w:rsidR="76E00499" w:rsidRPr="281973EA">
        <w:rPr>
          <w:rFonts w:eastAsia="Calibri" w:cs="Calibri"/>
          <w:sz w:val="18"/>
          <w:szCs w:val="18"/>
        </w:rPr>
        <w:t>–</w:t>
      </w:r>
      <w:r w:rsidRPr="281973EA">
        <w:rPr>
          <w:rFonts w:eastAsia="Calibri" w:cs="Calibri"/>
          <w:sz w:val="18"/>
          <w:szCs w:val="18"/>
        </w:rPr>
        <w:t xml:space="preserve"> Akademicki Inkubator Przedsiębiorczości</w:t>
      </w:r>
    </w:p>
    <w:p w14:paraId="1D47258C" w14:textId="67F9DEDF" w:rsidR="2B879B1C" w:rsidRDefault="2B879B1C" w:rsidP="2B879B1C">
      <w:pPr>
        <w:spacing w:after="160" w:line="257" w:lineRule="auto"/>
        <w:rPr>
          <w:rFonts w:eastAsia="Calibri" w:cs="Calibri"/>
          <w:color w:val="FF0000"/>
          <w:szCs w:val="22"/>
        </w:rPr>
      </w:pPr>
    </w:p>
    <w:p w14:paraId="5648560A" w14:textId="4A243CC2" w:rsidR="3C6885A8" w:rsidRDefault="6D5FFBFB" w:rsidP="1FB35751">
      <w:pPr>
        <w:spacing w:after="0" w:line="257" w:lineRule="auto"/>
        <w:rPr>
          <w:rFonts w:eastAsia="Calibri" w:cs="Calibri"/>
          <w:szCs w:val="22"/>
        </w:rPr>
      </w:pPr>
      <w:r w:rsidRPr="1FB35751">
        <w:rPr>
          <w:rFonts w:eastAsia="Calibri" w:cs="Calibri"/>
          <w:b/>
          <w:bCs/>
          <w:i/>
          <w:iCs/>
          <w:szCs w:val="22"/>
        </w:rPr>
        <w:t>Dorobek naukowy</w:t>
      </w:r>
      <w:r w:rsidRPr="1FB35751">
        <w:rPr>
          <w:rFonts w:eastAsia="Calibri" w:cs="Calibri"/>
          <w:szCs w:val="22"/>
        </w:rPr>
        <w:t xml:space="preserve"> </w:t>
      </w:r>
    </w:p>
    <w:p w14:paraId="6BD0237D" w14:textId="3EE25323" w:rsidR="3C6885A8" w:rsidRPr="000D297A" w:rsidRDefault="000D297A" w:rsidP="1FB35751">
      <w:pPr>
        <w:spacing w:after="0" w:line="276" w:lineRule="auto"/>
        <w:rPr>
          <w:rFonts w:eastAsia="Calibri" w:cs="Calibri"/>
          <w:color w:val="233D81"/>
          <w:szCs w:val="22"/>
        </w:rPr>
      </w:pPr>
      <w:r>
        <w:rPr>
          <w:rFonts w:eastAsia="Calibri" w:cs="Calibri"/>
          <w:szCs w:val="22"/>
        </w:rPr>
        <w:tab/>
      </w:r>
      <w:r w:rsidR="5AD10BAF" w:rsidRPr="1FB35751">
        <w:rPr>
          <w:rFonts w:eastAsia="Calibri" w:cs="Calibri"/>
          <w:szCs w:val="22"/>
        </w:rPr>
        <w:t xml:space="preserve">Dorobek naukowy pracowników Wydziału Biotechnologii i Ogrodnictwa oraz kadry innych wydziałów URK współpracujących przy prowadzeniu kierunku </w:t>
      </w:r>
      <w:r w:rsidR="5AD10BAF" w:rsidRPr="1FB35751">
        <w:rPr>
          <w:rFonts w:eastAsia="Calibri" w:cs="Calibri"/>
          <w:i/>
          <w:iCs/>
          <w:szCs w:val="22"/>
        </w:rPr>
        <w:t>sztuka ogrodowa</w:t>
      </w:r>
      <w:r w:rsidR="5AD10BAF" w:rsidRPr="1FB35751">
        <w:rPr>
          <w:rFonts w:eastAsia="Calibri" w:cs="Calibri"/>
          <w:szCs w:val="22"/>
        </w:rPr>
        <w:t xml:space="preserve"> jest bardzo duży </w:t>
      </w:r>
      <w:r w:rsidR="5AD10BAF" w:rsidRPr="000D297A">
        <w:rPr>
          <w:rFonts w:eastAsia="Calibri" w:cs="Calibri"/>
          <w:color w:val="233D81"/>
          <w:szCs w:val="22"/>
        </w:rPr>
        <w:t xml:space="preserve">(zał. </w:t>
      </w:r>
      <w:r w:rsidR="57C694B7" w:rsidRPr="000D297A">
        <w:rPr>
          <w:rFonts w:eastAsia="Calibri" w:cs="Calibri"/>
          <w:color w:val="233D81"/>
          <w:szCs w:val="22"/>
        </w:rPr>
        <w:t>7</w:t>
      </w:r>
      <w:r w:rsidR="5AD10BAF" w:rsidRPr="000D297A">
        <w:rPr>
          <w:rFonts w:eastAsia="Calibri" w:cs="Calibri"/>
          <w:color w:val="233D81"/>
          <w:szCs w:val="22"/>
        </w:rPr>
        <w:t>)</w:t>
      </w:r>
      <w:r w:rsidR="5AD10BAF" w:rsidRPr="1FB35751">
        <w:rPr>
          <w:rFonts w:eastAsia="Calibri" w:cs="Calibri"/>
          <w:szCs w:val="22"/>
        </w:rPr>
        <w:t>, a publikacje obejmują wiele rozmaitych obszarów badawczych. W ciągu ostatnich 6 lat (2019-2024) opublikowano łącznie 531 artykułów naukowych, głównie w czasopismach posiadających współczynnik wpływu IF i umieszczonych na liście czasopism punktowanych Ministerstwa Nauki i Szkolnictwa Wyższego. Do tego należy doliczyć 16 książek autorskich, 8 książek redagowanych, 64 rozdziały w</w:t>
      </w:r>
      <w:r>
        <w:rPr>
          <w:rFonts w:eastAsia="Calibri" w:cs="Calibri"/>
          <w:szCs w:val="22"/>
        </w:rPr>
        <w:t> </w:t>
      </w:r>
      <w:r w:rsidR="5AD10BAF" w:rsidRPr="1FB35751">
        <w:rPr>
          <w:rFonts w:eastAsia="Calibri" w:cs="Calibri"/>
          <w:szCs w:val="22"/>
        </w:rPr>
        <w:t>monografiach punktowanych i 9 opracowań z konferencji punktowanych. Publikacje w</w:t>
      </w:r>
      <w:r>
        <w:rPr>
          <w:rFonts w:eastAsia="Calibri" w:cs="Calibri"/>
          <w:szCs w:val="22"/>
        </w:rPr>
        <w:t> </w:t>
      </w:r>
      <w:r w:rsidR="5AD10BAF" w:rsidRPr="1FB35751">
        <w:rPr>
          <w:rFonts w:eastAsia="Calibri" w:cs="Calibri"/>
          <w:szCs w:val="22"/>
        </w:rPr>
        <w:t xml:space="preserve">czasopismach naukowych posiadających IF stanowiły przeważającą grupę (398 publikacji, czyli 74,95% ogółu opracowań, z sumarycznym IF równym 1390,759) w porównaniu do publikacji bez </w:t>
      </w:r>
      <w:r w:rsidR="6ED498AC" w:rsidRPr="1FB35751">
        <w:rPr>
          <w:rFonts w:eastAsia="Calibri" w:cs="Calibri"/>
          <w:szCs w:val="22"/>
        </w:rPr>
        <w:t xml:space="preserve">tego </w:t>
      </w:r>
      <w:r w:rsidR="5AD10BAF" w:rsidRPr="1FB35751">
        <w:rPr>
          <w:rFonts w:eastAsia="Calibri" w:cs="Calibri"/>
          <w:szCs w:val="22"/>
        </w:rPr>
        <w:t>współczynnika wpływu (133 pozycje). Maksymalny współczynnik wpływu osiągnął wartość aż 11,700, minimalna wartość wynosiła natomiast 0,333. Łączna liczba punktów za artykuły naukowe wyniosła 44945, w tym 39610 punktów (88,13%) za artykuły opublikowane w czasopismach będących w</w:t>
      </w:r>
      <w:r w:rsidR="5AD10BAF" w:rsidRPr="1FB35751">
        <w:rPr>
          <w:rFonts w:eastAsia="Calibri" w:cs="Calibri"/>
          <w:color w:val="FF0000"/>
          <w:szCs w:val="22"/>
        </w:rPr>
        <w:t xml:space="preserve"> </w:t>
      </w:r>
      <w:r w:rsidR="5AD10BAF" w:rsidRPr="1FB35751">
        <w:rPr>
          <w:rFonts w:eastAsia="Calibri" w:cs="Calibri"/>
          <w:szCs w:val="22"/>
        </w:rPr>
        <w:t xml:space="preserve">wykazie Journal Citation Report (JCR) oraz 5335 punktów za artykuły pozostałe. </w:t>
      </w:r>
      <w:r w:rsidR="5AD10BAF" w:rsidRPr="00436832">
        <w:rPr>
          <w:rFonts w:eastAsia="Calibri" w:cs="Calibri"/>
          <w:szCs w:val="22"/>
          <w:lang w:val="en-GB"/>
        </w:rPr>
        <w:t>Artykuły były publikowane w</w:t>
      </w:r>
      <w:r>
        <w:rPr>
          <w:rFonts w:eastAsia="Calibri" w:cs="Calibri"/>
          <w:szCs w:val="22"/>
          <w:lang w:val="en-GB"/>
        </w:rPr>
        <w:t> </w:t>
      </w:r>
      <w:r w:rsidR="5AD10BAF" w:rsidRPr="00436832">
        <w:rPr>
          <w:rFonts w:eastAsia="Calibri" w:cs="Calibri"/>
          <w:szCs w:val="22"/>
          <w:lang w:val="en-GB"/>
        </w:rPr>
        <w:t xml:space="preserve">renomowanych czasopismach (czasopisma z punktacją równą 200): Food Chemistry, Science of the Total Environment, Ecological Indicators, Land Degradation &amp; Development, Ecology Letters, Measurement i wielu innych </w:t>
      </w:r>
      <w:r w:rsidR="5AD10BAF" w:rsidRPr="000D297A">
        <w:rPr>
          <w:rFonts w:eastAsia="Calibri" w:cs="Calibri"/>
          <w:color w:val="233D81"/>
          <w:szCs w:val="22"/>
          <w:lang w:val="en-GB"/>
        </w:rPr>
        <w:t xml:space="preserve">(zał. </w:t>
      </w:r>
      <w:r w:rsidR="72C0A827" w:rsidRPr="000D297A">
        <w:rPr>
          <w:rFonts w:eastAsia="Calibri" w:cs="Calibri"/>
          <w:color w:val="233D81"/>
          <w:szCs w:val="22"/>
          <w:lang w:val="en-GB"/>
        </w:rPr>
        <w:t>7</w:t>
      </w:r>
      <w:r w:rsidR="5AD10BAF" w:rsidRPr="000D297A">
        <w:rPr>
          <w:rFonts w:eastAsia="Calibri" w:cs="Calibri"/>
          <w:color w:val="233D81"/>
          <w:szCs w:val="22"/>
          <w:lang w:val="en-GB"/>
        </w:rPr>
        <w:t>)</w:t>
      </w:r>
      <w:r w:rsidR="5AD10BAF" w:rsidRPr="00436832">
        <w:rPr>
          <w:rFonts w:eastAsia="Calibri" w:cs="Calibri"/>
          <w:szCs w:val="22"/>
          <w:lang w:val="en-GB"/>
        </w:rPr>
        <w:t xml:space="preserve">. </w:t>
      </w:r>
      <w:r w:rsidR="5AD10BAF" w:rsidRPr="1FB35751">
        <w:rPr>
          <w:rFonts w:eastAsia="Calibri" w:cs="Calibri"/>
          <w:szCs w:val="22"/>
        </w:rPr>
        <w:t>Publikacje w czasopismach za 200 i 140 punktów stanowiły 111 pozycji (20,90%), kolejne 172 publikacje zamieszczono w czasopismach za 100 punktów (32,39%). Zaobserwować można wzrost liczby punktów rok do roku (od 7280 punktów za 2019 r</w:t>
      </w:r>
      <w:r w:rsidR="1EB66A5A" w:rsidRPr="1FB35751">
        <w:rPr>
          <w:rFonts w:eastAsia="Calibri" w:cs="Calibri"/>
          <w:szCs w:val="22"/>
        </w:rPr>
        <w:t>.</w:t>
      </w:r>
      <w:r w:rsidR="5AD10BAF" w:rsidRPr="1FB35751">
        <w:rPr>
          <w:rFonts w:eastAsia="Calibri" w:cs="Calibri"/>
          <w:szCs w:val="22"/>
        </w:rPr>
        <w:t xml:space="preserve"> do 8840 punktów w 2023 r</w:t>
      </w:r>
      <w:r w:rsidR="134E3E55" w:rsidRPr="1FB35751">
        <w:rPr>
          <w:rFonts w:eastAsia="Calibri" w:cs="Calibri"/>
          <w:szCs w:val="22"/>
        </w:rPr>
        <w:t>.</w:t>
      </w:r>
      <w:r w:rsidR="5AD10BAF" w:rsidRPr="1FB35751">
        <w:rPr>
          <w:rFonts w:eastAsia="Calibri" w:cs="Calibri"/>
          <w:szCs w:val="22"/>
        </w:rPr>
        <w:t>, uwzględniają</w:t>
      </w:r>
      <w:r w:rsidR="5B8F3C31" w:rsidRPr="1FB35751">
        <w:rPr>
          <w:rFonts w:eastAsia="Calibri" w:cs="Calibri"/>
          <w:szCs w:val="22"/>
        </w:rPr>
        <w:t>c</w:t>
      </w:r>
      <w:r w:rsidR="5AD10BAF" w:rsidRPr="1FB35751">
        <w:rPr>
          <w:rFonts w:eastAsia="Calibri" w:cs="Calibri"/>
          <w:szCs w:val="22"/>
        </w:rPr>
        <w:t xml:space="preserve"> aktualny trend również w 2024</w:t>
      </w:r>
      <w:r w:rsidR="4D3FF035" w:rsidRPr="1FB35751">
        <w:rPr>
          <w:rFonts w:eastAsia="Calibri" w:cs="Calibri"/>
          <w:szCs w:val="22"/>
        </w:rPr>
        <w:t xml:space="preserve"> r.</w:t>
      </w:r>
      <w:r w:rsidR="5AD10BAF" w:rsidRPr="1FB35751">
        <w:rPr>
          <w:rFonts w:eastAsia="Calibri" w:cs="Calibri"/>
          <w:szCs w:val="22"/>
        </w:rPr>
        <w:t xml:space="preserve"> punktacja sumaryczna powinna być wyższa niż 8600 punktów), przy jednoczesnej zwiększającej się wartości punktacji pojedynczego artykułu: od średnio 62,22 punktów w 2019 r</w:t>
      </w:r>
      <w:r w:rsidR="53283FEB" w:rsidRPr="1FB35751">
        <w:rPr>
          <w:rFonts w:eastAsia="Calibri" w:cs="Calibri"/>
          <w:szCs w:val="22"/>
        </w:rPr>
        <w:t>.</w:t>
      </w:r>
      <w:r w:rsidR="5AD10BAF" w:rsidRPr="1FB35751">
        <w:rPr>
          <w:rFonts w:eastAsia="Calibri" w:cs="Calibri"/>
          <w:szCs w:val="22"/>
        </w:rPr>
        <w:t xml:space="preserve"> do średnio 106,51 punktów w 2023 r</w:t>
      </w:r>
      <w:r w:rsidR="1641BFAA" w:rsidRPr="1FB35751">
        <w:rPr>
          <w:rFonts w:eastAsia="Calibri" w:cs="Calibri"/>
          <w:szCs w:val="22"/>
        </w:rPr>
        <w:t>.</w:t>
      </w:r>
      <w:r w:rsidR="5AD10BAF" w:rsidRPr="1FB35751">
        <w:rPr>
          <w:rFonts w:eastAsia="Calibri" w:cs="Calibri"/>
          <w:szCs w:val="22"/>
        </w:rPr>
        <w:t xml:space="preserve"> i 105,85 punktów w 2024</w:t>
      </w:r>
      <w:r w:rsidR="08DF239C" w:rsidRPr="1FB35751">
        <w:rPr>
          <w:rFonts w:eastAsia="Calibri" w:cs="Calibri"/>
          <w:szCs w:val="22"/>
        </w:rPr>
        <w:t xml:space="preserve"> r.</w:t>
      </w:r>
      <w:r w:rsidR="5AD10BAF" w:rsidRPr="1FB35751">
        <w:rPr>
          <w:rFonts w:eastAsia="Calibri" w:cs="Calibri"/>
          <w:szCs w:val="22"/>
        </w:rPr>
        <w:t xml:space="preserve"> do czasu przygotowania raportu. Ponadto, kadra ma w swoim dorobku książki autorskie wydawane głównie przez Wydawnictwo Uniwersytetu Rolniczego im. Hugona Kołłątaja w Krakowie, ale także Wydawnictwo Benedyktynów, Centrum Doradztwa Rolniczego w Brwinowie Oddział w</w:t>
      </w:r>
      <w:r>
        <w:rPr>
          <w:rFonts w:eastAsia="Calibri" w:cs="Calibri"/>
          <w:szCs w:val="22"/>
        </w:rPr>
        <w:t> </w:t>
      </w:r>
      <w:r w:rsidR="5AD10BAF" w:rsidRPr="1FB35751">
        <w:rPr>
          <w:rFonts w:eastAsia="Calibri" w:cs="Calibri"/>
          <w:szCs w:val="22"/>
        </w:rPr>
        <w:t>Krakowie i Wydawnictwo Uniwersytetu Jagiellońskiego. Łączna liczba punktów uzyskana za książki autorskie wynosi 1200 punktów. Publikowano również rozdziały w monografiach naukowych (1165 punktów), w tym w takich wydawnictwach jak CRC Press, Humana Press czy Springer. Redakcja wydawnictw przyniosła 265 punktów</w:t>
      </w:r>
      <w:r w:rsidR="7C8F707D" w:rsidRPr="1FB35751">
        <w:rPr>
          <w:rFonts w:eastAsia="Calibri" w:cs="Calibri"/>
          <w:szCs w:val="22"/>
        </w:rPr>
        <w:t>,</w:t>
      </w:r>
      <w:r w:rsidR="5AD10BAF" w:rsidRPr="1FB35751">
        <w:rPr>
          <w:rFonts w:eastAsia="Calibri" w:cs="Calibri"/>
          <w:szCs w:val="22"/>
        </w:rPr>
        <w:t xml:space="preserve"> a publikacje w materiałach konferencyjnych będących na liście </w:t>
      </w:r>
      <w:r w:rsidR="5AD10BAF" w:rsidRPr="1FB35751">
        <w:rPr>
          <w:rFonts w:eastAsia="Calibri" w:cs="Calibri"/>
          <w:szCs w:val="22"/>
        </w:rPr>
        <w:lastRenderedPageBreak/>
        <w:t>MNiSW – 630 punktów.</w:t>
      </w:r>
      <w:r w:rsidR="3D3B7734" w:rsidRPr="1FB35751">
        <w:rPr>
          <w:rFonts w:eastAsia="Calibri" w:cs="Calibri"/>
          <w:szCs w:val="22"/>
        </w:rPr>
        <w:t xml:space="preserve"> Część pracowników, oprócz organizowania wystaw prac studentów sztuki ogrodowej, prezentuje również własną twórczość </w:t>
      </w:r>
      <w:r w:rsidR="3D3B7734" w:rsidRPr="000D297A">
        <w:rPr>
          <w:rFonts w:eastAsia="Calibri" w:cs="Calibri"/>
          <w:color w:val="233D81"/>
          <w:szCs w:val="22"/>
        </w:rPr>
        <w:t xml:space="preserve">(zał. </w:t>
      </w:r>
      <w:r w:rsidR="54428B94" w:rsidRPr="000D297A">
        <w:rPr>
          <w:rFonts w:eastAsia="Calibri" w:cs="Calibri"/>
          <w:color w:val="233D81"/>
          <w:szCs w:val="22"/>
        </w:rPr>
        <w:t>65</w:t>
      </w:r>
      <w:r w:rsidR="3D3B7734" w:rsidRPr="000D297A">
        <w:rPr>
          <w:rFonts w:eastAsia="Calibri" w:cs="Calibri"/>
          <w:color w:val="233D81"/>
          <w:szCs w:val="22"/>
        </w:rPr>
        <w:t>)</w:t>
      </w:r>
      <w:r w:rsidRPr="000D297A">
        <w:rPr>
          <w:rFonts w:eastAsia="Calibri" w:cs="Calibri"/>
          <w:szCs w:val="22"/>
        </w:rPr>
        <w:t>.</w:t>
      </w:r>
    </w:p>
    <w:p w14:paraId="38680995" w14:textId="03C5B0AC" w:rsidR="3C6885A8" w:rsidRDefault="5AD10BAF" w:rsidP="1FB35751">
      <w:pPr>
        <w:spacing w:after="160" w:line="276" w:lineRule="auto"/>
        <w:ind w:firstLine="284"/>
        <w:rPr>
          <w:rFonts w:eastAsia="Calibri" w:cs="Calibri"/>
          <w:szCs w:val="22"/>
        </w:rPr>
      </w:pPr>
      <w:r w:rsidRPr="1FB35751">
        <w:rPr>
          <w:rFonts w:eastAsia="Calibri" w:cs="Calibri"/>
          <w:szCs w:val="22"/>
        </w:rPr>
        <w:t>Wymiernym efektem prowadzonych badań jest także uzyskanie w latach 2019-2024 9 patentów, 1</w:t>
      </w:r>
      <w:r w:rsidR="000D297A">
        <w:rPr>
          <w:rFonts w:eastAsia="Calibri" w:cs="Calibri"/>
          <w:szCs w:val="22"/>
        </w:rPr>
        <w:t> </w:t>
      </w:r>
      <w:r w:rsidRPr="1FB35751">
        <w:rPr>
          <w:rFonts w:eastAsia="Calibri" w:cs="Calibri"/>
          <w:szCs w:val="22"/>
        </w:rPr>
        <w:t xml:space="preserve">wzoru użytkowego oraz wysłanie 5 zgłoszeń patentowych </w:t>
      </w:r>
      <w:r w:rsidRPr="000D297A">
        <w:rPr>
          <w:rFonts w:eastAsia="Calibri" w:cs="Calibri"/>
          <w:color w:val="233D81"/>
          <w:szCs w:val="22"/>
        </w:rPr>
        <w:t xml:space="preserve">(zał. </w:t>
      </w:r>
      <w:r w:rsidR="55BA26E7" w:rsidRPr="000D297A">
        <w:rPr>
          <w:rFonts w:eastAsia="Calibri" w:cs="Calibri"/>
          <w:color w:val="233D81"/>
          <w:szCs w:val="22"/>
        </w:rPr>
        <w:t>7</w:t>
      </w:r>
      <w:r w:rsidRPr="000D297A">
        <w:rPr>
          <w:rFonts w:eastAsia="Calibri" w:cs="Calibri"/>
          <w:color w:val="233D81"/>
          <w:szCs w:val="22"/>
        </w:rPr>
        <w:t>)</w:t>
      </w:r>
      <w:r w:rsidRPr="1FB35751">
        <w:rPr>
          <w:rFonts w:eastAsia="Calibri" w:cs="Calibri"/>
          <w:szCs w:val="22"/>
        </w:rPr>
        <w:t>. Osiągnięcia te związane są z</w:t>
      </w:r>
      <w:r w:rsidR="000D297A">
        <w:rPr>
          <w:rFonts w:eastAsia="Calibri" w:cs="Calibri"/>
          <w:szCs w:val="22"/>
        </w:rPr>
        <w:t> </w:t>
      </w:r>
      <w:r w:rsidRPr="1FB35751">
        <w:rPr>
          <w:rFonts w:eastAsia="Calibri" w:cs="Calibri"/>
          <w:szCs w:val="22"/>
        </w:rPr>
        <w:t xml:space="preserve">zastosowaniem różnych arylopiperazyn jako inhibitorów nitryfikacji gleby, usuwaniem metali ciężkich z wód i ścieków, rozmnażaniem rozplenicy </w:t>
      </w:r>
      <w:r w:rsidRPr="1FB35751">
        <w:rPr>
          <w:rFonts w:eastAsia="Calibri" w:cs="Calibri"/>
          <w:i/>
          <w:iCs/>
          <w:szCs w:val="22"/>
        </w:rPr>
        <w:t>Pennisetum</w:t>
      </w:r>
      <w:r w:rsidRPr="1FB35751">
        <w:rPr>
          <w:rFonts w:eastAsia="Calibri" w:cs="Calibri"/>
          <w:szCs w:val="22"/>
        </w:rPr>
        <w:t>, wykorzystaniem konsorcjów bakterii do biotyzacji warzyw kapustnych, opracowaniem przyrządów pomiarowych integrujących platformy TLS i</w:t>
      </w:r>
      <w:r w:rsidR="000D297A">
        <w:rPr>
          <w:rFonts w:eastAsia="Calibri" w:cs="Calibri"/>
          <w:szCs w:val="22"/>
        </w:rPr>
        <w:t> </w:t>
      </w:r>
      <w:r w:rsidRPr="1FB35751">
        <w:rPr>
          <w:rFonts w:eastAsia="Calibri" w:cs="Calibri"/>
          <w:szCs w:val="22"/>
        </w:rPr>
        <w:t>UAV, modyfikowaniem nadtlenku wodoru promieniowaniem UV czy biofortyfikacją warzyw w jod i</w:t>
      </w:r>
      <w:r w:rsidR="000D297A">
        <w:rPr>
          <w:rFonts w:eastAsia="Calibri" w:cs="Calibri"/>
          <w:szCs w:val="22"/>
        </w:rPr>
        <w:t> </w:t>
      </w:r>
      <w:r w:rsidRPr="1FB35751">
        <w:rPr>
          <w:rFonts w:eastAsia="Calibri" w:cs="Calibri"/>
          <w:szCs w:val="22"/>
        </w:rPr>
        <w:t>cynk.</w:t>
      </w:r>
    </w:p>
    <w:p w14:paraId="7AE319C0" w14:textId="5635C293" w:rsidR="3C6885A8" w:rsidRDefault="3C6885A8" w:rsidP="000D297A">
      <w:pPr>
        <w:spacing w:after="0" w:line="257" w:lineRule="auto"/>
        <w:jc w:val="center"/>
        <w:rPr>
          <w:rFonts w:eastAsia="Calibri" w:cs="Calibri"/>
          <w:szCs w:val="22"/>
        </w:rPr>
      </w:pPr>
      <w:r w:rsidRPr="281973EA">
        <w:rPr>
          <w:rFonts w:eastAsia="Calibri" w:cs="Calibri"/>
          <w:b/>
          <w:bCs/>
          <w:szCs w:val="22"/>
        </w:rPr>
        <w:t xml:space="preserve">Liczba artykułów naukowych i sumy punktów wg listy czasopism punktowanych MNiSW opublikowanych przez kadrę kierunku </w:t>
      </w:r>
      <w:r w:rsidRPr="281973EA">
        <w:rPr>
          <w:rFonts w:eastAsia="Calibri" w:cs="Calibri"/>
          <w:b/>
          <w:bCs/>
          <w:i/>
          <w:iCs/>
          <w:color w:val="233D81"/>
          <w:szCs w:val="22"/>
        </w:rPr>
        <w:t>sztuka ogrodowa</w:t>
      </w:r>
      <w:r w:rsidRPr="281973EA">
        <w:rPr>
          <w:rFonts w:eastAsia="Calibri" w:cs="Calibri"/>
          <w:b/>
          <w:bCs/>
          <w:szCs w:val="22"/>
        </w:rPr>
        <w:t xml:space="preserve"> w latach 2019-2024</w:t>
      </w:r>
      <w:r w:rsidRPr="281973EA">
        <w:rPr>
          <w:rFonts w:eastAsia="Calibri" w:cs="Calibri"/>
          <w:szCs w:val="22"/>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30"/>
        <w:gridCol w:w="713"/>
        <w:gridCol w:w="713"/>
        <w:gridCol w:w="713"/>
        <w:gridCol w:w="713"/>
        <w:gridCol w:w="713"/>
        <w:gridCol w:w="349"/>
        <w:gridCol w:w="692"/>
        <w:gridCol w:w="692"/>
        <w:gridCol w:w="692"/>
        <w:gridCol w:w="692"/>
        <w:gridCol w:w="692"/>
        <w:gridCol w:w="692"/>
      </w:tblGrid>
      <w:tr w:rsidR="2B879B1C" w14:paraId="7BE7C739" w14:textId="77777777" w:rsidTr="281973EA">
        <w:trPr>
          <w:trHeight w:val="315"/>
        </w:trPr>
        <w:tc>
          <w:tcPr>
            <w:tcW w:w="930" w:type="dxa"/>
            <w:vMerge w:val="restart"/>
            <w:tcBorders>
              <w:top w:val="single" w:sz="8" w:space="0" w:color="auto"/>
              <w:left w:val="nil"/>
              <w:bottom w:val="single" w:sz="8" w:space="0" w:color="000000" w:themeColor="text1"/>
              <w:right w:val="nil"/>
            </w:tcBorders>
            <w:shd w:val="clear" w:color="auto" w:fill="FFFFFF" w:themeFill="background1"/>
            <w:tcMar>
              <w:top w:w="15" w:type="dxa"/>
              <w:left w:w="15" w:type="dxa"/>
              <w:bottom w:w="15" w:type="dxa"/>
              <w:right w:w="15" w:type="dxa"/>
            </w:tcMar>
            <w:vAlign w:val="center"/>
          </w:tcPr>
          <w:p w14:paraId="5EFBA471" w14:textId="269F5742" w:rsidR="2B879B1C" w:rsidRDefault="7A403A16" w:rsidP="281973EA">
            <w:pPr>
              <w:spacing w:after="0"/>
              <w:jc w:val="center"/>
              <w:rPr>
                <w:rFonts w:eastAsia="Calibri" w:cs="Calibri"/>
                <w:b/>
                <w:bCs/>
                <w:sz w:val="18"/>
                <w:szCs w:val="18"/>
              </w:rPr>
            </w:pPr>
            <w:r w:rsidRPr="281973EA">
              <w:rPr>
                <w:rFonts w:eastAsia="Calibri" w:cs="Calibri"/>
                <w:b/>
                <w:bCs/>
                <w:sz w:val="18"/>
                <w:szCs w:val="18"/>
              </w:rPr>
              <w:t>Rok</w:t>
            </w:r>
          </w:p>
        </w:tc>
        <w:tc>
          <w:tcPr>
            <w:tcW w:w="3565" w:type="dxa"/>
            <w:gridSpan w:val="5"/>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098FE612" w14:textId="25CD913A" w:rsidR="2B879B1C" w:rsidRDefault="7A403A16" w:rsidP="281973EA">
            <w:pPr>
              <w:spacing w:after="0"/>
              <w:jc w:val="center"/>
              <w:rPr>
                <w:rFonts w:eastAsia="Calibri" w:cs="Calibri"/>
                <w:b/>
                <w:bCs/>
                <w:sz w:val="18"/>
                <w:szCs w:val="18"/>
              </w:rPr>
            </w:pPr>
            <w:r w:rsidRPr="281973EA">
              <w:rPr>
                <w:rFonts w:eastAsia="Calibri" w:cs="Calibri"/>
                <w:b/>
                <w:bCs/>
                <w:sz w:val="18"/>
                <w:szCs w:val="18"/>
              </w:rPr>
              <w:t>Liczba publikacji (pkt czasopisma)</w:t>
            </w:r>
          </w:p>
        </w:tc>
        <w:tc>
          <w:tcPr>
            <w:tcW w:w="349"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25DD5A04" w14:textId="286F2F81" w:rsidR="2B879B1C" w:rsidRDefault="2B879B1C" w:rsidP="281973EA"/>
        </w:tc>
        <w:tc>
          <w:tcPr>
            <w:tcW w:w="3460" w:type="dxa"/>
            <w:gridSpan w:val="5"/>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03DF0192" w14:textId="63B50F21" w:rsidR="2B879B1C" w:rsidRDefault="7A403A16" w:rsidP="281973EA">
            <w:pPr>
              <w:spacing w:after="0"/>
              <w:jc w:val="center"/>
              <w:rPr>
                <w:rFonts w:eastAsia="Calibri" w:cs="Calibri"/>
                <w:b/>
                <w:bCs/>
                <w:sz w:val="18"/>
                <w:szCs w:val="18"/>
              </w:rPr>
            </w:pPr>
            <w:r w:rsidRPr="281973EA">
              <w:rPr>
                <w:rFonts w:eastAsia="Calibri" w:cs="Calibri"/>
                <w:b/>
                <w:bCs/>
                <w:sz w:val="18"/>
                <w:szCs w:val="18"/>
              </w:rPr>
              <w:t>Suma punktów</w:t>
            </w:r>
          </w:p>
        </w:tc>
        <w:tc>
          <w:tcPr>
            <w:tcW w:w="69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23ED35B2" w14:textId="6EEA40C8" w:rsidR="2B879B1C" w:rsidRDefault="7A403A16" w:rsidP="281973EA">
            <w:pPr>
              <w:spacing w:after="0"/>
              <w:jc w:val="center"/>
              <w:rPr>
                <w:rFonts w:eastAsia="Calibri" w:cs="Calibri"/>
                <w:b/>
                <w:bCs/>
                <w:sz w:val="18"/>
                <w:szCs w:val="18"/>
              </w:rPr>
            </w:pPr>
            <w:r w:rsidRPr="281973EA">
              <w:rPr>
                <w:rFonts w:eastAsia="Calibri" w:cs="Calibri"/>
                <w:b/>
                <w:bCs/>
                <w:sz w:val="18"/>
                <w:szCs w:val="18"/>
              </w:rPr>
              <w:t>Średnia</w:t>
            </w:r>
          </w:p>
        </w:tc>
      </w:tr>
      <w:tr w:rsidR="2B879B1C" w14:paraId="5BD2BE6D" w14:textId="77777777" w:rsidTr="00C765D5">
        <w:trPr>
          <w:trHeight w:val="345"/>
        </w:trPr>
        <w:tc>
          <w:tcPr>
            <w:tcW w:w="930" w:type="dxa"/>
            <w:vMerge/>
            <w:tcBorders>
              <w:top w:val="single" w:sz="8" w:space="0" w:color="000000" w:themeColor="text1"/>
              <w:left w:val="nil"/>
              <w:bottom w:val="single" w:sz="8" w:space="0" w:color="000000" w:themeColor="text1"/>
            </w:tcBorders>
            <w:vAlign w:val="center"/>
          </w:tcPr>
          <w:p w14:paraId="1AAD2E0C" w14:textId="77777777" w:rsidR="003F4E7A" w:rsidRDefault="003F4E7A"/>
        </w:tc>
        <w:tc>
          <w:tcPr>
            <w:tcW w:w="713"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52381AB4" w14:textId="6D500C46" w:rsidR="2B879B1C" w:rsidRDefault="7A403A16" w:rsidP="281973EA">
            <w:pPr>
              <w:spacing w:after="0"/>
              <w:jc w:val="center"/>
              <w:rPr>
                <w:rFonts w:eastAsia="Calibri" w:cs="Calibri"/>
                <w:b/>
                <w:bCs/>
                <w:sz w:val="18"/>
                <w:szCs w:val="18"/>
              </w:rPr>
            </w:pPr>
            <w:r w:rsidRPr="281973EA">
              <w:rPr>
                <w:rFonts w:eastAsia="Calibri" w:cs="Calibri"/>
                <w:b/>
                <w:bCs/>
                <w:sz w:val="18"/>
                <w:szCs w:val="18"/>
              </w:rPr>
              <w:t>5-70</w:t>
            </w:r>
          </w:p>
        </w:tc>
        <w:tc>
          <w:tcPr>
            <w:tcW w:w="713"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12218C52" w14:textId="6A9BD44C" w:rsidR="2B879B1C" w:rsidRDefault="7A403A16" w:rsidP="281973EA">
            <w:pPr>
              <w:spacing w:after="0"/>
              <w:jc w:val="center"/>
              <w:rPr>
                <w:rFonts w:eastAsia="Calibri" w:cs="Calibri"/>
                <w:b/>
                <w:bCs/>
                <w:sz w:val="18"/>
                <w:szCs w:val="18"/>
              </w:rPr>
            </w:pPr>
            <w:r w:rsidRPr="281973EA">
              <w:rPr>
                <w:rFonts w:eastAsia="Calibri" w:cs="Calibri"/>
                <w:b/>
                <w:bCs/>
                <w:sz w:val="18"/>
                <w:szCs w:val="18"/>
              </w:rPr>
              <w:t>100</w:t>
            </w:r>
          </w:p>
        </w:tc>
        <w:tc>
          <w:tcPr>
            <w:tcW w:w="713"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6CDD6396" w14:textId="1FD6A18B" w:rsidR="2B879B1C" w:rsidRDefault="7A403A16" w:rsidP="281973EA">
            <w:pPr>
              <w:spacing w:after="0"/>
              <w:jc w:val="center"/>
              <w:rPr>
                <w:rFonts w:eastAsia="Calibri" w:cs="Calibri"/>
                <w:b/>
                <w:bCs/>
                <w:sz w:val="18"/>
                <w:szCs w:val="18"/>
              </w:rPr>
            </w:pPr>
            <w:r w:rsidRPr="281973EA">
              <w:rPr>
                <w:rFonts w:eastAsia="Calibri" w:cs="Calibri"/>
                <w:b/>
                <w:bCs/>
                <w:sz w:val="18"/>
                <w:szCs w:val="18"/>
              </w:rPr>
              <w:t>140</w:t>
            </w:r>
          </w:p>
        </w:tc>
        <w:tc>
          <w:tcPr>
            <w:tcW w:w="713"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6D503656" w14:textId="4E3F2CE3" w:rsidR="2B879B1C" w:rsidRDefault="7A403A16" w:rsidP="281973EA">
            <w:pPr>
              <w:spacing w:after="0"/>
              <w:jc w:val="center"/>
              <w:rPr>
                <w:rFonts w:eastAsia="Calibri" w:cs="Calibri"/>
                <w:b/>
                <w:bCs/>
                <w:sz w:val="18"/>
                <w:szCs w:val="18"/>
              </w:rPr>
            </w:pPr>
            <w:r w:rsidRPr="281973EA">
              <w:rPr>
                <w:rFonts w:eastAsia="Calibri" w:cs="Calibri"/>
                <w:b/>
                <w:bCs/>
                <w:sz w:val="18"/>
                <w:szCs w:val="18"/>
              </w:rPr>
              <w:t>200</w:t>
            </w:r>
          </w:p>
        </w:tc>
        <w:tc>
          <w:tcPr>
            <w:tcW w:w="713"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1ABE6F66" w14:textId="631E7D94" w:rsidR="2B879B1C" w:rsidRDefault="7A403A16" w:rsidP="281973EA">
            <w:pPr>
              <w:spacing w:after="0"/>
              <w:jc w:val="center"/>
              <w:rPr>
                <w:rFonts w:eastAsia="Calibri" w:cs="Calibri"/>
                <w:b/>
                <w:bCs/>
                <w:sz w:val="18"/>
                <w:szCs w:val="18"/>
              </w:rPr>
            </w:pPr>
            <w:r w:rsidRPr="281973EA">
              <w:rPr>
                <w:rFonts w:eastAsia="Calibri" w:cs="Calibri"/>
                <w:b/>
                <w:bCs/>
                <w:sz w:val="18"/>
                <w:szCs w:val="18"/>
              </w:rPr>
              <w:t>Razem</w:t>
            </w:r>
          </w:p>
        </w:tc>
        <w:tc>
          <w:tcPr>
            <w:tcW w:w="34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6133072" w14:textId="268DB70E" w:rsidR="2B879B1C" w:rsidRDefault="2B879B1C" w:rsidP="281973EA"/>
        </w:tc>
        <w:tc>
          <w:tcPr>
            <w:tcW w:w="692"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5515BA57" w14:textId="3E5E5FDC" w:rsidR="2B879B1C" w:rsidRDefault="7A403A16" w:rsidP="281973EA">
            <w:pPr>
              <w:spacing w:after="0"/>
              <w:jc w:val="center"/>
              <w:rPr>
                <w:rFonts w:eastAsia="Calibri" w:cs="Calibri"/>
                <w:b/>
                <w:bCs/>
                <w:sz w:val="18"/>
                <w:szCs w:val="18"/>
              </w:rPr>
            </w:pPr>
            <w:r w:rsidRPr="281973EA">
              <w:rPr>
                <w:rFonts w:eastAsia="Calibri" w:cs="Calibri"/>
                <w:b/>
                <w:bCs/>
                <w:sz w:val="18"/>
                <w:szCs w:val="18"/>
              </w:rPr>
              <w:t>5-70</w:t>
            </w:r>
          </w:p>
        </w:tc>
        <w:tc>
          <w:tcPr>
            <w:tcW w:w="692"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6A74E6E8" w14:textId="3DD8F1BE" w:rsidR="2B879B1C" w:rsidRDefault="7A403A16" w:rsidP="281973EA">
            <w:pPr>
              <w:spacing w:after="0"/>
              <w:jc w:val="center"/>
              <w:rPr>
                <w:rFonts w:eastAsia="Calibri" w:cs="Calibri"/>
                <w:b/>
                <w:bCs/>
                <w:sz w:val="18"/>
                <w:szCs w:val="18"/>
              </w:rPr>
            </w:pPr>
            <w:r w:rsidRPr="281973EA">
              <w:rPr>
                <w:rFonts w:eastAsia="Calibri" w:cs="Calibri"/>
                <w:b/>
                <w:bCs/>
                <w:sz w:val="18"/>
                <w:szCs w:val="18"/>
              </w:rPr>
              <w:t>100</w:t>
            </w:r>
          </w:p>
        </w:tc>
        <w:tc>
          <w:tcPr>
            <w:tcW w:w="692"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43CE4FC9" w14:textId="38EE6DFA" w:rsidR="2B879B1C" w:rsidRDefault="7A403A16" w:rsidP="281973EA">
            <w:pPr>
              <w:spacing w:after="0"/>
              <w:jc w:val="center"/>
              <w:rPr>
                <w:rFonts w:eastAsia="Calibri" w:cs="Calibri"/>
                <w:b/>
                <w:bCs/>
                <w:sz w:val="18"/>
                <w:szCs w:val="18"/>
              </w:rPr>
            </w:pPr>
            <w:r w:rsidRPr="281973EA">
              <w:rPr>
                <w:rFonts w:eastAsia="Calibri" w:cs="Calibri"/>
                <w:b/>
                <w:bCs/>
                <w:sz w:val="18"/>
                <w:szCs w:val="18"/>
              </w:rPr>
              <w:t>140</w:t>
            </w:r>
          </w:p>
        </w:tc>
        <w:tc>
          <w:tcPr>
            <w:tcW w:w="69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5EFEC14D" w14:textId="42BC27ED" w:rsidR="2B879B1C" w:rsidRDefault="7A403A16" w:rsidP="281973EA">
            <w:pPr>
              <w:spacing w:after="0"/>
              <w:jc w:val="center"/>
              <w:rPr>
                <w:rFonts w:eastAsia="Calibri" w:cs="Calibri"/>
                <w:b/>
                <w:bCs/>
                <w:sz w:val="18"/>
                <w:szCs w:val="18"/>
              </w:rPr>
            </w:pPr>
            <w:r w:rsidRPr="281973EA">
              <w:rPr>
                <w:rFonts w:eastAsia="Calibri" w:cs="Calibri"/>
                <w:b/>
                <w:bCs/>
                <w:sz w:val="18"/>
                <w:szCs w:val="18"/>
              </w:rPr>
              <w:t>200</w:t>
            </w:r>
          </w:p>
        </w:tc>
        <w:tc>
          <w:tcPr>
            <w:tcW w:w="69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4D894662" w14:textId="47FF1331" w:rsidR="2B879B1C" w:rsidRDefault="7A403A16" w:rsidP="281973EA">
            <w:pPr>
              <w:spacing w:after="0"/>
              <w:jc w:val="center"/>
              <w:rPr>
                <w:rFonts w:eastAsia="Calibri" w:cs="Calibri"/>
                <w:b/>
                <w:bCs/>
                <w:sz w:val="18"/>
                <w:szCs w:val="18"/>
              </w:rPr>
            </w:pPr>
            <w:r w:rsidRPr="281973EA">
              <w:rPr>
                <w:rFonts w:eastAsia="Calibri" w:cs="Calibri"/>
                <w:b/>
                <w:bCs/>
                <w:sz w:val="18"/>
                <w:szCs w:val="18"/>
              </w:rPr>
              <w:t>Razem</w:t>
            </w:r>
          </w:p>
        </w:tc>
        <w:tc>
          <w:tcPr>
            <w:tcW w:w="69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6D6EFBE7" w14:textId="004FB790" w:rsidR="2B879B1C" w:rsidRDefault="7A403A16" w:rsidP="281973EA">
            <w:pPr>
              <w:spacing w:after="0"/>
              <w:jc w:val="center"/>
              <w:rPr>
                <w:rFonts w:eastAsia="Calibri" w:cs="Calibri"/>
                <w:b/>
                <w:bCs/>
                <w:sz w:val="18"/>
                <w:szCs w:val="18"/>
              </w:rPr>
            </w:pPr>
            <w:r w:rsidRPr="281973EA">
              <w:rPr>
                <w:rFonts w:eastAsia="Calibri" w:cs="Calibri"/>
                <w:b/>
                <w:bCs/>
                <w:sz w:val="18"/>
                <w:szCs w:val="18"/>
              </w:rPr>
              <w:t>pkt/li</w:t>
            </w:r>
          </w:p>
        </w:tc>
      </w:tr>
      <w:tr w:rsidR="2B879B1C" w14:paraId="790B2F16" w14:textId="77777777" w:rsidTr="00C765D5">
        <w:trPr>
          <w:trHeight w:val="330"/>
        </w:trPr>
        <w:tc>
          <w:tcPr>
            <w:tcW w:w="930" w:type="dxa"/>
            <w:tcBorders>
              <w:top w:val="single" w:sz="8" w:space="0" w:color="000000" w:themeColor="text1"/>
              <w:left w:val="nil"/>
              <w:bottom w:val="nil"/>
              <w:right w:val="nil"/>
            </w:tcBorders>
            <w:shd w:val="clear" w:color="auto" w:fill="FFFFFF" w:themeFill="background1"/>
            <w:tcMar>
              <w:top w:w="15" w:type="dxa"/>
              <w:left w:w="15" w:type="dxa"/>
              <w:bottom w:w="15" w:type="dxa"/>
              <w:right w:w="15" w:type="dxa"/>
            </w:tcMar>
            <w:vAlign w:val="center"/>
          </w:tcPr>
          <w:p w14:paraId="2144F1BE" w14:textId="2BA4D152" w:rsidR="2B879B1C" w:rsidRDefault="7A403A16" w:rsidP="281973EA">
            <w:pPr>
              <w:spacing w:after="0"/>
              <w:jc w:val="center"/>
              <w:rPr>
                <w:rFonts w:eastAsia="Calibri" w:cs="Calibri"/>
                <w:b/>
                <w:bCs/>
                <w:sz w:val="18"/>
                <w:szCs w:val="18"/>
              </w:rPr>
            </w:pPr>
            <w:r w:rsidRPr="281973EA">
              <w:rPr>
                <w:rFonts w:eastAsia="Calibri" w:cs="Calibri"/>
                <w:b/>
                <w:bCs/>
                <w:sz w:val="18"/>
                <w:szCs w:val="18"/>
              </w:rPr>
              <w:t>2019</w:t>
            </w:r>
          </w:p>
        </w:tc>
        <w:tc>
          <w:tcPr>
            <w:tcW w:w="713"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73D5AF25" w14:textId="287AAF55" w:rsidR="2B879B1C" w:rsidRDefault="7A403A16" w:rsidP="281973EA">
            <w:pPr>
              <w:spacing w:after="0"/>
              <w:jc w:val="center"/>
              <w:rPr>
                <w:rFonts w:eastAsia="Calibri" w:cs="Calibri"/>
                <w:sz w:val="18"/>
                <w:szCs w:val="18"/>
              </w:rPr>
            </w:pPr>
            <w:r w:rsidRPr="281973EA">
              <w:rPr>
                <w:rFonts w:eastAsia="Calibri" w:cs="Calibri"/>
                <w:sz w:val="18"/>
                <w:szCs w:val="18"/>
              </w:rPr>
              <w:t>84</w:t>
            </w:r>
          </w:p>
        </w:tc>
        <w:tc>
          <w:tcPr>
            <w:tcW w:w="713"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210B5164" w14:textId="6F3FC4F8" w:rsidR="2B879B1C" w:rsidRDefault="7A403A16" w:rsidP="281973EA">
            <w:pPr>
              <w:spacing w:after="0"/>
              <w:jc w:val="center"/>
              <w:rPr>
                <w:rFonts w:eastAsia="Calibri" w:cs="Calibri"/>
                <w:sz w:val="18"/>
                <w:szCs w:val="18"/>
              </w:rPr>
            </w:pPr>
            <w:r w:rsidRPr="281973EA">
              <w:rPr>
                <w:rFonts w:eastAsia="Calibri" w:cs="Calibri"/>
                <w:sz w:val="18"/>
                <w:szCs w:val="18"/>
              </w:rPr>
              <w:t>23</w:t>
            </w:r>
          </w:p>
        </w:tc>
        <w:tc>
          <w:tcPr>
            <w:tcW w:w="713"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3EF09C41" w14:textId="5FB385A6" w:rsidR="2B879B1C" w:rsidRDefault="7A403A16" w:rsidP="281973EA">
            <w:pPr>
              <w:spacing w:after="0"/>
              <w:jc w:val="center"/>
              <w:rPr>
                <w:rFonts w:eastAsia="Calibri" w:cs="Calibri"/>
                <w:sz w:val="18"/>
                <w:szCs w:val="18"/>
              </w:rPr>
            </w:pPr>
            <w:r w:rsidRPr="281973EA">
              <w:rPr>
                <w:rFonts w:eastAsia="Calibri" w:cs="Calibri"/>
                <w:sz w:val="18"/>
                <w:szCs w:val="18"/>
              </w:rPr>
              <w:t>8</w:t>
            </w:r>
          </w:p>
        </w:tc>
        <w:tc>
          <w:tcPr>
            <w:tcW w:w="713"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193EBFBD" w14:textId="50E40386" w:rsidR="2B879B1C" w:rsidRDefault="7A403A16" w:rsidP="281973EA">
            <w:pPr>
              <w:spacing w:after="0"/>
              <w:jc w:val="center"/>
              <w:rPr>
                <w:rFonts w:eastAsia="Calibri" w:cs="Calibri"/>
                <w:sz w:val="18"/>
                <w:szCs w:val="18"/>
              </w:rPr>
            </w:pPr>
            <w:r w:rsidRPr="281973EA">
              <w:rPr>
                <w:rFonts w:eastAsia="Calibri" w:cs="Calibri"/>
                <w:sz w:val="18"/>
                <w:szCs w:val="18"/>
              </w:rPr>
              <w:t>2</w:t>
            </w:r>
          </w:p>
        </w:tc>
        <w:tc>
          <w:tcPr>
            <w:tcW w:w="713"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279DCB0A" w14:textId="583B4655" w:rsidR="2B879B1C" w:rsidRDefault="7A403A16" w:rsidP="281973EA">
            <w:pPr>
              <w:spacing w:after="0"/>
              <w:jc w:val="center"/>
              <w:rPr>
                <w:rFonts w:eastAsia="Calibri" w:cs="Calibri"/>
                <w:sz w:val="18"/>
                <w:szCs w:val="18"/>
              </w:rPr>
            </w:pPr>
            <w:r w:rsidRPr="281973EA">
              <w:rPr>
                <w:rFonts w:eastAsia="Calibri" w:cs="Calibri"/>
                <w:sz w:val="18"/>
                <w:szCs w:val="18"/>
              </w:rPr>
              <w:t>117</w:t>
            </w:r>
          </w:p>
        </w:tc>
        <w:tc>
          <w:tcPr>
            <w:tcW w:w="34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C384CFD" w14:textId="4BEEAB13" w:rsidR="2B879B1C" w:rsidRDefault="7A403A16" w:rsidP="281973EA">
            <w:pPr>
              <w:spacing w:after="0"/>
              <w:jc w:val="center"/>
              <w:rPr>
                <w:rFonts w:eastAsia="Calibri" w:cs="Calibri"/>
                <w:sz w:val="18"/>
                <w:szCs w:val="18"/>
              </w:rPr>
            </w:pPr>
            <w:r w:rsidRPr="281973EA">
              <w:rPr>
                <w:rFonts w:eastAsia="Calibri" w:cs="Calibri"/>
                <w:sz w:val="18"/>
                <w:szCs w:val="18"/>
              </w:rPr>
              <w:t xml:space="preserve"> </w:t>
            </w:r>
          </w:p>
        </w:tc>
        <w:tc>
          <w:tcPr>
            <w:tcW w:w="69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04F3FE72" w14:textId="5D53C59D" w:rsidR="2B879B1C" w:rsidRDefault="7A403A16" w:rsidP="281973EA">
            <w:pPr>
              <w:spacing w:after="0"/>
              <w:jc w:val="center"/>
              <w:rPr>
                <w:rFonts w:eastAsia="Calibri" w:cs="Calibri"/>
                <w:sz w:val="18"/>
                <w:szCs w:val="18"/>
              </w:rPr>
            </w:pPr>
            <w:r w:rsidRPr="281973EA">
              <w:rPr>
                <w:rFonts w:eastAsia="Calibri" w:cs="Calibri"/>
                <w:sz w:val="18"/>
                <w:szCs w:val="18"/>
              </w:rPr>
              <w:t>3460</w:t>
            </w:r>
          </w:p>
        </w:tc>
        <w:tc>
          <w:tcPr>
            <w:tcW w:w="69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386F026B" w14:textId="7AEF7D6D" w:rsidR="2B879B1C" w:rsidRDefault="7A403A16" w:rsidP="281973EA">
            <w:pPr>
              <w:spacing w:after="0"/>
              <w:jc w:val="center"/>
              <w:rPr>
                <w:rFonts w:eastAsia="Calibri" w:cs="Calibri"/>
                <w:sz w:val="18"/>
                <w:szCs w:val="18"/>
              </w:rPr>
            </w:pPr>
            <w:r w:rsidRPr="281973EA">
              <w:rPr>
                <w:rFonts w:eastAsia="Calibri" w:cs="Calibri"/>
                <w:sz w:val="18"/>
                <w:szCs w:val="18"/>
              </w:rPr>
              <w:t>2300</w:t>
            </w:r>
          </w:p>
        </w:tc>
        <w:tc>
          <w:tcPr>
            <w:tcW w:w="69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7B61544E" w14:textId="35BDBAA7" w:rsidR="2B879B1C" w:rsidRDefault="7A403A16" w:rsidP="281973EA">
            <w:pPr>
              <w:spacing w:after="0"/>
              <w:jc w:val="center"/>
              <w:rPr>
                <w:rFonts w:eastAsia="Calibri" w:cs="Calibri"/>
                <w:sz w:val="18"/>
                <w:szCs w:val="18"/>
              </w:rPr>
            </w:pPr>
            <w:r w:rsidRPr="281973EA">
              <w:rPr>
                <w:rFonts w:eastAsia="Calibri" w:cs="Calibri"/>
                <w:sz w:val="18"/>
                <w:szCs w:val="18"/>
              </w:rPr>
              <w:t>1120</w:t>
            </w:r>
          </w:p>
        </w:tc>
        <w:tc>
          <w:tcPr>
            <w:tcW w:w="69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32662F98" w14:textId="52A2B06E" w:rsidR="2B879B1C" w:rsidRDefault="7A403A16" w:rsidP="281973EA">
            <w:pPr>
              <w:spacing w:after="0"/>
              <w:jc w:val="center"/>
              <w:rPr>
                <w:rFonts w:eastAsia="Calibri" w:cs="Calibri"/>
                <w:sz w:val="18"/>
                <w:szCs w:val="18"/>
              </w:rPr>
            </w:pPr>
            <w:r w:rsidRPr="281973EA">
              <w:rPr>
                <w:rFonts w:eastAsia="Calibri" w:cs="Calibri"/>
                <w:sz w:val="18"/>
                <w:szCs w:val="18"/>
              </w:rPr>
              <w:t>400</w:t>
            </w:r>
          </w:p>
        </w:tc>
        <w:tc>
          <w:tcPr>
            <w:tcW w:w="69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79925EA8" w14:textId="3232A2D2" w:rsidR="2B879B1C" w:rsidRDefault="7A403A16" w:rsidP="281973EA">
            <w:pPr>
              <w:spacing w:after="0"/>
              <w:jc w:val="center"/>
              <w:rPr>
                <w:rFonts w:eastAsia="Calibri" w:cs="Calibri"/>
                <w:sz w:val="18"/>
                <w:szCs w:val="18"/>
              </w:rPr>
            </w:pPr>
            <w:r w:rsidRPr="281973EA">
              <w:rPr>
                <w:rFonts w:eastAsia="Calibri" w:cs="Calibri"/>
                <w:sz w:val="18"/>
                <w:szCs w:val="18"/>
              </w:rPr>
              <w:t>7280</w:t>
            </w:r>
          </w:p>
        </w:tc>
        <w:tc>
          <w:tcPr>
            <w:tcW w:w="69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3DA0613B" w14:textId="1D052768" w:rsidR="2B879B1C" w:rsidRDefault="7A403A16" w:rsidP="281973EA">
            <w:pPr>
              <w:spacing w:after="0"/>
              <w:jc w:val="center"/>
              <w:rPr>
                <w:rFonts w:eastAsia="Calibri" w:cs="Calibri"/>
                <w:b/>
                <w:bCs/>
                <w:sz w:val="18"/>
                <w:szCs w:val="18"/>
              </w:rPr>
            </w:pPr>
            <w:r w:rsidRPr="281973EA">
              <w:rPr>
                <w:rFonts w:eastAsia="Calibri" w:cs="Calibri"/>
                <w:b/>
                <w:bCs/>
                <w:sz w:val="18"/>
                <w:szCs w:val="18"/>
              </w:rPr>
              <w:t>62.22</w:t>
            </w:r>
          </w:p>
        </w:tc>
      </w:tr>
      <w:tr w:rsidR="2B879B1C" w14:paraId="65BF4F6A" w14:textId="77777777" w:rsidTr="281973EA">
        <w:trPr>
          <w:trHeight w:val="330"/>
        </w:trPr>
        <w:tc>
          <w:tcPr>
            <w:tcW w:w="93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186F20C" w14:textId="5FF6C7B9" w:rsidR="2B879B1C" w:rsidRDefault="7A403A16" w:rsidP="281973EA">
            <w:pPr>
              <w:spacing w:after="0"/>
              <w:jc w:val="center"/>
              <w:rPr>
                <w:rFonts w:eastAsia="Calibri" w:cs="Calibri"/>
                <w:b/>
                <w:bCs/>
                <w:sz w:val="18"/>
                <w:szCs w:val="18"/>
              </w:rPr>
            </w:pPr>
            <w:r w:rsidRPr="281973EA">
              <w:rPr>
                <w:rFonts w:eastAsia="Calibri" w:cs="Calibri"/>
                <w:b/>
                <w:bCs/>
                <w:sz w:val="18"/>
                <w:szCs w:val="18"/>
              </w:rPr>
              <w:t>2020</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6DF4933" w14:textId="653F3355" w:rsidR="2B879B1C" w:rsidRDefault="7A403A16" w:rsidP="281973EA">
            <w:pPr>
              <w:spacing w:after="0"/>
              <w:jc w:val="center"/>
              <w:rPr>
                <w:rFonts w:eastAsia="Calibri" w:cs="Calibri"/>
                <w:sz w:val="18"/>
                <w:szCs w:val="18"/>
              </w:rPr>
            </w:pPr>
            <w:r w:rsidRPr="281973EA">
              <w:rPr>
                <w:rFonts w:eastAsia="Calibri" w:cs="Calibri"/>
                <w:sz w:val="18"/>
                <w:szCs w:val="18"/>
              </w:rPr>
              <w:t>59</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03C26D2" w14:textId="6CD6E4F6" w:rsidR="2B879B1C" w:rsidRDefault="7A403A16" w:rsidP="281973EA">
            <w:pPr>
              <w:spacing w:after="0"/>
              <w:jc w:val="center"/>
              <w:rPr>
                <w:rFonts w:eastAsia="Calibri" w:cs="Calibri"/>
                <w:sz w:val="18"/>
                <w:szCs w:val="18"/>
              </w:rPr>
            </w:pPr>
            <w:r w:rsidRPr="281973EA">
              <w:rPr>
                <w:rFonts w:eastAsia="Calibri" w:cs="Calibri"/>
                <w:sz w:val="18"/>
                <w:szCs w:val="18"/>
              </w:rPr>
              <w:t>32</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912021A" w14:textId="1F0ACEC7" w:rsidR="2B879B1C" w:rsidRDefault="7A403A16" w:rsidP="281973EA">
            <w:pPr>
              <w:spacing w:after="0"/>
              <w:jc w:val="center"/>
              <w:rPr>
                <w:rFonts w:eastAsia="Calibri" w:cs="Calibri"/>
                <w:sz w:val="18"/>
                <w:szCs w:val="18"/>
              </w:rPr>
            </w:pPr>
            <w:r w:rsidRPr="281973EA">
              <w:rPr>
                <w:rFonts w:eastAsia="Calibri" w:cs="Calibri"/>
                <w:sz w:val="18"/>
                <w:szCs w:val="18"/>
              </w:rPr>
              <w:t>8</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B85E9D5" w14:textId="61EBD126" w:rsidR="2B879B1C" w:rsidRDefault="7A403A16" w:rsidP="281973EA">
            <w:pPr>
              <w:spacing w:after="0"/>
              <w:jc w:val="center"/>
              <w:rPr>
                <w:rFonts w:eastAsia="Calibri" w:cs="Calibri"/>
                <w:sz w:val="18"/>
                <w:szCs w:val="18"/>
              </w:rPr>
            </w:pPr>
            <w:r w:rsidRPr="281973EA">
              <w:rPr>
                <w:rFonts w:eastAsia="Calibri" w:cs="Calibri"/>
                <w:sz w:val="18"/>
                <w:szCs w:val="18"/>
              </w:rPr>
              <w:t>1</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D4C0A74" w14:textId="3D269899" w:rsidR="2B879B1C" w:rsidRDefault="7A403A16" w:rsidP="281973EA">
            <w:pPr>
              <w:spacing w:after="0"/>
              <w:jc w:val="center"/>
              <w:rPr>
                <w:rFonts w:eastAsia="Calibri" w:cs="Calibri"/>
                <w:sz w:val="18"/>
                <w:szCs w:val="18"/>
              </w:rPr>
            </w:pPr>
            <w:r w:rsidRPr="281973EA">
              <w:rPr>
                <w:rFonts w:eastAsia="Calibri" w:cs="Calibri"/>
                <w:sz w:val="18"/>
                <w:szCs w:val="18"/>
              </w:rPr>
              <w:t>100</w:t>
            </w:r>
          </w:p>
        </w:tc>
        <w:tc>
          <w:tcPr>
            <w:tcW w:w="34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509190B" w14:textId="072C7914" w:rsidR="2B879B1C" w:rsidRDefault="7A403A16" w:rsidP="281973EA">
            <w:pPr>
              <w:spacing w:after="0"/>
              <w:jc w:val="center"/>
              <w:rPr>
                <w:rFonts w:eastAsia="Calibri" w:cs="Calibri"/>
                <w:sz w:val="18"/>
                <w:szCs w:val="18"/>
              </w:rPr>
            </w:pPr>
            <w:r w:rsidRPr="281973EA">
              <w:rPr>
                <w:rFonts w:eastAsia="Calibri" w:cs="Calibri"/>
                <w:sz w:val="18"/>
                <w:szCs w:val="18"/>
              </w:rPr>
              <w:t xml:space="preserve"> </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3BBEFC2" w14:textId="6A5669AF" w:rsidR="2B879B1C" w:rsidRDefault="7A403A16" w:rsidP="281973EA">
            <w:pPr>
              <w:spacing w:after="0"/>
              <w:jc w:val="center"/>
              <w:rPr>
                <w:rFonts w:eastAsia="Calibri" w:cs="Calibri"/>
                <w:sz w:val="18"/>
                <w:szCs w:val="18"/>
              </w:rPr>
            </w:pPr>
            <w:r w:rsidRPr="281973EA">
              <w:rPr>
                <w:rFonts w:eastAsia="Calibri" w:cs="Calibri"/>
                <w:sz w:val="18"/>
                <w:szCs w:val="18"/>
              </w:rPr>
              <w:t>2990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93C733B" w14:textId="3153F71E" w:rsidR="2B879B1C" w:rsidRDefault="7A403A16" w:rsidP="281973EA">
            <w:pPr>
              <w:spacing w:after="0"/>
              <w:jc w:val="center"/>
              <w:rPr>
                <w:rFonts w:eastAsia="Calibri" w:cs="Calibri"/>
                <w:sz w:val="18"/>
                <w:szCs w:val="18"/>
              </w:rPr>
            </w:pPr>
            <w:r w:rsidRPr="281973EA">
              <w:rPr>
                <w:rFonts w:eastAsia="Calibri" w:cs="Calibri"/>
                <w:sz w:val="18"/>
                <w:szCs w:val="18"/>
              </w:rPr>
              <w:t>3200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B2A398C" w14:textId="3E7B1E2D" w:rsidR="2B879B1C" w:rsidRDefault="7A403A16" w:rsidP="281973EA">
            <w:pPr>
              <w:spacing w:after="0"/>
              <w:jc w:val="center"/>
              <w:rPr>
                <w:rFonts w:eastAsia="Calibri" w:cs="Calibri"/>
                <w:sz w:val="18"/>
                <w:szCs w:val="18"/>
              </w:rPr>
            </w:pPr>
            <w:r w:rsidRPr="281973EA">
              <w:rPr>
                <w:rFonts w:eastAsia="Calibri" w:cs="Calibri"/>
                <w:sz w:val="18"/>
                <w:szCs w:val="18"/>
              </w:rPr>
              <w:t>1120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55400BE" w14:textId="451A2DEE" w:rsidR="2B879B1C" w:rsidRDefault="7A403A16" w:rsidP="281973EA">
            <w:pPr>
              <w:spacing w:after="0"/>
              <w:jc w:val="center"/>
              <w:rPr>
                <w:rFonts w:eastAsia="Calibri" w:cs="Calibri"/>
                <w:sz w:val="18"/>
                <w:szCs w:val="18"/>
              </w:rPr>
            </w:pPr>
            <w:r w:rsidRPr="281973EA">
              <w:rPr>
                <w:rFonts w:eastAsia="Calibri" w:cs="Calibri"/>
                <w:sz w:val="18"/>
                <w:szCs w:val="18"/>
              </w:rPr>
              <w:t>200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256D11C8" w14:textId="2DAF13A4" w:rsidR="2B879B1C" w:rsidRDefault="7A403A16" w:rsidP="281973EA">
            <w:pPr>
              <w:spacing w:after="0"/>
              <w:jc w:val="center"/>
              <w:rPr>
                <w:rFonts w:eastAsia="Calibri" w:cs="Calibri"/>
                <w:sz w:val="18"/>
                <w:szCs w:val="18"/>
              </w:rPr>
            </w:pPr>
            <w:r w:rsidRPr="281973EA">
              <w:rPr>
                <w:rFonts w:eastAsia="Calibri" w:cs="Calibri"/>
                <w:sz w:val="18"/>
                <w:szCs w:val="18"/>
              </w:rPr>
              <w:t>7510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9D9CEDA" w14:textId="3008C713" w:rsidR="2B879B1C" w:rsidRDefault="7A403A16" w:rsidP="281973EA">
            <w:pPr>
              <w:spacing w:after="0"/>
              <w:jc w:val="center"/>
              <w:rPr>
                <w:rFonts w:eastAsia="Calibri" w:cs="Calibri"/>
                <w:b/>
                <w:bCs/>
                <w:sz w:val="18"/>
                <w:szCs w:val="18"/>
              </w:rPr>
            </w:pPr>
            <w:r w:rsidRPr="281973EA">
              <w:rPr>
                <w:rFonts w:eastAsia="Calibri" w:cs="Calibri"/>
                <w:b/>
                <w:bCs/>
                <w:sz w:val="18"/>
                <w:szCs w:val="18"/>
              </w:rPr>
              <w:t>75.10</w:t>
            </w:r>
          </w:p>
        </w:tc>
      </w:tr>
      <w:tr w:rsidR="2B879B1C" w14:paraId="4F61646F" w14:textId="77777777" w:rsidTr="281973EA">
        <w:trPr>
          <w:trHeight w:val="330"/>
        </w:trPr>
        <w:tc>
          <w:tcPr>
            <w:tcW w:w="93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202314C" w14:textId="3B26E95D" w:rsidR="2B879B1C" w:rsidRDefault="7A403A16" w:rsidP="281973EA">
            <w:pPr>
              <w:spacing w:after="0"/>
              <w:jc w:val="center"/>
              <w:rPr>
                <w:rFonts w:eastAsia="Calibri" w:cs="Calibri"/>
                <w:b/>
                <w:bCs/>
                <w:sz w:val="18"/>
                <w:szCs w:val="18"/>
              </w:rPr>
            </w:pPr>
            <w:r w:rsidRPr="281973EA">
              <w:rPr>
                <w:rFonts w:eastAsia="Calibri" w:cs="Calibri"/>
                <w:b/>
                <w:bCs/>
                <w:sz w:val="18"/>
                <w:szCs w:val="18"/>
              </w:rPr>
              <w:t>2021</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2AF5D7D9" w14:textId="670A0A9B" w:rsidR="2B879B1C" w:rsidRDefault="7A403A16" w:rsidP="281973EA">
            <w:pPr>
              <w:spacing w:after="0"/>
              <w:jc w:val="center"/>
              <w:rPr>
                <w:rFonts w:eastAsia="Calibri" w:cs="Calibri"/>
                <w:sz w:val="18"/>
                <w:szCs w:val="18"/>
              </w:rPr>
            </w:pPr>
            <w:r w:rsidRPr="281973EA">
              <w:rPr>
                <w:rFonts w:eastAsia="Calibri" w:cs="Calibri"/>
                <w:sz w:val="18"/>
                <w:szCs w:val="18"/>
              </w:rPr>
              <w:t>41</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B6D8665" w14:textId="4E1ED6D0" w:rsidR="2B879B1C" w:rsidRDefault="7A403A16" w:rsidP="281973EA">
            <w:pPr>
              <w:spacing w:after="0"/>
              <w:jc w:val="center"/>
              <w:rPr>
                <w:rFonts w:eastAsia="Calibri" w:cs="Calibri"/>
                <w:sz w:val="18"/>
                <w:szCs w:val="18"/>
              </w:rPr>
            </w:pPr>
            <w:r w:rsidRPr="281973EA">
              <w:rPr>
                <w:rFonts w:eastAsia="Calibri" w:cs="Calibri"/>
                <w:sz w:val="18"/>
                <w:szCs w:val="18"/>
              </w:rPr>
              <w:t>36</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635D330" w14:textId="3216CFC3" w:rsidR="2B879B1C" w:rsidRDefault="7A403A16" w:rsidP="281973EA">
            <w:pPr>
              <w:spacing w:after="0"/>
              <w:jc w:val="center"/>
              <w:rPr>
                <w:rFonts w:eastAsia="Calibri" w:cs="Calibri"/>
                <w:sz w:val="18"/>
                <w:szCs w:val="18"/>
              </w:rPr>
            </w:pPr>
            <w:r w:rsidRPr="281973EA">
              <w:rPr>
                <w:rFonts w:eastAsia="Calibri" w:cs="Calibri"/>
                <w:sz w:val="18"/>
                <w:szCs w:val="18"/>
              </w:rPr>
              <w:t>18</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66B9A5F" w14:textId="2AB0EB96" w:rsidR="2B879B1C" w:rsidRDefault="7A403A16" w:rsidP="281973EA">
            <w:pPr>
              <w:spacing w:after="0"/>
              <w:jc w:val="center"/>
              <w:rPr>
                <w:rFonts w:eastAsia="Calibri" w:cs="Calibri"/>
                <w:sz w:val="18"/>
                <w:szCs w:val="18"/>
              </w:rPr>
            </w:pPr>
            <w:r w:rsidRPr="281973EA">
              <w:rPr>
                <w:rFonts w:eastAsia="Calibri" w:cs="Calibri"/>
                <w:sz w:val="18"/>
                <w:szCs w:val="18"/>
              </w:rPr>
              <w:t>3</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D982340" w14:textId="33A12F4B" w:rsidR="2B879B1C" w:rsidRDefault="7A403A16" w:rsidP="281973EA">
            <w:pPr>
              <w:spacing w:after="0"/>
              <w:jc w:val="center"/>
              <w:rPr>
                <w:rFonts w:eastAsia="Calibri" w:cs="Calibri"/>
                <w:sz w:val="18"/>
                <w:szCs w:val="18"/>
              </w:rPr>
            </w:pPr>
            <w:r w:rsidRPr="281973EA">
              <w:rPr>
                <w:rFonts w:eastAsia="Calibri" w:cs="Calibri"/>
                <w:sz w:val="18"/>
                <w:szCs w:val="18"/>
              </w:rPr>
              <w:t>98</w:t>
            </w:r>
          </w:p>
        </w:tc>
        <w:tc>
          <w:tcPr>
            <w:tcW w:w="34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BA9F5E5" w14:textId="66461D8B" w:rsidR="2B879B1C" w:rsidRDefault="7A403A16" w:rsidP="281973EA">
            <w:pPr>
              <w:spacing w:after="0"/>
              <w:jc w:val="center"/>
              <w:rPr>
                <w:rFonts w:eastAsia="Calibri" w:cs="Calibri"/>
                <w:sz w:val="18"/>
                <w:szCs w:val="18"/>
              </w:rPr>
            </w:pPr>
            <w:r w:rsidRPr="281973EA">
              <w:rPr>
                <w:rFonts w:eastAsia="Calibri" w:cs="Calibri"/>
                <w:sz w:val="18"/>
                <w:szCs w:val="18"/>
              </w:rPr>
              <w:t xml:space="preserve"> </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D239DE1" w14:textId="5B535CA9" w:rsidR="2B879B1C" w:rsidRDefault="7A403A16" w:rsidP="281973EA">
            <w:pPr>
              <w:spacing w:after="0"/>
              <w:jc w:val="center"/>
              <w:rPr>
                <w:rFonts w:eastAsia="Calibri" w:cs="Calibri"/>
                <w:sz w:val="18"/>
                <w:szCs w:val="18"/>
              </w:rPr>
            </w:pPr>
            <w:r w:rsidRPr="281973EA">
              <w:rPr>
                <w:rFonts w:eastAsia="Calibri" w:cs="Calibri"/>
                <w:sz w:val="18"/>
                <w:szCs w:val="18"/>
              </w:rPr>
              <w:t>1750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BC05D3A" w14:textId="76C439DB" w:rsidR="2B879B1C" w:rsidRDefault="7A403A16" w:rsidP="281973EA">
            <w:pPr>
              <w:spacing w:after="0"/>
              <w:jc w:val="center"/>
              <w:rPr>
                <w:rFonts w:eastAsia="Calibri" w:cs="Calibri"/>
                <w:sz w:val="18"/>
                <w:szCs w:val="18"/>
              </w:rPr>
            </w:pPr>
            <w:r w:rsidRPr="281973EA">
              <w:rPr>
                <w:rFonts w:eastAsia="Calibri" w:cs="Calibri"/>
                <w:sz w:val="18"/>
                <w:szCs w:val="18"/>
              </w:rPr>
              <w:t>3600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47C3F37" w14:textId="1B86DE92" w:rsidR="2B879B1C" w:rsidRDefault="7A403A16" w:rsidP="281973EA">
            <w:pPr>
              <w:spacing w:after="0"/>
              <w:jc w:val="center"/>
              <w:rPr>
                <w:rFonts w:eastAsia="Calibri" w:cs="Calibri"/>
                <w:sz w:val="18"/>
                <w:szCs w:val="18"/>
              </w:rPr>
            </w:pPr>
            <w:r w:rsidRPr="281973EA">
              <w:rPr>
                <w:rFonts w:eastAsia="Calibri" w:cs="Calibri"/>
                <w:sz w:val="18"/>
                <w:szCs w:val="18"/>
              </w:rPr>
              <w:t>2520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2345B37" w14:textId="1E96C21E" w:rsidR="2B879B1C" w:rsidRDefault="7A403A16" w:rsidP="281973EA">
            <w:pPr>
              <w:spacing w:after="0"/>
              <w:jc w:val="center"/>
              <w:rPr>
                <w:rFonts w:eastAsia="Calibri" w:cs="Calibri"/>
                <w:sz w:val="18"/>
                <w:szCs w:val="18"/>
              </w:rPr>
            </w:pPr>
            <w:r w:rsidRPr="281973EA">
              <w:rPr>
                <w:rFonts w:eastAsia="Calibri" w:cs="Calibri"/>
                <w:sz w:val="18"/>
                <w:szCs w:val="18"/>
              </w:rPr>
              <w:t>600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548C292" w14:textId="01AC2CC0" w:rsidR="2B879B1C" w:rsidRDefault="7A403A16" w:rsidP="281973EA">
            <w:pPr>
              <w:spacing w:after="0"/>
              <w:jc w:val="center"/>
              <w:rPr>
                <w:rFonts w:eastAsia="Calibri" w:cs="Calibri"/>
                <w:sz w:val="18"/>
                <w:szCs w:val="18"/>
              </w:rPr>
            </w:pPr>
            <w:r w:rsidRPr="281973EA">
              <w:rPr>
                <w:rFonts w:eastAsia="Calibri" w:cs="Calibri"/>
                <w:sz w:val="18"/>
                <w:szCs w:val="18"/>
              </w:rPr>
              <w:t>8470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29662969" w14:textId="2E8473FA" w:rsidR="2B879B1C" w:rsidRDefault="7A403A16" w:rsidP="281973EA">
            <w:pPr>
              <w:spacing w:after="0"/>
              <w:jc w:val="center"/>
              <w:rPr>
                <w:rFonts w:eastAsia="Calibri" w:cs="Calibri"/>
                <w:b/>
                <w:bCs/>
                <w:sz w:val="18"/>
                <w:szCs w:val="18"/>
              </w:rPr>
            </w:pPr>
            <w:r w:rsidRPr="281973EA">
              <w:rPr>
                <w:rFonts w:eastAsia="Calibri" w:cs="Calibri"/>
                <w:b/>
                <w:bCs/>
                <w:sz w:val="18"/>
                <w:szCs w:val="18"/>
              </w:rPr>
              <w:t>86.43</w:t>
            </w:r>
          </w:p>
        </w:tc>
      </w:tr>
      <w:tr w:rsidR="2B879B1C" w14:paraId="13D50827" w14:textId="77777777" w:rsidTr="281973EA">
        <w:trPr>
          <w:trHeight w:val="330"/>
        </w:trPr>
        <w:tc>
          <w:tcPr>
            <w:tcW w:w="93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5FEC0AD" w14:textId="30A5FFB1" w:rsidR="2B879B1C" w:rsidRDefault="7A403A16" w:rsidP="281973EA">
            <w:pPr>
              <w:spacing w:after="0"/>
              <w:jc w:val="center"/>
              <w:rPr>
                <w:rFonts w:eastAsia="Calibri" w:cs="Calibri"/>
                <w:b/>
                <w:bCs/>
                <w:sz w:val="18"/>
                <w:szCs w:val="18"/>
              </w:rPr>
            </w:pPr>
            <w:r w:rsidRPr="281973EA">
              <w:rPr>
                <w:rFonts w:eastAsia="Calibri" w:cs="Calibri"/>
                <w:b/>
                <w:bCs/>
                <w:sz w:val="18"/>
                <w:szCs w:val="18"/>
              </w:rPr>
              <w:t>2022</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5B27350" w14:textId="50A676B4" w:rsidR="2B879B1C" w:rsidRDefault="7A403A16" w:rsidP="281973EA">
            <w:pPr>
              <w:spacing w:after="0"/>
              <w:jc w:val="center"/>
              <w:rPr>
                <w:rFonts w:eastAsia="Calibri" w:cs="Calibri"/>
                <w:sz w:val="18"/>
                <w:szCs w:val="18"/>
              </w:rPr>
            </w:pPr>
            <w:r w:rsidRPr="281973EA">
              <w:rPr>
                <w:rFonts w:eastAsia="Calibri" w:cs="Calibri"/>
                <w:sz w:val="18"/>
                <w:szCs w:val="18"/>
              </w:rPr>
              <w:t>30</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83710FC" w14:textId="05EEA1CB" w:rsidR="2B879B1C" w:rsidRDefault="7A403A16" w:rsidP="281973EA">
            <w:pPr>
              <w:spacing w:after="0"/>
              <w:jc w:val="center"/>
              <w:rPr>
                <w:rFonts w:eastAsia="Calibri" w:cs="Calibri"/>
                <w:sz w:val="18"/>
                <w:szCs w:val="18"/>
              </w:rPr>
            </w:pPr>
            <w:r w:rsidRPr="281973EA">
              <w:rPr>
                <w:rFonts w:eastAsia="Calibri" w:cs="Calibri"/>
                <w:sz w:val="18"/>
                <w:szCs w:val="18"/>
              </w:rPr>
              <w:t>42</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0C3F57D" w14:textId="4A5E5BD7" w:rsidR="2B879B1C" w:rsidRDefault="7A403A16" w:rsidP="281973EA">
            <w:pPr>
              <w:spacing w:after="0"/>
              <w:jc w:val="center"/>
              <w:rPr>
                <w:rFonts w:eastAsia="Calibri" w:cs="Calibri"/>
                <w:sz w:val="18"/>
                <w:szCs w:val="18"/>
              </w:rPr>
            </w:pPr>
            <w:r w:rsidRPr="281973EA">
              <w:rPr>
                <w:rFonts w:eastAsia="Calibri" w:cs="Calibri"/>
                <w:sz w:val="18"/>
                <w:szCs w:val="18"/>
              </w:rPr>
              <w:t>19</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D0698D7" w14:textId="4690CF39" w:rsidR="2B879B1C" w:rsidRDefault="7A403A16" w:rsidP="281973EA">
            <w:pPr>
              <w:spacing w:after="0"/>
              <w:jc w:val="center"/>
              <w:rPr>
                <w:rFonts w:eastAsia="Calibri" w:cs="Calibri"/>
                <w:sz w:val="18"/>
                <w:szCs w:val="18"/>
              </w:rPr>
            </w:pPr>
            <w:r w:rsidRPr="281973EA">
              <w:rPr>
                <w:rFonts w:eastAsia="Calibri" w:cs="Calibri"/>
                <w:sz w:val="18"/>
                <w:szCs w:val="18"/>
              </w:rPr>
              <w:t>1</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3E98F7E" w14:textId="7C62C0A9" w:rsidR="2B879B1C" w:rsidRDefault="7A403A16" w:rsidP="281973EA">
            <w:pPr>
              <w:spacing w:after="0"/>
              <w:jc w:val="center"/>
              <w:rPr>
                <w:rFonts w:eastAsia="Calibri" w:cs="Calibri"/>
                <w:sz w:val="18"/>
                <w:szCs w:val="18"/>
              </w:rPr>
            </w:pPr>
            <w:r w:rsidRPr="281973EA">
              <w:rPr>
                <w:rFonts w:eastAsia="Calibri" w:cs="Calibri"/>
                <w:sz w:val="18"/>
                <w:szCs w:val="18"/>
              </w:rPr>
              <w:t>92</w:t>
            </w:r>
          </w:p>
        </w:tc>
        <w:tc>
          <w:tcPr>
            <w:tcW w:w="34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66F7EB4" w14:textId="7387DD80" w:rsidR="2B879B1C" w:rsidRDefault="7A403A16" w:rsidP="281973EA">
            <w:pPr>
              <w:spacing w:after="0"/>
              <w:jc w:val="center"/>
              <w:rPr>
                <w:rFonts w:eastAsia="Calibri" w:cs="Calibri"/>
                <w:sz w:val="18"/>
                <w:szCs w:val="18"/>
              </w:rPr>
            </w:pPr>
            <w:r w:rsidRPr="281973EA">
              <w:rPr>
                <w:rFonts w:eastAsia="Calibri" w:cs="Calibri"/>
                <w:sz w:val="18"/>
                <w:szCs w:val="18"/>
              </w:rPr>
              <w:t xml:space="preserve"> </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CE461C5" w14:textId="1E68BD2C" w:rsidR="2B879B1C" w:rsidRDefault="7A403A16" w:rsidP="281973EA">
            <w:pPr>
              <w:spacing w:after="0"/>
              <w:jc w:val="center"/>
              <w:rPr>
                <w:rFonts w:eastAsia="Calibri" w:cs="Calibri"/>
                <w:sz w:val="18"/>
                <w:szCs w:val="18"/>
              </w:rPr>
            </w:pPr>
            <w:r w:rsidRPr="281973EA">
              <w:rPr>
                <w:rFonts w:eastAsia="Calibri" w:cs="Calibri"/>
                <w:sz w:val="18"/>
                <w:szCs w:val="18"/>
              </w:rPr>
              <w:t>1445</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9611BB6" w14:textId="6713426B" w:rsidR="2B879B1C" w:rsidRDefault="7A403A16" w:rsidP="281973EA">
            <w:pPr>
              <w:spacing w:after="0"/>
              <w:jc w:val="center"/>
              <w:rPr>
                <w:rFonts w:eastAsia="Calibri" w:cs="Calibri"/>
                <w:sz w:val="18"/>
                <w:szCs w:val="18"/>
              </w:rPr>
            </w:pPr>
            <w:r w:rsidRPr="281973EA">
              <w:rPr>
                <w:rFonts w:eastAsia="Calibri" w:cs="Calibri"/>
                <w:sz w:val="18"/>
                <w:szCs w:val="18"/>
              </w:rPr>
              <w:t>4200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7B475E2" w14:textId="35003D9B" w:rsidR="2B879B1C" w:rsidRDefault="7A403A16" w:rsidP="281973EA">
            <w:pPr>
              <w:spacing w:after="0"/>
              <w:jc w:val="center"/>
              <w:rPr>
                <w:rFonts w:eastAsia="Calibri" w:cs="Calibri"/>
                <w:sz w:val="18"/>
                <w:szCs w:val="18"/>
              </w:rPr>
            </w:pPr>
            <w:r w:rsidRPr="281973EA">
              <w:rPr>
                <w:rFonts w:eastAsia="Calibri" w:cs="Calibri"/>
                <w:sz w:val="18"/>
                <w:szCs w:val="18"/>
              </w:rPr>
              <w:t>2660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0FFFBC9" w14:textId="10C89D47" w:rsidR="2B879B1C" w:rsidRDefault="7A403A16" w:rsidP="281973EA">
            <w:pPr>
              <w:spacing w:after="0"/>
              <w:jc w:val="center"/>
              <w:rPr>
                <w:rFonts w:eastAsia="Calibri" w:cs="Calibri"/>
                <w:sz w:val="18"/>
                <w:szCs w:val="18"/>
              </w:rPr>
            </w:pPr>
            <w:r w:rsidRPr="281973EA">
              <w:rPr>
                <w:rFonts w:eastAsia="Calibri" w:cs="Calibri"/>
                <w:sz w:val="18"/>
                <w:szCs w:val="18"/>
              </w:rPr>
              <w:t>200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86EE46E" w14:textId="32295E38" w:rsidR="2B879B1C" w:rsidRDefault="7A403A16" w:rsidP="281973EA">
            <w:pPr>
              <w:spacing w:after="0"/>
              <w:jc w:val="center"/>
              <w:rPr>
                <w:rFonts w:eastAsia="Calibri" w:cs="Calibri"/>
                <w:sz w:val="18"/>
                <w:szCs w:val="18"/>
              </w:rPr>
            </w:pPr>
            <w:r w:rsidRPr="281973EA">
              <w:rPr>
                <w:rFonts w:eastAsia="Calibri" w:cs="Calibri"/>
                <w:sz w:val="18"/>
                <w:szCs w:val="18"/>
              </w:rPr>
              <w:t>8505</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87ABE3B" w14:textId="685E859B" w:rsidR="2B879B1C" w:rsidRDefault="7A403A16" w:rsidP="281973EA">
            <w:pPr>
              <w:spacing w:after="0"/>
              <w:jc w:val="center"/>
              <w:rPr>
                <w:rFonts w:eastAsia="Calibri" w:cs="Calibri"/>
                <w:b/>
                <w:bCs/>
                <w:sz w:val="18"/>
                <w:szCs w:val="18"/>
              </w:rPr>
            </w:pPr>
            <w:r w:rsidRPr="281973EA">
              <w:rPr>
                <w:rFonts w:eastAsia="Calibri" w:cs="Calibri"/>
                <w:b/>
                <w:bCs/>
                <w:sz w:val="18"/>
                <w:szCs w:val="18"/>
              </w:rPr>
              <w:t>92.45</w:t>
            </w:r>
          </w:p>
        </w:tc>
      </w:tr>
      <w:tr w:rsidR="2B879B1C" w14:paraId="5D5CCAB4" w14:textId="77777777" w:rsidTr="281973EA">
        <w:trPr>
          <w:trHeight w:val="330"/>
        </w:trPr>
        <w:tc>
          <w:tcPr>
            <w:tcW w:w="930"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5D46113" w14:textId="16E77F46" w:rsidR="2B879B1C" w:rsidRDefault="7A403A16" w:rsidP="281973EA">
            <w:pPr>
              <w:spacing w:after="0"/>
              <w:jc w:val="center"/>
              <w:rPr>
                <w:rFonts w:eastAsia="Calibri" w:cs="Calibri"/>
                <w:b/>
                <w:bCs/>
                <w:sz w:val="18"/>
                <w:szCs w:val="18"/>
              </w:rPr>
            </w:pPr>
            <w:r w:rsidRPr="281973EA">
              <w:rPr>
                <w:rFonts w:eastAsia="Calibri" w:cs="Calibri"/>
                <w:b/>
                <w:bCs/>
                <w:sz w:val="18"/>
                <w:szCs w:val="18"/>
              </w:rPr>
              <w:t>2023</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73F9B24" w14:textId="25DAA07D" w:rsidR="2B879B1C" w:rsidRDefault="7A403A16" w:rsidP="281973EA">
            <w:pPr>
              <w:spacing w:after="0"/>
              <w:jc w:val="center"/>
              <w:rPr>
                <w:rFonts w:eastAsia="Calibri" w:cs="Calibri"/>
                <w:sz w:val="18"/>
                <w:szCs w:val="18"/>
              </w:rPr>
            </w:pPr>
            <w:r w:rsidRPr="281973EA">
              <w:rPr>
                <w:rFonts w:eastAsia="Calibri" w:cs="Calibri"/>
                <w:sz w:val="18"/>
                <w:szCs w:val="18"/>
              </w:rPr>
              <w:t>25</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7A060B8" w14:textId="28F6B503" w:rsidR="2B879B1C" w:rsidRDefault="7A403A16" w:rsidP="281973EA">
            <w:pPr>
              <w:spacing w:after="0"/>
              <w:jc w:val="center"/>
              <w:rPr>
                <w:rFonts w:eastAsia="Calibri" w:cs="Calibri"/>
                <w:sz w:val="18"/>
                <w:szCs w:val="18"/>
              </w:rPr>
            </w:pPr>
            <w:r w:rsidRPr="281973EA">
              <w:rPr>
                <w:rFonts w:eastAsia="Calibri" w:cs="Calibri"/>
                <w:sz w:val="18"/>
                <w:szCs w:val="18"/>
              </w:rPr>
              <w:t>22</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29088300" w14:textId="2110869C" w:rsidR="2B879B1C" w:rsidRDefault="7A403A16" w:rsidP="281973EA">
            <w:pPr>
              <w:spacing w:after="0"/>
              <w:jc w:val="center"/>
              <w:rPr>
                <w:rFonts w:eastAsia="Calibri" w:cs="Calibri"/>
                <w:sz w:val="18"/>
                <w:szCs w:val="18"/>
              </w:rPr>
            </w:pPr>
            <w:r w:rsidRPr="281973EA">
              <w:rPr>
                <w:rFonts w:eastAsia="Calibri" w:cs="Calibri"/>
                <w:sz w:val="18"/>
                <w:szCs w:val="18"/>
              </w:rPr>
              <w:t>33</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8087913" w14:textId="73382DC8" w:rsidR="2B879B1C" w:rsidRDefault="7A403A16" w:rsidP="281973EA">
            <w:pPr>
              <w:spacing w:after="0"/>
              <w:jc w:val="center"/>
              <w:rPr>
                <w:rFonts w:eastAsia="Calibri" w:cs="Calibri"/>
                <w:sz w:val="18"/>
                <w:szCs w:val="18"/>
              </w:rPr>
            </w:pPr>
            <w:r w:rsidRPr="281973EA">
              <w:rPr>
                <w:rFonts w:eastAsia="Calibri" w:cs="Calibri"/>
                <w:sz w:val="18"/>
                <w:szCs w:val="18"/>
              </w:rPr>
              <w:t>3</w:t>
            </w:r>
          </w:p>
        </w:tc>
        <w:tc>
          <w:tcPr>
            <w:tcW w:w="713"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4783895" w14:textId="5328483C" w:rsidR="2B879B1C" w:rsidRDefault="7A403A16" w:rsidP="281973EA">
            <w:pPr>
              <w:spacing w:after="0"/>
              <w:jc w:val="center"/>
              <w:rPr>
                <w:rFonts w:eastAsia="Calibri" w:cs="Calibri"/>
                <w:sz w:val="18"/>
                <w:szCs w:val="18"/>
              </w:rPr>
            </w:pPr>
            <w:r w:rsidRPr="281973EA">
              <w:rPr>
                <w:rFonts w:eastAsia="Calibri" w:cs="Calibri"/>
                <w:sz w:val="18"/>
                <w:szCs w:val="18"/>
              </w:rPr>
              <w:t>83</w:t>
            </w:r>
          </w:p>
        </w:tc>
        <w:tc>
          <w:tcPr>
            <w:tcW w:w="34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807D1FB" w14:textId="6439BED6" w:rsidR="2B879B1C" w:rsidRDefault="7A403A16" w:rsidP="281973EA">
            <w:pPr>
              <w:spacing w:after="0"/>
              <w:jc w:val="center"/>
              <w:rPr>
                <w:rFonts w:eastAsia="Calibri" w:cs="Calibri"/>
                <w:sz w:val="18"/>
                <w:szCs w:val="18"/>
              </w:rPr>
            </w:pPr>
            <w:r w:rsidRPr="281973EA">
              <w:rPr>
                <w:rFonts w:eastAsia="Calibri" w:cs="Calibri"/>
                <w:sz w:val="18"/>
                <w:szCs w:val="18"/>
              </w:rPr>
              <w:t xml:space="preserve"> </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4EFC404" w14:textId="457A1F34" w:rsidR="2B879B1C" w:rsidRDefault="7A403A16" w:rsidP="281973EA">
            <w:pPr>
              <w:spacing w:after="0"/>
              <w:jc w:val="center"/>
              <w:rPr>
                <w:rFonts w:eastAsia="Calibri" w:cs="Calibri"/>
                <w:sz w:val="18"/>
                <w:szCs w:val="18"/>
              </w:rPr>
            </w:pPr>
            <w:r w:rsidRPr="281973EA">
              <w:rPr>
                <w:rFonts w:eastAsia="Calibri" w:cs="Calibri"/>
                <w:sz w:val="18"/>
                <w:szCs w:val="18"/>
              </w:rPr>
              <w:t>1420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BF32B96" w14:textId="69B40F91" w:rsidR="2B879B1C" w:rsidRDefault="7A403A16" w:rsidP="281973EA">
            <w:pPr>
              <w:spacing w:after="0"/>
              <w:jc w:val="center"/>
              <w:rPr>
                <w:rFonts w:eastAsia="Calibri" w:cs="Calibri"/>
                <w:sz w:val="18"/>
                <w:szCs w:val="18"/>
              </w:rPr>
            </w:pPr>
            <w:r w:rsidRPr="281973EA">
              <w:rPr>
                <w:rFonts w:eastAsia="Calibri" w:cs="Calibri"/>
                <w:sz w:val="18"/>
                <w:szCs w:val="18"/>
              </w:rPr>
              <w:t>2200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DA8119F" w14:textId="12A0A344" w:rsidR="2B879B1C" w:rsidRDefault="7A403A16" w:rsidP="281973EA">
            <w:pPr>
              <w:spacing w:after="0"/>
              <w:jc w:val="center"/>
              <w:rPr>
                <w:rFonts w:eastAsia="Calibri" w:cs="Calibri"/>
                <w:sz w:val="18"/>
                <w:szCs w:val="18"/>
              </w:rPr>
            </w:pPr>
            <w:r w:rsidRPr="281973EA">
              <w:rPr>
                <w:rFonts w:eastAsia="Calibri" w:cs="Calibri"/>
                <w:sz w:val="18"/>
                <w:szCs w:val="18"/>
              </w:rPr>
              <w:t>4620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4B4FEE7D" w14:textId="56595B43" w:rsidR="2B879B1C" w:rsidRDefault="7A403A16" w:rsidP="281973EA">
            <w:pPr>
              <w:spacing w:after="0"/>
              <w:jc w:val="center"/>
              <w:rPr>
                <w:rFonts w:eastAsia="Calibri" w:cs="Calibri"/>
                <w:sz w:val="18"/>
                <w:szCs w:val="18"/>
              </w:rPr>
            </w:pPr>
            <w:r w:rsidRPr="281973EA">
              <w:rPr>
                <w:rFonts w:eastAsia="Calibri" w:cs="Calibri"/>
                <w:sz w:val="18"/>
                <w:szCs w:val="18"/>
              </w:rPr>
              <w:t>600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3B520D2" w14:textId="4D228BCB" w:rsidR="2B879B1C" w:rsidRDefault="7A403A16" w:rsidP="281973EA">
            <w:pPr>
              <w:spacing w:after="0"/>
              <w:jc w:val="center"/>
              <w:rPr>
                <w:rFonts w:eastAsia="Calibri" w:cs="Calibri"/>
                <w:sz w:val="18"/>
                <w:szCs w:val="18"/>
              </w:rPr>
            </w:pPr>
            <w:r w:rsidRPr="281973EA">
              <w:rPr>
                <w:rFonts w:eastAsia="Calibri" w:cs="Calibri"/>
                <w:sz w:val="18"/>
                <w:szCs w:val="18"/>
              </w:rPr>
              <w:t>8840</w:t>
            </w:r>
          </w:p>
        </w:tc>
        <w:tc>
          <w:tcPr>
            <w:tcW w:w="69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C3BB286" w14:textId="4698574F" w:rsidR="2B879B1C" w:rsidRDefault="7A403A16" w:rsidP="281973EA">
            <w:pPr>
              <w:spacing w:after="0"/>
              <w:jc w:val="center"/>
              <w:rPr>
                <w:rFonts w:eastAsia="Calibri" w:cs="Calibri"/>
                <w:b/>
                <w:bCs/>
                <w:sz w:val="18"/>
                <w:szCs w:val="18"/>
              </w:rPr>
            </w:pPr>
            <w:r w:rsidRPr="281973EA">
              <w:rPr>
                <w:rFonts w:eastAsia="Calibri" w:cs="Calibri"/>
                <w:b/>
                <w:bCs/>
                <w:sz w:val="18"/>
                <w:szCs w:val="18"/>
              </w:rPr>
              <w:t>106.51</w:t>
            </w:r>
          </w:p>
        </w:tc>
      </w:tr>
      <w:tr w:rsidR="2B879B1C" w14:paraId="2C23B52D" w14:textId="77777777" w:rsidTr="281973EA">
        <w:trPr>
          <w:trHeight w:val="330"/>
        </w:trPr>
        <w:tc>
          <w:tcPr>
            <w:tcW w:w="930"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079ED2ED" w14:textId="20A7BBD6" w:rsidR="2B879B1C" w:rsidRDefault="7A403A16" w:rsidP="281973EA">
            <w:pPr>
              <w:spacing w:after="0"/>
              <w:jc w:val="center"/>
              <w:rPr>
                <w:rFonts w:eastAsia="Calibri" w:cs="Calibri"/>
                <w:b/>
                <w:bCs/>
                <w:sz w:val="18"/>
                <w:szCs w:val="18"/>
              </w:rPr>
            </w:pPr>
            <w:r w:rsidRPr="281973EA">
              <w:rPr>
                <w:rFonts w:eastAsia="Calibri" w:cs="Calibri"/>
                <w:b/>
                <w:bCs/>
                <w:sz w:val="18"/>
                <w:szCs w:val="18"/>
              </w:rPr>
              <w:t>2024</w:t>
            </w:r>
          </w:p>
        </w:tc>
        <w:tc>
          <w:tcPr>
            <w:tcW w:w="713"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16284A2C" w14:textId="1FD90425" w:rsidR="2B879B1C" w:rsidRDefault="7A403A16" w:rsidP="281973EA">
            <w:pPr>
              <w:spacing w:after="0"/>
              <w:jc w:val="center"/>
              <w:rPr>
                <w:rFonts w:eastAsia="Calibri" w:cs="Calibri"/>
                <w:sz w:val="18"/>
                <w:szCs w:val="18"/>
              </w:rPr>
            </w:pPr>
            <w:r w:rsidRPr="281973EA">
              <w:rPr>
                <w:rFonts w:eastAsia="Calibri" w:cs="Calibri"/>
                <w:sz w:val="18"/>
                <w:szCs w:val="18"/>
              </w:rPr>
              <w:t>9</w:t>
            </w:r>
          </w:p>
        </w:tc>
        <w:tc>
          <w:tcPr>
            <w:tcW w:w="713"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14769518" w14:textId="1D815A52" w:rsidR="2B879B1C" w:rsidRDefault="7A403A16" w:rsidP="281973EA">
            <w:pPr>
              <w:spacing w:after="0"/>
              <w:jc w:val="center"/>
              <w:rPr>
                <w:rFonts w:eastAsia="Calibri" w:cs="Calibri"/>
                <w:sz w:val="18"/>
                <w:szCs w:val="18"/>
              </w:rPr>
            </w:pPr>
            <w:r w:rsidRPr="281973EA">
              <w:rPr>
                <w:rFonts w:eastAsia="Calibri" w:cs="Calibri"/>
                <w:sz w:val="18"/>
                <w:szCs w:val="18"/>
              </w:rPr>
              <w:t>17</w:t>
            </w:r>
          </w:p>
        </w:tc>
        <w:tc>
          <w:tcPr>
            <w:tcW w:w="713"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6077A934" w14:textId="6E823D64" w:rsidR="2B879B1C" w:rsidRDefault="7A403A16" w:rsidP="281973EA">
            <w:pPr>
              <w:spacing w:after="0"/>
              <w:jc w:val="center"/>
              <w:rPr>
                <w:rFonts w:eastAsia="Calibri" w:cs="Calibri"/>
                <w:sz w:val="18"/>
                <w:szCs w:val="18"/>
              </w:rPr>
            </w:pPr>
            <w:r w:rsidRPr="281973EA">
              <w:rPr>
                <w:rFonts w:eastAsia="Calibri" w:cs="Calibri"/>
                <w:sz w:val="18"/>
                <w:szCs w:val="18"/>
              </w:rPr>
              <w:t>13</w:t>
            </w:r>
          </w:p>
        </w:tc>
        <w:tc>
          <w:tcPr>
            <w:tcW w:w="713"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5485DD1F" w14:textId="65793B6C" w:rsidR="2B879B1C" w:rsidRDefault="7A403A16" w:rsidP="281973EA">
            <w:pPr>
              <w:spacing w:after="0"/>
              <w:jc w:val="center"/>
              <w:rPr>
                <w:rFonts w:eastAsia="Calibri" w:cs="Calibri"/>
                <w:sz w:val="18"/>
                <w:szCs w:val="18"/>
              </w:rPr>
            </w:pPr>
            <w:r w:rsidRPr="281973EA">
              <w:rPr>
                <w:rFonts w:eastAsia="Calibri" w:cs="Calibri"/>
                <w:sz w:val="18"/>
                <w:szCs w:val="18"/>
              </w:rPr>
              <w:t>2</w:t>
            </w:r>
          </w:p>
        </w:tc>
        <w:tc>
          <w:tcPr>
            <w:tcW w:w="713"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3603E7CE" w14:textId="36F0C465" w:rsidR="2B879B1C" w:rsidRDefault="7A403A16" w:rsidP="281973EA">
            <w:pPr>
              <w:spacing w:after="0"/>
              <w:jc w:val="center"/>
              <w:rPr>
                <w:rFonts w:eastAsia="Calibri" w:cs="Calibri"/>
                <w:sz w:val="18"/>
                <w:szCs w:val="18"/>
              </w:rPr>
            </w:pPr>
            <w:r w:rsidRPr="281973EA">
              <w:rPr>
                <w:rFonts w:eastAsia="Calibri" w:cs="Calibri"/>
                <w:sz w:val="18"/>
                <w:szCs w:val="18"/>
              </w:rPr>
              <w:t>41</w:t>
            </w:r>
          </w:p>
        </w:tc>
        <w:tc>
          <w:tcPr>
            <w:tcW w:w="349"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1B9BD772" w14:textId="78DA1DEA" w:rsidR="2B879B1C" w:rsidRDefault="7A403A16" w:rsidP="281973EA">
            <w:pPr>
              <w:spacing w:after="0"/>
              <w:jc w:val="center"/>
              <w:rPr>
                <w:rFonts w:eastAsia="Calibri" w:cs="Calibri"/>
                <w:sz w:val="18"/>
                <w:szCs w:val="18"/>
              </w:rPr>
            </w:pPr>
            <w:r w:rsidRPr="281973EA">
              <w:rPr>
                <w:rFonts w:eastAsia="Calibri" w:cs="Calibri"/>
                <w:sz w:val="18"/>
                <w:szCs w:val="18"/>
              </w:rPr>
              <w:t xml:space="preserve"> </w:t>
            </w:r>
          </w:p>
        </w:tc>
        <w:tc>
          <w:tcPr>
            <w:tcW w:w="69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458D9955" w14:textId="1224BB7E" w:rsidR="2B879B1C" w:rsidRDefault="7A403A16" w:rsidP="281973EA">
            <w:pPr>
              <w:spacing w:after="0"/>
              <w:jc w:val="center"/>
              <w:rPr>
                <w:rFonts w:eastAsia="Calibri" w:cs="Calibri"/>
                <w:sz w:val="18"/>
                <w:szCs w:val="18"/>
              </w:rPr>
            </w:pPr>
            <w:r w:rsidRPr="281973EA">
              <w:rPr>
                <w:rFonts w:eastAsia="Calibri" w:cs="Calibri"/>
                <w:sz w:val="18"/>
                <w:szCs w:val="18"/>
              </w:rPr>
              <w:t>420</w:t>
            </w:r>
          </w:p>
        </w:tc>
        <w:tc>
          <w:tcPr>
            <w:tcW w:w="69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69C4290C" w14:textId="6BB648A1" w:rsidR="2B879B1C" w:rsidRDefault="7A403A16" w:rsidP="281973EA">
            <w:pPr>
              <w:spacing w:after="0"/>
              <w:jc w:val="center"/>
              <w:rPr>
                <w:rFonts w:eastAsia="Calibri" w:cs="Calibri"/>
                <w:sz w:val="18"/>
                <w:szCs w:val="18"/>
              </w:rPr>
            </w:pPr>
            <w:r w:rsidRPr="281973EA">
              <w:rPr>
                <w:rFonts w:eastAsia="Calibri" w:cs="Calibri"/>
                <w:sz w:val="18"/>
                <w:szCs w:val="18"/>
              </w:rPr>
              <w:t>1700</w:t>
            </w:r>
          </w:p>
        </w:tc>
        <w:tc>
          <w:tcPr>
            <w:tcW w:w="69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0FED6933" w14:textId="07184072" w:rsidR="2B879B1C" w:rsidRDefault="7A403A16" w:rsidP="281973EA">
            <w:pPr>
              <w:spacing w:after="0"/>
              <w:jc w:val="center"/>
              <w:rPr>
                <w:rFonts w:eastAsia="Calibri" w:cs="Calibri"/>
                <w:sz w:val="18"/>
                <w:szCs w:val="18"/>
              </w:rPr>
            </w:pPr>
            <w:r w:rsidRPr="281973EA">
              <w:rPr>
                <w:rFonts w:eastAsia="Calibri" w:cs="Calibri"/>
                <w:sz w:val="18"/>
                <w:szCs w:val="18"/>
              </w:rPr>
              <w:t>1820</w:t>
            </w:r>
          </w:p>
        </w:tc>
        <w:tc>
          <w:tcPr>
            <w:tcW w:w="69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463F68CE" w14:textId="7FC9020C" w:rsidR="2B879B1C" w:rsidRDefault="7A403A16" w:rsidP="281973EA">
            <w:pPr>
              <w:spacing w:after="0"/>
              <w:jc w:val="center"/>
              <w:rPr>
                <w:rFonts w:eastAsia="Calibri" w:cs="Calibri"/>
                <w:sz w:val="18"/>
                <w:szCs w:val="18"/>
              </w:rPr>
            </w:pPr>
            <w:r w:rsidRPr="281973EA">
              <w:rPr>
                <w:rFonts w:eastAsia="Calibri" w:cs="Calibri"/>
                <w:sz w:val="18"/>
                <w:szCs w:val="18"/>
              </w:rPr>
              <w:t>400</w:t>
            </w:r>
          </w:p>
        </w:tc>
        <w:tc>
          <w:tcPr>
            <w:tcW w:w="69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3975898D" w14:textId="2B19BF37" w:rsidR="2B879B1C" w:rsidRDefault="7A403A16" w:rsidP="281973EA">
            <w:pPr>
              <w:spacing w:after="0"/>
              <w:jc w:val="center"/>
              <w:rPr>
                <w:rFonts w:eastAsia="Calibri" w:cs="Calibri"/>
                <w:sz w:val="18"/>
                <w:szCs w:val="18"/>
              </w:rPr>
            </w:pPr>
            <w:r w:rsidRPr="281973EA">
              <w:rPr>
                <w:rFonts w:eastAsia="Calibri" w:cs="Calibri"/>
                <w:sz w:val="18"/>
                <w:szCs w:val="18"/>
              </w:rPr>
              <w:t>4340</w:t>
            </w:r>
          </w:p>
        </w:tc>
        <w:tc>
          <w:tcPr>
            <w:tcW w:w="69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6D10F26E" w14:textId="467222FF" w:rsidR="2B879B1C" w:rsidRDefault="7A403A16" w:rsidP="281973EA">
            <w:pPr>
              <w:spacing w:after="0"/>
              <w:jc w:val="center"/>
              <w:rPr>
                <w:rFonts w:eastAsia="Calibri" w:cs="Calibri"/>
                <w:b/>
                <w:bCs/>
                <w:sz w:val="18"/>
                <w:szCs w:val="18"/>
              </w:rPr>
            </w:pPr>
            <w:r w:rsidRPr="281973EA">
              <w:rPr>
                <w:rFonts w:eastAsia="Calibri" w:cs="Calibri"/>
                <w:b/>
                <w:bCs/>
                <w:sz w:val="18"/>
                <w:szCs w:val="18"/>
              </w:rPr>
              <w:t>105.85</w:t>
            </w:r>
          </w:p>
        </w:tc>
      </w:tr>
      <w:tr w:rsidR="2B879B1C" w14:paraId="1472C4C8" w14:textId="77777777" w:rsidTr="281973EA">
        <w:trPr>
          <w:trHeight w:val="330"/>
        </w:trPr>
        <w:tc>
          <w:tcPr>
            <w:tcW w:w="930"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4B684284" w14:textId="0127C3D7" w:rsidR="2B879B1C" w:rsidRDefault="7A403A16" w:rsidP="281973EA">
            <w:pPr>
              <w:spacing w:after="0"/>
              <w:jc w:val="center"/>
              <w:rPr>
                <w:rFonts w:eastAsia="Calibri" w:cs="Calibri"/>
                <w:b/>
                <w:bCs/>
                <w:sz w:val="18"/>
                <w:szCs w:val="18"/>
              </w:rPr>
            </w:pPr>
            <w:r w:rsidRPr="281973EA">
              <w:rPr>
                <w:rFonts w:eastAsia="Calibri" w:cs="Calibri"/>
                <w:b/>
                <w:bCs/>
                <w:sz w:val="18"/>
                <w:szCs w:val="18"/>
              </w:rPr>
              <w:t>Razem</w:t>
            </w:r>
          </w:p>
        </w:tc>
        <w:tc>
          <w:tcPr>
            <w:tcW w:w="713"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78032F80" w14:textId="4EFD0A39" w:rsidR="2B879B1C" w:rsidRDefault="7A403A16" w:rsidP="281973EA">
            <w:pPr>
              <w:spacing w:after="0"/>
              <w:jc w:val="center"/>
              <w:rPr>
                <w:rFonts w:eastAsia="Calibri" w:cs="Calibri"/>
                <w:b/>
                <w:bCs/>
                <w:sz w:val="18"/>
                <w:szCs w:val="18"/>
              </w:rPr>
            </w:pPr>
            <w:r w:rsidRPr="281973EA">
              <w:rPr>
                <w:rFonts w:eastAsia="Calibri" w:cs="Calibri"/>
                <w:b/>
                <w:bCs/>
                <w:sz w:val="18"/>
                <w:szCs w:val="18"/>
              </w:rPr>
              <w:t>248</w:t>
            </w:r>
          </w:p>
        </w:tc>
        <w:tc>
          <w:tcPr>
            <w:tcW w:w="713"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7A605D67" w14:textId="61B9B350" w:rsidR="2B879B1C" w:rsidRDefault="7A403A16" w:rsidP="281973EA">
            <w:pPr>
              <w:spacing w:after="0"/>
              <w:jc w:val="center"/>
              <w:rPr>
                <w:rFonts w:eastAsia="Calibri" w:cs="Calibri"/>
                <w:b/>
                <w:bCs/>
                <w:sz w:val="18"/>
                <w:szCs w:val="18"/>
              </w:rPr>
            </w:pPr>
            <w:r w:rsidRPr="281973EA">
              <w:rPr>
                <w:rFonts w:eastAsia="Calibri" w:cs="Calibri"/>
                <w:b/>
                <w:bCs/>
                <w:sz w:val="18"/>
                <w:szCs w:val="18"/>
              </w:rPr>
              <w:t>172</w:t>
            </w:r>
          </w:p>
        </w:tc>
        <w:tc>
          <w:tcPr>
            <w:tcW w:w="713"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438D6D5B" w14:textId="53DB23DE" w:rsidR="2B879B1C" w:rsidRDefault="7A403A16" w:rsidP="281973EA">
            <w:pPr>
              <w:spacing w:after="0"/>
              <w:jc w:val="center"/>
              <w:rPr>
                <w:rFonts w:eastAsia="Calibri" w:cs="Calibri"/>
                <w:b/>
                <w:bCs/>
                <w:sz w:val="18"/>
                <w:szCs w:val="18"/>
              </w:rPr>
            </w:pPr>
            <w:r w:rsidRPr="281973EA">
              <w:rPr>
                <w:rFonts w:eastAsia="Calibri" w:cs="Calibri"/>
                <w:b/>
                <w:bCs/>
                <w:sz w:val="18"/>
                <w:szCs w:val="18"/>
              </w:rPr>
              <w:t>99</w:t>
            </w:r>
          </w:p>
        </w:tc>
        <w:tc>
          <w:tcPr>
            <w:tcW w:w="713"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3D4A7F8D" w14:textId="75AEE3CA" w:rsidR="2B879B1C" w:rsidRDefault="7A403A16" w:rsidP="281973EA">
            <w:pPr>
              <w:spacing w:after="0"/>
              <w:jc w:val="center"/>
              <w:rPr>
                <w:rFonts w:eastAsia="Calibri" w:cs="Calibri"/>
                <w:b/>
                <w:bCs/>
                <w:sz w:val="18"/>
                <w:szCs w:val="18"/>
              </w:rPr>
            </w:pPr>
            <w:r w:rsidRPr="281973EA">
              <w:rPr>
                <w:rFonts w:eastAsia="Calibri" w:cs="Calibri"/>
                <w:b/>
                <w:bCs/>
                <w:sz w:val="18"/>
                <w:szCs w:val="18"/>
              </w:rPr>
              <w:t>12</w:t>
            </w:r>
          </w:p>
        </w:tc>
        <w:tc>
          <w:tcPr>
            <w:tcW w:w="713"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1FC92B73" w14:textId="2579F0FF" w:rsidR="2B879B1C" w:rsidRDefault="7A403A16" w:rsidP="281973EA">
            <w:pPr>
              <w:spacing w:after="0"/>
              <w:jc w:val="center"/>
              <w:rPr>
                <w:rFonts w:eastAsia="Calibri" w:cs="Calibri"/>
                <w:b/>
                <w:bCs/>
                <w:sz w:val="18"/>
                <w:szCs w:val="18"/>
              </w:rPr>
            </w:pPr>
            <w:r w:rsidRPr="281973EA">
              <w:rPr>
                <w:rFonts w:eastAsia="Calibri" w:cs="Calibri"/>
                <w:b/>
                <w:bCs/>
                <w:sz w:val="18"/>
                <w:szCs w:val="18"/>
              </w:rPr>
              <w:t>531</w:t>
            </w:r>
          </w:p>
        </w:tc>
        <w:tc>
          <w:tcPr>
            <w:tcW w:w="349"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78741117" w14:textId="5C16B353" w:rsidR="2B879B1C" w:rsidRDefault="7A403A16" w:rsidP="281973EA">
            <w:pPr>
              <w:spacing w:after="0"/>
              <w:jc w:val="center"/>
              <w:rPr>
                <w:rFonts w:eastAsia="Calibri" w:cs="Calibri"/>
                <w:b/>
                <w:bCs/>
                <w:sz w:val="18"/>
                <w:szCs w:val="18"/>
              </w:rPr>
            </w:pPr>
            <w:r w:rsidRPr="281973EA">
              <w:rPr>
                <w:rFonts w:eastAsia="Calibri" w:cs="Calibri"/>
                <w:b/>
                <w:bCs/>
                <w:sz w:val="18"/>
                <w:szCs w:val="18"/>
              </w:rPr>
              <w:t xml:space="preserve"> </w:t>
            </w:r>
          </w:p>
        </w:tc>
        <w:tc>
          <w:tcPr>
            <w:tcW w:w="69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4868982E" w14:textId="3F8C2408" w:rsidR="2B879B1C" w:rsidRDefault="7A403A16" w:rsidP="281973EA">
            <w:pPr>
              <w:spacing w:after="0"/>
              <w:jc w:val="center"/>
              <w:rPr>
                <w:rFonts w:eastAsia="Calibri" w:cs="Calibri"/>
                <w:b/>
                <w:bCs/>
                <w:sz w:val="18"/>
                <w:szCs w:val="18"/>
              </w:rPr>
            </w:pPr>
            <w:r w:rsidRPr="281973EA">
              <w:rPr>
                <w:rFonts w:eastAsia="Calibri" w:cs="Calibri"/>
                <w:b/>
                <w:bCs/>
                <w:sz w:val="18"/>
                <w:szCs w:val="18"/>
              </w:rPr>
              <w:t>11485</w:t>
            </w:r>
          </w:p>
        </w:tc>
        <w:tc>
          <w:tcPr>
            <w:tcW w:w="69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2A63ABD4" w14:textId="62B635C3" w:rsidR="2B879B1C" w:rsidRDefault="7A403A16" w:rsidP="281973EA">
            <w:pPr>
              <w:spacing w:after="0"/>
              <w:jc w:val="center"/>
              <w:rPr>
                <w:rFonts w:eastAsia="Calibri" w:cs="Calibri"/>
                <w:b/>
                <w:bCs/>
                <w:sz w:val="18"/>
                <w:szCs w:val="18"/>
              </w:rPr>
            </w:pPr>
            <w:r w:rsidRPr="281973EA">
              <w:rPr>
                <w:rFonts w:eastAsia="Calibri" w:cs="Calibri"/>
                <w:b/>
                <w:bCs/>
                <w:sz w:val="18"/>
                <w:szCs w:val="18"/>
              </w:rPr>
              <w:t>17200</w:t>
            </w:r>
          </w:p>
        </w:tc>
        <w:tc>
          <w:tcPr>
            <w:tcW w:w="69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0CADB32E" w14:textId="468927FA" w:rsidR="2B879B1C" w:rsidRDefault="7A403A16" w:rsidP="281973EA">
            <w:pPr>
              <w:spacing w:after="0"/>
              <w:jc w:val="center"/>
              <w:rPr>
                <w:rFonts w:eastAsia="Calibri" w:cs="Calibri"/>
                <w:b/>
                <w:bCs/>
                <w:sz w:val="18"/>
                <w:szCs w:val="18"/>
              </w:rPr>
            </w:pPr>
            <w:r w:rsidRPr="281973EA">
              <w:rPr>
                <w:rFonts w:eastAsia="Calibri" w:cs="Calibri"/>
                <w:b/>
                <w:bCs/>
                <w:sz w:val="18"/>
                <w:szCs w:val="18"/>
              </w:rPr>
              <w:t>13860</w:t>
            </w:r>
          </w:p>
        </w:tc>
        <w:tc>
          <w:tcPr>
            <w:tcW w:w="69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00C585AE" w14:textId="698522DE" w:rsidR="2B879B1C" w:rsidRDefault="7A403A16" w:rsidP="281973EA">
            <w:pPr>
              <w:spacing w:after="0"/>
              <w:jc w:val="center"/>
              <w:rPr>
                <w:rFonts w:eastAsia="Calibri" w:cs="Calibri"/>
                <w:b/>
                <w:bCs/>
                <w:sz w:val="18"/>
                <w:szCs w:val="18"/>
              </w:rPr>
            </w:pPr>
            <w:r w:rsidRPr="281973EA">
              <w:rPr>
                <w:rFonts w:eastAsia="Calibri" w:cs="Calibri"/>
                <w:b/>
                <w:bCs/>
                <w:sz w:val="18"/>
                <w:szCs w:val="18"/>
              </w:rPr>
              <w:t>2400</w:t>
            </w:r>
          </w:p>
        </w:tc>
        <w:tc>
          <w:tcPr>
            <w:tcW w:w="69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30D8E547" w14:textId="00EC207D" w:rsidR="2B879B1C" w:rsidRDefault="7A403A16" w:rsidP="281973EA">
            <w:pPr>
              <w:spacing w:after="0"/>
              <w:jc w:val="center"/>
              <w:rPr>
                <w:rFonts w:eastAsia="Calibri" w:cs="Calibri"/>
                <w:b/>
                <w:bCs/>
                <w:sz w:val="18"/>
                <w:szCs w:val="18"/>
              </w:rPr>
            </w:pPr>
            <w:r w:rsidRPr="281973EA">
              <w:rPr>
                <w:rFonts w:eastAsia="Calibri" w:cs="Calibri"/>
                <w:b/>
                <w:bCs/>
                <w:sz w:val="18"/>
                <w:szCs w:val="18"/>
              </w:rPr>
              <w:t>44945</w:t>
            </w:r>
          </w:p>
        </w:tc>
        <w:tc>
          <w:tcPr>
            <w:tcW w:w="69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0D8F1CB3" w14:textId="3DE6A7C4" w:rsidR="2B879B1C" w:rsidRDefault="7A403A16" w:rsidP="281973EA">
            <w:pPr>
              <w:spacing w:after="0"/>
              <w:jc w:val="center"/>
              <w:rPr>
                <w:rFonts w:eastAsia="Calibri" w:cs="Calibri"/>
                <w:b/>
                <w:bCs/>
                <w:sz w:val="18"/>
                <w:szCs w:val="18"/>
              </w:rPr>
            </w:pPr>
            <w:r w:rsidRPr="281973EA">
              <w:rPr>
                <w:rFonts w:eastAsia="Calibri" w:cs="Calibri"/>
                <w:b/>
                <w:bCs/>
                <w:sz w:val="18"/>
                <w:szCs w:val="18"/>
              </w:rPr>
              <w:t>84.64</w:t>
            </w:r>
          </w:p>
        </w:tc>
      </w:tr>
      <w:tr w:rsidR="2B879B1C" w14:paraId="56FC3398" w14:textId="77777777" w:rsidTr="281973EA">
        <w:trPr>
          <w:trHeight w:val="330"/>
        </w:trPr>
        <w:tc>
          <w:tcPr>
            <w:tcW w:w="930"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2271A86C" w14:textId="57EA82DC" w:rsidR="2B879B1C" w:rsidRDefault="7A403A16" w:rsidP="281973EA">
            <w:pPr>
              <w:spacing w:after="0"/>
              <w:jc w:val="center"/>
              <w:rPr>
                <w:rFonts w:eastAsia="Calibri" w:cs="Calibri"/>
                <w:b/>
                <w:bCs/>
                <w:sz w:val="18"/>
                <w:szCs w:val="18"/>
              </w:rPr>
            </w:pPr>
            <w:r w:rsidRPr="281973EA">
              <w:rPr>
                <w:rFonts w:eastAsia="Calibri" w:cs="Calibri"/>
                <w:b/>
                <w:bCs/>
                <w:sz w:val="18"/>
                <w:szCs w:val="18"/>
              </w:rPr>
              <w:t>% sumy</w:t>
            </w:r>
          </w:p>
        </w:tc>
        <w:tc>
          <w:tcPr>
            <w:tcW w:w="713"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3EBFF4F0" w14:textId="452D872D" w:rsidR="2B879B1C" w:rsidRDefault="7A403A16" w:rsidP="281973EA">
            <w:pPr>
              <w:spacing w:after="0"/>
              <w:jc w:val="center"/>
              <w:rPr>
                <w:rFonts w:eastAsia="Calibri" w:cs="Calibri"/>
                <w:b/>
                <w:bCs/>
                <w:sz w:val="18"/>
                <w:szCs w:val="18"/>
              </w:rPr>
            </w:pPr>
            <w:r w:rsidRPr="281973EA">
              <w:rPr>
                <w:rFonts w:eastAsia="Calibri" w:cs="Calibri"/>
                <w:b/>
                <w:bCs/>
                <w:sz w:val="18"/>
                <w:szCs w:val="18"/>
              </w:rPr>
              <w:t>46.70</w:t>
            </w:r>
          </w:p>
        </w:tc>
        <w:tc>
          <w:tcPr>
            <w:tcW w:w="713"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34F353CC" w14:textId="3C19BB41" w:rsidR="2B879B1C" w:rsidRDefault="7A403A16" w:rsidP="281973EA">
            <w:pPr>
              <w:spacing w:after="0"/>
              <w:jc w:val="center"/>
              <w:rPr>
                <w:rFonts w:eastAsia="Calibri" w:cs="Calibri"/>
                <w:b/>
                <w:bCs/>
                <w:sz w:val="18"/>
                <w:szCs w:val="18"/>
              </w:rPr>
            </w:pPr>
            <w:r w:rsidRPr="281973EA">
              <w:rPr>
                <w:rFonts w:eastAsia="Calibri" w:cs="Calibri"/>
                <w:b/>
                <w:bCs/>
                <w:sz w:val="18"/>
                <w:szCs w:val="18"/>
              </w:rPr>
              <w:t>32.39</w:t>
            </w:r>
          </w:p>
        </w:tc>
        <w:tc>
          <w:tcPr>
            <w:tcW w:w="713"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4EBC2B2D" w14:textId="06D72DD2" w:rsidR="2B879B1C" w:rsidRDefault="7A403A16" w:rsidP="281973EA">
            <w:pPr>
              <w:spacing w:after="0"/>
              <w:jc w:val="center"/>
              <w:rPr>
                <w:rFonts w:eastAsia="Calibri" w:cs="Calibri"/>
                <w:b/>
                <w:bCs/>
                <w:sz w:val="18"/>
                <w:szCs w:val="18"/>
              </w:rPr>
            </w:pPr>
            <w:r w:rsidRPr="281973EA">
              <w:rPr>
                <w:rFonts w:eastAsia="Calibri" w:cs="Calibri"/>
                <w:b/>
                <w:bCs/>
                <w:sz w:val="18"/>
                <w:szCs w:val="18"/>
              </w:rPr>
              <w:t>18.64</w:t>
            </w:r>
          </w:p>
        </w:tc>
        <w:tc>
          <w:tcPr>
            <w:tcW w:w="713"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14699EFB" w14:textId="6B03D8E6" w:rsidR="2B879B1C" w:rsidRDefault="7A403A16" w:rsidP="281973EA">
            <w:pPr>
              <w:spacing w:after="0"/>
              <w:jc w:val="center"/>
              <w:rPr>
                <w:rFonts w:eastAsia="Calibri" w:cs="Calibri"/>
                <w:b/>
                <w:bCs/>
                <w:sz w:val="18"/>
                <w:szCs w:val="18"/>
              </w:rPr>
            </w:pPr>
            <w:r w:rsidRPr="281973EA">
              <w:rPr>
                <w:rFonts w:eastAsia="Calibri" w:cs="Calibri"/>
                <w:b/>
                <w:bCs/>
                <w:sz w:val="18"/>
                <w:szCs w:val="18"/>
              </w:rPr>
              <w:t>2.26</w:t>
            </w:r>
          </w:p>
        </w:tc>
        <w:tc>
          <w:tcPr>
            <w:tcW w:w="713"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68321D19" w14:textId="773C08D8" w:rsidR="2B879B1C" w:rsidRDefault="7A403A16" w:rsidP="281973EA">
            <w:pPr>
              <w:spacing w:after="0"/>
              <w:jc w:val="center"/>
              <w:rPr>
                <w:rFonts w:eastAsia="Calibri" w:cs="Calibri"/>
                <w:b/>
                <w:bCs/>
                <w:sz w:val="18"/>
                <w:szCs w:val="18"/>
              </w:rPr>
            </w:pPr>
            <w:r w:rsidRPr="281973EA">
              <w:rPr>
                <w:rFonts w:eastAsia="Calibri" w:cs="Calibri"/>
                <w:b/>
                <w:bCs/>
                <w:sz w:val="18"/>
                <w:szCs w:val="18"/>
              </w:rPr>
              <w:t xml:space="preserve"> </w:t>
            </w:r>
          </w:p>
        </w:tc>
        <w:tc>
          <w:tcPr>
            <w:tcW w:w="349"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319EF442" w14:textId="4DE9A130" w:rsidR="2B879B1C" w:rsidRDefault="7A403A16" w:rsidP="281973EA">
            <w:pPr>
              <w:spacing w:after="0"/>
              <w:jc w:val="center"/>
              <w:rPr>
                <w:rFonts w:eastAsia="Calibri" w:cs="Calibri"/>
                <w:b/>
                <w:bCs/>
                <w:sz w:val="18"/>
                <w:szCs w:val="18"/>
              </w:rPr>
            </w:pPr>
            <w:r w:rsidRPr="281973EA">
              <w:rPr>
                <w:rFonts w:eastAsia="Calibri" w:cs="Calibri"/>
                <w:b/>
                <w:bCs/>
                <w:sz w:val="18"/>
                <w:szCs w:val="18"/>
              </w:rPr>
              <w:t xml:space="preserve"> </w:t>
            </w:r>
          </w:p>
        </w:tc>
        <w:tc>
          <w:tcPr>
            <w:tcW w:w="69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69AA97E0" w14:textId="1F00A1EF" w:rsidR="2B879B1C" w:rsidRDefault="7A403A16" w:rsidP="281973EA">
            <w:pPr>
              <w:spacing w:after="0"/>
              <w:jc w:val="center"/>
              <w:rPr>
                <w:rFonts w:eastAsia="Calibri" w:cs="Calibri"/>
                <w:b/>
                <w:bCs/>
                <w:sz w:val="18"/>
                <w:szCs w:val="18"/>
              </w:rPr>
            </w:pPr>
            <w:r w:rsidRPr="281973EA">
              <w:rPr>
                <w:rFonts w:eastAsia="Calibri" w:cs="Calibri"/>
                <w:b/>
                <w:bCs/>
                <w:sz w:val="18"/>
                <w:szCs w:val="18"/>
              </w:rPr>
              <w:t>25.55</w:t>
            </w:r>
          </w:p>
        </w:tc>
        <w:tc>
          <w:tcPr>
            <w:tcW w:w="69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3F2C4D0E" w14:textId="46C9F672" w:rsidR="2B879B1C" w:rsidRDefault="7A403A16" w:rsidP="281973EA">
            <w:pPr>
              <w:spacing w:after="0"/>
              <w:jc w:val="center"/>
              <w:rPr>
                <w:rFonts w:eastAsia="Calibri" w:cs="Calibri"/>
                <w:b/>
                <w:bCs/>
                <w:sz w:val="18"/>
                <w:szCs w:val="18"/>
              </w:rPr>
            </w:pPr>
            <w:r w:rsidRPr="281973EA">
              <w:rPr>
                <w:rFonts w:eastAsia="Calibri" w:cs="Calibri"/>
                <w:b/>
                <w:bCs/>
                <w:sz w:val="18"/>
                <w:szCs w:val="18"/>
              </w:rPr>
              <w:t>38.27</w:t>
            </w:r>
          </w:p>
        </w:tc>
        <w:tc>
          <w:tcPr>
            <w:tcW w:w="69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2548A66B" w14:textId="24923439" w:rsidR="2B879B1C" w:rsidRDefault="7A403A16" w:rsidP="281973EA">
            <w:pPr>
              <w:spacing w:after="0"/>
              <w:jc w:val="center"/>
              <w:rPr>
                <w:rFonts w:eastAsia="Calibri" w:cs="Calibri"/>
                <w:b/>
                <w:bCs/>
                <w:sz w:val="18"/>
                <w:szCs w:val="18"/>
              </w:rPr>
            </w:pPr>
            <w:r w:rsidRPr="281973EA">
              <w:rPr>
                <w:rFonts w:eastAsia="Calibri" w:cs="Calibri"/>
                <w:b/>
                <w:bCs/>
                <w:sz w:val="18"/>
                <w:szCs w:val="18"/>
              </w:rPr>
              <w:t>30.84</w:t>
            </w:r>
          </w:p>
        </w:tc>
        <w:tc>
          <w:tcPr>
            <w:tcW w:w="69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3D262DD2" w14:textId="27BB0BF5" w:rsidR="2B879B1C" w:rsidRDefault="7A403A16" w:rsidP="281973EA">
            <w:pPr>
              <w:spacing w:after="0"/>
              <w:jc w:val="center"/>
              <w:rPr>
                <w:rFonts w:eastAsia="Calibri" w:cs="Calibri"/>
                <w:b/>
                <w:bCs/>
                <w:sz w:val="18"/>
                <w:szCs w:val="18"/>
              </w:rPr>
            </w:pPr>
            <w:r w:rsidRPr="281973EA">
              <w:rPr>
                <w:rFonts w:eastAsia="Calibri" w:cs="Calibri"/>
                <w:b/>
                <w:bCs/>
                <w:sz w:val="18"/>
                <w:szCs w:val="18"/>
              </w:rPr>
              <w:t>5.34</w:t>
            </w:r>
          </w:p>
        </w:tc>
        <w:tc>
          <w:tcPr>
            <w:tcW w:w="69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74035BD1" w14:textId="065DA532" w:rsidR="2B879B1C" w:rsidRDefault="7A403A16" w:rsidP="281973EA">
            <w:pPr>
              <w:spacing w:after="0"/>
              <w:jc w:val="center"/>
              <w:rPr>
                <w:rFonts w:eastAsia="Calibri" w:cs="Calibri"/>
                <w:b/>
                <w:bCs/>
                <w:sz w:val="18"/>
                <w:szCs w:val="18"/>
              </w:rPr>
            </w:pPr>
            <w:r w:rsidRPr="281973EA">
              <w:rPr>
                <w:rFonts w:eastAsia="Calibri" w:cs="Calibri"/>
                <w:b/>
                <w:bCs/>
                <w:sz w:val="18"/>
                <w:szCs w:val="18"/>
              </w:rPr>
              <w:t xml:space="preserve"> </w:t>
            </w:r>
          </w:p>
        </w:tc>
        <w:tc>
          <w:tcPr>
            <w:tcW w:w="69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75D37848" w14:textId="6457244B" w:rsidR="2B879B1C" w:rsidRDefault="7A403A16" w:rsidP="281973EA">
            <w:pPr>
              <w:spacing w:after="0"/>
              <w:jc w:val="center"/>
              <w:rPr>
                <w:rFonts w:eastAsia="Calibri" w:cs="Calibri"/>
                <w:b/>
                <w:bCs/>
                <w:sz w:val="18"/>
                <w:szCs w:val="18"/>
              </w:rPr>
            </w:pPr>
            <w:r w:rsidRPr="281973EA">
              <w:rPr>
                <w:rFonts w:eastAsia="Calibri" w:cs="Calibri"/>
                <w:b/>
                <w:bCs/>
                <w:sz w:val="18"/>
                <w:szCs w:val="18"/>
              </w:rPr>
              <w:t xml:space="preserve"> </w:t>
            </w:r>
          </w:p>
        </w:tc>
      </w:tr>
    </w:tbl>
    <w:p w14:paraId="172D9345" w14:textId="77777777" w:rsidR="007C4838" w:rsidRDefault="007C4838" w:rsidP="000D297A">
      <w:pPr>
        <w:spacing w:after="40" w:line="257" w:lineRule="auto"/>
        <w:jc w:val="center"/>
        <w:rPr>
          <w:rFonts w:eastAsia="Calibri" w:cs="Calibri"/>
          <w:b/>
          <w:bCs/>
          <w:szCs w:val="22"/>
        </w:rPr>
      </w:pPr>
    </w:p>
    <w:p w14:paraId="62B4FC3C" w14:textId="7C8BB862" w:rsidR="3C6885A8" w:rsidRPr="00C765D5" w:rsidRDefault="070DD3DB" w:rsidP="000D297A">
      <w:pPr>
        <w:spacing w:after="40" w:line="257" w:lineRule="auto"/>
        <w:jc w:val="center"/>
        <w:rPr>
          <w:rFonts w:eastAsia="Calibri" w:cs="Calibri"/>
          <w:color w:val="FF0000"/>
          <w:szCs w:val="22"/>
        </w:rPr>
      </w:pPr>
      <w:r w:rsidRPr="29ECE2DC">
        <w:rPr>
          <w:rFonts w:eastAsia="Calibri" w:cs="Calibri"/>
          <w:b/>
          <w:bCs/>
          <w:szCs w:val="22"/>
        </w:rPr>
        <w:t xml:space="preserve">Liczba rozdziałów w monografiach i książek oraz wystaw </w:t>
      </w:r>
      <w:r w:rsidR="35FEDCD5" w:rsidRPr="29ECE2DC">
        <w:rPr>
          <w:rFonts w:eastAsia="Calibri" w:cs="Calibri"/>
          <w:b/>
          <w:bCs/>
          <w:szCs w:val="22"/>
        </w:rPr>
        <w:t xml:space="preserve">jak </w:t>
      </w:r>
      <w:r w:rsidRPr="29ECE2DC">
        <w:rPr>
          <w:rFonts w:eastAsia="Calibri" w:cs="Calibri"/>
          <w:b/>
          <w:bCs/>
          <w:szCs w:val="22"/>
        </w:rPr>
        <w:t xml:space="preserve">i materiałów konferencyjnych punktowanych w dorobku kadry kierunku </w:t>
      </w:r>
      <w:r w:rsidRPr="29ECE2DC">
        <w:rPr>
          <w:rFonts w:eastAsia="Calibri" w:cs="Calibri"/>
          <w:b/>
          <w:bCs/>
          <w:i/>
          <w:iCs/>
          <w:color w:val="233D81"/>
          <w:szCs w:val="22"/>
        </w:rPr>
        <w:t>sztuka ogrodowa</w:t>
      </w:r>
      <w:r w:rsidRPr="29ECE2DC">
        <w:rPr>
          <w:rFonts w:eastAsia="Calibri" w:cs="Calibri"/>
          <w:b/>
          <w:bCs/>
          <w:i/>
          <w:iCs/>
          <w:szCs w:val="22"/>
        </w:rPr>
        <w:t xml:space="preserve"> </w:t>
      </w:r>
      <w:r w:rsidRPr="29ECE2DC">
        <w:rPr>
          <w:rFonts w:eastAsia="Calibri" w:cs="Calibri"/>
          <w:b/>
          <w:bCs/>
          <w:szCs w:val="22"/>
        </w:rPr>
        <w:t>w latach 2019-2024</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26"/>
        <w:gridCol w:w="989"/>
        <w:gridCol w:w="989"/>
        <w:gridCol w:w="989"/>
        <w:gridCol w:w="989"/>
        <w:gridCol w:w="989"/>
        <w:gridCol w:w="989"/>
        <w:gridCol w:w="989"/>
      </w:tblGrid>
      <w:tr w:rsidR="2B879B1C" w14:paraId="68B2DB05" w14:textId="77777777" w:rsidTr="29ECE2DC">
        <w:trPr>
          <w:trHeight w:val="315"/>
        </w:trPr>
        <w:tc>
          <w:tcPr>
            <w:tcW w:w="2126" w:type="dxa"/>
            <w:vMerge w:val="restart"/>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0456F235" w14:textId="018F664B" w:rsidR="2B879B1C" w:rsidRDefault="7A403A16" w:rsidP="281973EA">
            <w:pPr>
              <w:spacing w:after="0"/>
              <w:jc w:val="left"/>
              <w:rPr>
                <w:rFonts w:eastAsia="Calibri" w:cs="Calibri"/>
                <w:b/>
                <w:bCs/>
                <w:sz w:val="18"/>
                <w:szCs w:val="18"/>
              </w:rPr>
            </w:pPr>
            <w:r w:rsidRPr="281973EA">
              <w:rPr>
                <w:rFonts w:eastAsia="Calibri" w:cs="Calibri"/>
                <w:b/>
                <w:bCs/>
                <w:sz w:val="18"/>
                <w:szCs w:val="18"/>
              </w:rPr>
              <w:t>Monografie i materiały konferencyjne*</w:t>
            </w:r>
          </w:p>
        </w:tc>
        <w:tc>
          <w:tcPr>
            <w:tcW w:w="5934" w:type="dxa"/>
            <w:gridSpan w:val="6"/>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5848EC2A" w14:textId="1F603A05" w:rsidR="2B879B1C" w:rsidRDefault="7A403A16" w:rsidP="281973EA">
            <w:pPr>
              <w:spacing w:after="0"/>
              <w:jc w:val="center"/>
              <w:rPr>
                <w:rFonts w:eastAsia="Calibri" w:cs="Calibri"/>
                <w:b/>
                <w:bCs/>
                <w:sz w:val="18"/>
                <w:szCs w:val="18"/>
              </w:rPr>
            </w:pPr>
            <w:r w:rsidRPr="281973EA">
              <w:rPr>
                <w:rFonts w:eastAsia="Calibri" w:cs="Calibri"/>
                <w:b/>
                <w:bCs/>
                <w:sz w:val="18"/>
                <w:szCs w:val="18"/>
              </w:rPr>
              <w:t>Rok</w:t>
            </w:r>
          </w:p>
        </w:tc>
        <w:tc>
          <w:tcPr>
            <w:tcW w:w="989" w:type="dxa"/>
            <w:vMerge w:val="restart"/>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61E72E8C" w14:textId="10AF6EBC" w:rsidR="2B879B1C" w:rsidRDefault="7A403A16" w:rsidP="281973EA">
            <w:pPr>
              <w:spacing w:after="0"/>
              <w:jc w:val="center"/>
              <w:rPr>
                <w:rFonts w:eastAsia="Calibri" w:cs="Calibri"/>
                <w:b/>
                <w:bCs/>
                <w:sz w:val="18"/>
                <w:szCs w:val="18"/>
              </w:rPr>
            </w:pPr>
            <w:r w:rsidRPr="281973EA">
              <w:rPr>
                <w:rFonts w:eastAsia="Calibri" w:cs="Calibri"/>
                <w:b/>
                <w:bCs/>
                <w:sz w:val="18"/>
                <w:szCs w:val="18"/>
              </w:rPr>
              <w:t>Razem</w:t>
            </w:r>
          </w:p>
        </w:tc>
      </w:tr>
      <w:tr w:rsidR="2B879B1C" w14:paraId="139DD295" w14:textId="77777777" w:rsidTr="00C765D5">
        <w:trPr>
          <w:trHeight w:val="315"/>
        </w:trPr>
        <w:tc>
          <w:tcPr>
            <w:tcW w:w="2126" w:type="dxa"/>
            <w:vMerge/>
            <w:tcBorders>
              <w:left w:val="nil"/>
            </w:tcBorders>
            <w:vAlign w:val="center"/>
          </w:tcPr>
          <w:p w14:paraId="5AE957C3" w14:textId="77777777" w:rsidR="003F4E7A" w:rsidRDefault="003F4E7A"/>
        </w:tc>
        <w:tc>
          <w:tcPr>
            <w:tcW w:w="989"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1F2F7AAD" w14:textId="53B5222A" w:rsidR="2B879B1C" w:rsidRDefault="7A403A16" w:rsidP="281973EA">
            <w:pPr>
              <w:spacing w:after="0"/>
              <w:jc w:val="center"/>
              <w:rPr>
                <w:rFonts w:eastAsia="Calibri" w:cs="Calibri"/>
                <w:b/>
                <w:bCs/>
                <w:sz w:val="18"/>
                <w:szCs w:val="18"/>
              </w:rPr>
            </w:pPr>
            <w:r w:rsidRPr="281973EA">
              <w:rPr>
                <w:rFonts w:eastAsia="Calibri" w:cs="Calibri"/>
                <w:b/>
                <w:bCs/>
                <w:sz w:val="18"/>
                <w:szCs w:val="18"/>
              </w:rPr>
              <w:t>2019</w:t>
            </w:r>
          </w:p>
        </w:tc>
        <w:tc>
          <w:tcPr>
            <w:tcW w:w="989"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583D9D1F" w14:textId="175E89FB" w:rsidR="2B879B1C" w:rsidRDefault="7A403A16" w:rsidP="281973EA">
            <w:pPr>
              <w:spacing w:after="0"/>
              <w:jc w:val="center"/>
              <w:rPr>
                <w:rFonts w:eastAsia="Calibri" w:cs="Calibri"/>
                <w:b/>
                <w:bCs/>
                <w:sz w:val="18"/>
                <w:szCs w:val="18"/>
              </w:rPr>
            </w:pPr>
            <w:r w:rsidRPr="281973EA">
              <w:rPr>
                <w:rFonts w:eastAsia="Calibri" w:cs="Calibri"/>
                <w:b/>
                <w:bCs/>
                <w:sz w:val="18"/>
                <w:szCs w:val="18"/>
              </w:rPr>
              <w:t>2020</w:t>
            </w:r>
          </w:p>
        </w:tc>
        <w:tc>
          <w:tcPr>
            <w:tcW w:w="989"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066F5AEF" w14:textId="1BE369ED" w:rsidR="2B879B1C" w:rsidRDefault="7A403A16" w:rsidP="281973EA">
            <w:pPr>
              <w:spacing w:after="0"/>
              <w:jc w:val="center"/>
              <w:rPr>
                <w:rFonts w:eastAsia="Calibri" w:cs="Calibri"/>
                <w:b/>
                <w:bCs/>
                <w:sz w:val="18"/>
                <w:szCs w:val="18"/>
              </w:rPr>
            </w:pPr>
            <w:r w:rsidRPr="281973EA">
              <w:rPr>
                <w:rFonts w:eastAsia="Calibri" w:cs="Calibri"/>
                <w:b/>
                <w:bCs/>
                <w:sz w:val="18"/>
                <w:szCs w:val="18"/>
              </w:rPr>
              <w:t>2021</w:t>
            </w:r>
          </w:p>
        </w:tc>
        <w:tc>
          <w:tcPr>
            <w:tcW w:w="989"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63D1BFD8" w14:textId="08FDB8C2" w:rsidR="2B879B1C" w:rsidRDefault="7A403A16" w:rsidP="281973EA">
            <w:pPr>
              <w:spacing w:after="0"/>
              <w:jc w:val="center"/>
              <w:rPr>
                <w:rFonts w:eastAsia="Calibri" w:cs="Calibri"/>
                <w:b/>
                <w:bCs/>
                <w:sz w:val="18"/>
                <w:szCs w:val="18"/>
              </w:rPr>
            </w:pPr>
            <w:r w:rsidRPr="281973EA">
              <w:rPr>
                <w:rFonts w:eastAsia="Calibri" w:cs="Calibri"/>
                <w:b/>
                <w:bCs/>
                <w:sz w:val="18"/>
                <w:szCs w:val="18"/>
              </w:rPr>
              <w:t>2022</w:t>
            </w:r>
          </w:p>
        </w:tc>
        <w:tc>
          <w:tcPr>
            <w:tcW w:w="989"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2DCFEE09" w14:textId="3534E49D" w:rsidR="2B879B1C" w:rsidRDefault="7A403A16" w:rsidP="281973EA">
            <w:pPr>
              <w:spacing w:after="0"/>
              <w:jc w:val="center"/>
              <w:rPr>
                <w:rFonts w:eastAsia="Calibri" w:cs="Calibri"/>
                <w:b/>
                <w:bCs/>
                <w:sz w:val="18"/>
                <w:szCs w:val="18"/>
              </w:rPr>
            </w:pPr>
            <w:r w:rsidRPr="281973EA">
              <w:rPr>
                <w:rFonts w:eastAsia="Calibri" w:cs="Calibri"/>
                <w:b/>
                <w:bCs/>
                <w:sz w:val="18"/>
                <w:szCs w:val="18"/>
              </w:rPr>
              <w:t>2023</w:t>
            </w:r>
          </w:p>
        </w:tc>
        <w:tc>
          <w:tcPr>
            <w:tcW w:w="989"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3980B714" w14:textId="00ADD67C" w:rsidR="2B879B1C" w:rsidRDefault="7A403A16" w:rsidP="281973EA">
            <w:pPr>
              <w:spacing w:after="0"/>
              <w:jc w:val="center"/>
              <w:rPr>
                <w:rFonts w:eastAsia="Calibri" w:cs="Calibri"/>
                <w:b/>
                <w:bCs/>
                <w:sz w:val="18"/>
                <w:szCs w:val="18"/>
              </w:rPr>
            </w:pPr>
            <w:r w:rsidRPr="281973EA">
              <w:rPr>
                <w:rFonts w:eastAsia="Calibri" w:cs="Calibri"/>
                <w:b/>
                <w:bCs/>
                <w:sz w:val="18"/>
                <w:szCs w:val="18"/>
              </w:rPr>
              <w:t>2024</w:t>
            </w:r>
          </w:p>
        </w:tc>
        <w:tc>
          <w:tcPr>
            <w:tcW w:w="989" w:type="dxa"/>
            <w:vMerge/>
            <w:tcBorders>
              <w:right w:val="nil"/>
            </w:tcBorders>
            <w:vAlign w:val="center"/>
          </w:tcPr>
          <w:p w14:paraId="73D2803C" w14:textId="77777777" w:rsidR="003F4E7A" w:rsidRDefault="003F4E7A"/>
        </w:tc>
      </w:tr>
      <w:tr w:rsidR="2B879B1C" w14:paraId="3FB035F8" w14:textId="77777777" w:rsidTr="29ECE2DC">
        <w:trPr>
          <w:trHeight w:val="315"/>
        </w:trPr>
        <w:tc>
          <w:tcPr>
            <w:tcW w:w="2126"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687DA17E" w14:textId="5EFE404C" w:rsidR="2B879B1C" w:rsidRDefault="7A403A16" w:rsidP="281973EA">
            <w:pPr>
              <w:spacing w:after="0"/>
              <w:rPr>
                <w:rFonts w:eastAsia="Calibri" w:cs="Calibri"/>
                <w:b/>
                <w:bCs/>
                <w:sz w:val="18"/>
                <w:szCs w:val="18"/>
              </w:rPr>
            </w:pPr>
            <w:r w:rsidRPr="281973EA">
              <w:rPr>
                <w:rFonts w:eastAsia="Calibri" w:cs="Calibri"/>
                <w:b/>
                <w:bCs/>
                <w:sz w:val="18"/>
                <w:szCs w:val="18"/>
              </w:rPr>
              <w:t>Książki autorskie</w:t>
            </w:r>
          </w:p>
        </w:tc>
        <w:tc>
          <w:tcPr>
            <w:tcW w:w="989"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6D9A288F" w14:textId="56421F85" w:rsidR="2B879B1C" w:rsidRDefault="7A403A16" w:rsidP="281973EA">
            <w:pPr>
              <w:spacing w:after="0"/>
              <w:jc w:val="center"/>
              <w:rPr>
                <w:rFonts w:eastAsia="Calibri" w:cs="Calibri"/>
                <w:sz w:val="18"/>
                <w:szCs w:val="18"/>
              </w:rPr>
            </w:pPr>
            <w:r w:rsidRPr="281973EA">
              <w:rPr>
                <w:rFonts w:eastAsia="Calibri" w:cs="Calibri"/>
                <w:sz w:val="18"/>
                <w:szCs w:val="18"/>
              </w:rPr>
              <w:t>4 (400)</w:t>
            </w:r>
          </w:p>
        </w:tc>
        <w:tc>
          <w:tcPr>
            <w:tcW w:w="989"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74C3AF3D" w14:textId="25311CF8" w:rsidR="2B879B1C" w:rsidRDefault="7A403A16" w:rsidP="281973EA">
            <w:pPr>
              <w:spacing w:after="0"/>
              <w:jc w:val="center"/>
              <w:rPr>
                <w:rFonts w:eastAsia="Calibri" w:cs="Calibri"/>
                <w:sz w:val="18"/>
                <w:szCs w:val="18"/>
              </w:rPr>
            </w:pPr>
            <w:r w:rsidRPr="281973EA">
              <w:rPr>
                <w:rFonts w:eastAsia="Calibri" w:cs="Calibri"/>
                <w:sz w:val="18"/>
                <w:szCs w:val="18"/>
              </w:rPr>
              <w:t>2 (240)</w:t>
            </w:r>
          </w:p>
        </w:tc>
        <w:tc>
          <w:tcPr>
            <w:tcW w:w="989"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24D5C118" w14:textId="3C6BA855" w:rsidR="2B879B1C" w:rsidRDefault="7A403A16" w:rsidP="281973EA">
            <w:pPr>
              <w:spacing w:after="0"/>
              <w:jc w:val="center"/>
              <w:rPr>
                <w:rFonts w:eastAsia="Calibri" w:cs="Calibri"/>
                <w:sz w:val="18"/>
                <w:szCs w:val="18"/>
              </w:rPr>
            </w:pPr>
            <w:r w:rsidRPr="281973EA">
              <w:rPr>
                <w:rFonts w:eastAsia="Calibri" w:cs="Calibri"/>
                <w:sz w:val="18"/>
                <w:szCs w:val="18"/>
              </w:rPr>
              <w:t>6 (280)</w:t>
            </w:r>
          </w:p>
        </w:tc>
        <w:tc>
          <w:tcPr>
            <w:tcW w:w="989"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730A1D56" w14:textId="5DAE83BE" w:rsidR="2B879B1C" w:rsidRDefault="7A403A16" w:rsidP="281973EA">
            <w:pPr>
              <w:spacing w:after="0"/>
              <w:jc w:val="center"/>
              <w:rPr>
                <w:rFonts w:eastAsia="Calibri" w:cs="Calibri"/>
                <w:sz w:val="18"/>
                <w:szCs w:val="18"/>
              </w:rPr>
            </w:pPr>
            <w:r w:rsidRPr="281973EA">
              <w:rPr>
                <w:rFonts w:eastAsia="Calibri" w:cs="Calibri"/>
                <w:sz w:val="18"/>
                <w:szCs w:val="18"/>
              </w:rPr>
              <w:t>2 (200)</w:t>
            </w:r>
          </w:p>
        </w:tc>
        <w:tc>
          <w:tcPr>
            <w:tcW w:w="989"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2F32A00C" w14:textId="18E7F71A" w:rsidR="2B879B1C" w:rsidRDefault="7A403A16" w:rsidP="281973EA">
            <w:pPr>
              <w:spacing w:after="0"/>
              <w:jc w:val="center"/>
              <w:rPr>
                <w:rFonts w:eastAsia="Calibri" w:cs="Calibri"/>
                <w:sz w:val="18"/>
                <w:szCs w:val="18"/>
              </w:rPr>
            </w:pPr>
            <w:r w:rsidRPr="281973EA">
              <w:rPr>
                <w:rFonts w:eastAsia="Calibri" w:cs="Calibri"/>
                <w:sz w:val="18"/>
                <w:szCs w:val="18"/>
              </w:rPr>
              <w:t>1 (80)</w:t>
            </w:r>
          </w:p>
        </w:tc>
        <w:tc>
          <w:tcPr>
            <w:tcW w:w="989"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66658476" w14:textId="3F10BBAA"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A8745A1" w14:textId="4471873A" w:rsidR="2B879B1C" w:rsidRDefault="7A403A16" w:rsidP="281973EA">
            <w:pPr>
              <w:spacing w:after="0"/>
              <w:jc w:val="center"/>
              <w:rPr>
                <w:rFonts w:eastAsia="Calibri" w:cs="Calibri"/>
                <w:b/>
                <w:bCs/>
                <w:sz w:val="18"/>
                <w:szCs w:val="18"/>
              </w:rPr>
            </w:pPr>
            <w:r w:rsidRPr="281973EA">
              <w:rPr>
                <w:rFonts w:eastAsia="Calibri" w:cs="Calibri"/>
                <w:b/>
                <w:bCs/>
                <w:sz w:val="18"/>
                <w:szCs w:val="18"/>
              </w:rPr>
              <w:t>15 (1200)</w:t>
            </w:r>
          </w:p>
        </w:tc>
      </w:tr>
      <w:tr w:rsidR="2B879B1C" w14:paraId="618153AD" w14:textId="77777777" w:rsidTr="29ECE2DC">
        <w:trPr>
          <w:trHeight w:val="315"/>
        </w:trPr>
        <w:tc>
          <w:tcPr>
            <w:tcW w:w="2126"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290759D" w14:textId="0291157A" w:rsidR="2B879B1C" w:rsidRDefault="7A403A16" w:rsidP="281973EA">
            <w:pPr>
              <w:spacing w:after="0"/>
              <w:rPr>
                <w:rFonts w:eastAsia="Calibri" w:cs="Calibri"/>
                <w:b/>
                <w:bCs/>
                <w:sz w:val="18"/>
                <w:szCs w:val="18"/>
              </w:rPr>
            </w:pPr>
            <w:r w:rsidRPr="281973EA">
              <w:rPr>
                <w:rFonts w:eastAsia="Calibri" w:cs="Calibri"/>
                <w:b/>
                <w:bCs/>
                <w:sz w:val="18"/>
                <w:szCs w:val="18"/>
              </w:rPr>
              <w:t>Rozdziały w monografiach</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62B6E63" w14:textId="2FDADD75" w:rsidR="2B879B1C" w:rsidRDefault="7A403A16" w:rsidP="281973EA">
            <w:pPr>
              <w:spacing w:after="0"/>
              <w:jc w:val="center"/>
              <w:rPr>
                <w:rFonts w:eastAsia="Calibri" w:cs="Calibri"/>
                <w:sz w:val="18"/>
                <w:szCs w:val="18"/>
              </w:rPr>
            </w:pPr>
            <w:r w:rsidRPr="281973EA">
              <w:rPr>
                <w:rFonts w:eastAsia="Calibri" w:cs="Calibri"/>
                <w:sz w:val="18"/>
                <w:szCs w:val="18"/>
              </w:rPr>
              <w:t>16 (170)</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E13C3C1" w14:textId="704429D9" w:rsidR="2B879B1C" w:rsidRDefault="7A403A16" w:rsidP="281973EA">
            <w:pPr>
              <w:spacing w:after="0"/>
              <w:jc w:val="center"/>
              <w:rPr>
                <w:rFonts w:eastAsia="Calibri" w:cs="Calibri"/>
                <w:sz w:val="18"/>
                <w:szCs w:val="18"/>
              </w:rPr>
            </w:pPr>
            <w:r w:rsidRPr="281973EA">
              <w:rPr>
                <w:rFonts w:eastAsia="Calibri" w:cs="Calibri"/>
                <w:sz w:val="18"/>
                <w:szCs w:val="18"/>
              </w:rPr>
              <w:t>17 (280)</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4DD13B7" w14:textId="59D52716" w:rsidR="2B879B1C" w:rsidRDefault="7A403A16" w:rsidP="281973EA">
            <w:pPr>
              <w:spacing w:after="0"/>
              <w:jc w:val="center"/>
              <w:rPr>
                <w:rFonts w:eastAsia="Calibri" w:cs="Calibri"/>
                <w:sz w:val="18"/>
                <w:szCs w:val="18"/>
              </w:rPr>
            </w:pPr>
            <w:r w:rsidRPr="281973EA">
              <w:rPr>
                <w:rFonts w:eastAsia="Calibri" w:cs="Calibri"/>
                <w:sz w:val="18"/>
                <w:szCs w:val="18"/>
              </w:rPr>
              <w:t>19 (350)</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B733ABD" w14:textId="1A957F86" w:rsidR="2B879B1C" w:rsidRDefault="7A403A16" w:rsidP="281973EA">
            <w:pPr>
              <w:spacing w:after="0"/>
              <w:jc w:val="center"/>
              <w:rPr>
                <w:rFonts w:eastAsia="Calibri" w:cs="Calibri"/>
                <w:sz w:val="18"/>
                <w:szCs w:val="18"/>
              </w:rPr>
            </w:pPr>
            <w:r w:rsidRPr="281973EA">
              <w:rPr>
                <w:rFonts w:eastAsia="Calibri" w:cs="Calibri"/>
                <w:sz w:val="18"/>
                <w:szCs w:val="18"/>
              </w:rPr>
              <w:t>9 (180)</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A0EE768" w14:textId="21754902" w:rsidR="2B879B1C" w:rsidRDefault="7A403A16" w:rsidP="281973EA">
            <w:pPr>
              <w:spacing w:after="0"/>
              <w:jc w:val="center"/>
              <w:rPr>
                <w:rFonts w:eastAsia="Calibri" w:cs="Calibri"/>
                <w:sz w:val="18"/>
                <w:szCs w:val="18"/>
              </w:rPr>
            </w:pPr>
            <w:r w:rsidRPr="281973EA">
              <w:rPr>
                <w:rFonts w:eastAsia="Calibri" w:cs="Calibri"/>
                <w:sz w:val="18"/>
                <w:szCs w:val="18"/>
              </w:rPr>
              <w:t>10 (185)</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A2E9AEB" w14:textId="7DF7F604"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83DABAC" w14:textId="3D54FD89" w:rsidR="2B879B1C" w:rsidRDefault="7A403A16" w:rsidP="281973EA">
            <w:pPr>
              <w:spacing w:after="0"/>
              <w:jc w:val="center"/>
              <w:rPr>
                <w:rFonts w:eastAsia="Calibri" w:cs="Calibri"/>
                <w:b/>
                <w:bCs/>
                <w:sz w:val="18"/>
                <w:szCs w:val="18"/>
              </w:rPr>
            </w:pPr>
            <w:r w:rsidRPr="281973EA">
              <w:rPr>
                <w:rFonts w:eastAsia="Calibri" w:cs="Calibri"/>
                <w:b/>
                <w:bCs/>
                <w:sz w:val="18"/>
                <w:szCs w:val="18"/>
              </w:rPr>
              <w:t>71 (1165)</w:t>
            </w:r>
          </w:p>
        </w:tc>
      </w:tr>
      <w:tr w:rsidR="2B879B1C" w14:paraId="25EB425E" w14:textId="77777777" w:rsidTr="29ECE2DC">
        <w:trPr>
          <w:trHeight w:val="315"/>
        </w:trPr>
        <w:tc>
          <w:tcPr>
            <w:tcW w:w="2126"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B3B9E7E" w14:textId="3E4D6FFE" w:rsidR="2B879B1C" w:rsidRDefault="7A403A16" w:rsidP="281973EA">
            <w:pPr>
              <w:spacing w:after="0"/>
              <w:rPr>
                <w:rFonts w:eastAsia="Calibri" w:cs="Calibri"/>
                <w:b/>
                <w:bCs/>
                <w:sz w:val="18"/>
                <w:szCs w:val="18"/>
              </w:rPr>
            </w:pPr>
            <w:r w:rsidRPr="281973EA">
              <w:rPr>
                <w:rFonts w:eastAsia="Calibri" w:cs="Calibri"/>
                <w:b/>
                <w:bCs/>
                <w:sz w:val="18"/>
                <w:szCs w:val="18"/>
              </w:rPr>
              <w:t>Książki redagowane</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D93C509" w14:textId="3E9BC368"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F4E2A09" w14:textId="5497A28A" w:rsidR="2B879B1C" w:rsidRDefault="7A403A16" w:rsidP="281973EA">
            <w:pPr>
              <w:spacing w:after="0"/>
              <w:jc w:val="center"/>
              <w:rPr>
                <w:rFonts w:eastAsia="Calibri" w:cs="Calibri"/>
                <w:sz w:val="18"/>
                <w:szCs w:val="18"/>
              </w:rPr>
            </w:pPr>
            <w:r w:rsidRPr="281973EA">
              <w:rPr>
                <w:rFonts w:eastAsia="Calibri" w:cs="Calibri"/>
                <w:sz w:val="18"/>
                <w:szCs w:val="18"/>
              </w:rPr>
              <w:t>1 (20)</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1F08CB1E" w14:textId="43D529A5" w:rsidR="2B879B1C" w:rsidRDefault="7A403A16" w:rsidP="281973EA">
            <w:pPr>
              <w:spacing w:after="0"/>
              <w:jc w:val="center"/>
              <w:rPr>
                <w:rFonts w:eastAsia="Calibri" w:cs="Calibri"/>
                <w:sz w:val="18"/>
                <w:szCs w:val="18"/>
              </w:rPr>
            </w:pPr>
            <w:r w:rsidRPr="281973EA">
              <w:rPr>
                <w:rFonts w:eastAsia="Calibri" w:cs="Calibri"/>
                <w:sz w:val="18"/>
                <w:szCs w:val="18"/>
              </w:rPr>
              <w:t>4 (125)</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E78C0BD" w14:textId="1B76C817" w:rsidR="2B879B1C" w:rsidRDefault="7A403A16" w:rsidP="281973EA">
            <w:pPr>
              <w:spacing w:after="0"/>
              <w:jc w:val="center"/>
              <w:rPr>
                <w:rFonts w:eastAsia="Calibri" w:cs="Calibri"/>
                <w:sz w:val="18"/>
                <w:szCs w:val="18"/>
              </w:rPr>
            </w:pPr>
            <w:r w:rsidRPr="281973EA">
              <w:rPr>
                <w:rFonts w:eastAsia="Calibri" w:cs="Calibri"/>
                <w:sz w:val="18"/>
                <w:szCs w:val="18"/>
              </w:rPr>
              <w:t>2 (80)</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C937DA9" w14:textId="5041E10A" w:rsidR="2B879B1C" w:rsidRDefault="7A403A16" w:rsidP="281973EA">
            <w:pPr>
              <w:spacing w:after="0"/>
              <w:jc w:val="center"/>
              <w:rPr>
                <w:rFonts w:eastAsia="Calibri" w:cs="Calibri"/>
                <w:sz w:val="18"/>
                <w:szCs w:val="18"/>
              </w:rPr>
            </w:pPr>
            <w:r w:rsidRPr="281973EA">
              <w:rPr>
                <w:rFonts w:eastAsia="Calibri" w:cs="Calibri"/>
                <w:sz w:val="18"/>
                <w:szCs w:val="18"/>
              </w:rPr>
              <w:t>1 (40)</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0E57537" w14:textId="74356DCE"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27A80ED3" w14:textId="7F3395EA" w:rsidR="2B879B1C" w:rsidRDefault="7A403A16" w:rsidP="281973EA">
            <w:pPr>
              <w:spacing w:after="0"/>
              <w:jc w:val="center"/>
              <w:rPr>
                <w:rFonts w:eastAsia="Calibri" w:cs="Calibri"/>
                <w:b/>
                <w:bCs/>
                <w:sz w:val="18"/>
                <w:szCs w:val="18"/>
              </w:rPr>
            </w:pPr>
            <w:r w:rsidRPr="281973EA">
              <w:rPr>
                <w:rFonts w:eastAsia="Calibri" w:cs="Calibri"/>
                <w:b/>
                <w:bCs/>
                <w:sz w:val="18"/>
                <w:szCs w:val="18"/>
              </w:rPr>
              <w:t>8 (265)</w:t>
            </w:r>
          </w:p>
        </w:tc>
      </w:tr>
      <w:tr w:rsidR="2B879B1C" w14:paraId="2C233979" w14:textId="77777777" w:rsidTr="29ECE2DC">
        <w:trPr>
          <w:trHeight w:val="315"/>
        </w:trPr>
        <w:tc>
          <w:tcPr>
            <w:tcW w:w="2126"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29854BD6" w14:textId="2315CB65" w:rsidR="2B879B1C" w:rsidRDefault="7A403A16" w:rsidP="281973EA">
            <w:pPr>
              <w:spacing w:after="0"/>
              <w:rPr>
                <w:rFonts w:eastAsia="Calibri" w:cs="Calibri"/>
                <w:b/>
                <w:bCs/>
                <w:sz w:val="18"/>
                <w:szCs w:val="18"/>
              </w:rPr>
            </w:pPr>
            <w:r w:rsidRPr="281973EA">
              <w:rPr>
                <w:rFonts w:eastAsia="Calibri" w:cs="Calibri"/>
                <w:b/>
                <w:bCs/>
                <w:sz w:val="18"/>
                <w:szCs w:val="18"/>
              </w:rPr>
              <w:t>Materiały konferencyjne</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868E4B5" w14:textId="458753EF"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3D643ED" w14:textId="1ED7B326" w:rsidR="2B879B1C" w:rsidRDefault="7A403A16" w:rsidP="281973EA">
            <w:pPr>
              <w:spacing w:after="0"/>
              <w:jc w:val="center"/>
              <w:rPr>
                <w:rFonts w:eastAsia="Calibri" w:cs="Calibri"/>
                <w:sz w:val="18"/>
                <w:szCs w:val="18"/>
              </w:rPr>
            </w:pPr>
            <w:r w:rsidRPr="281973EA">
              <w:rPr>
                <w:rFonts w:eastAsia="Calibri" w:cs="Calibri"/>
                <w:sz w:val="18"/>
                <w:szCs w:val="18"/>
              </w:rPr>
              <w:t>2 (140)</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5730E10" w14:textId="20F1F0CA" w:rsidR="2B879B1C" w:rsidRDefault="7A403A16" w:rsidP="281973EA">
            <w:pPr>
              <w:spacing w:after="0"/>
              <w:jc w:val="center"/>
              <w:rPr>
                <w:rFonts w:eastAsia="Calibri" w:cs="Calibri"/>
                <w:sz w:val="18"/>
                <w:szCs w:val="18"/>
              </w:rPr>
            </w:pPr>
            <w:r w:rsidRPr="281973EA">
              <w:rPr>
                <w:rFonts w:eastAsia="Calibri" w:cs="Calibri"/>
                <w:sz w:val="18"/>
                <w:szCs w:val="18"/>
              </w:rPr>
              <w:t>4 (280)</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4A08F95" w14:textId="53E68672" w:rsidR="2B879B1C" w:rsidRDefault="7A403A16" w:rsidP="281973EA">
            <w:pPr>
              <w:spacing w:after="0"/>
              <w:jc w:val="center"/>
              <w:rPr>
                <w:rFonts w:eastAsia="Calibri" w:cs="Calibri"/>
                <w:sz w:val="18"/>
                <w:szCs w:val="18"/>
              </w:rPr>
            </w:pPr>
            <w:r w:rsidRPr="281973EA">
              <w:rPr>
                <w:rFonts w:eastAsia="Calibri" w:cs="Calibri"/>
                <w:sz w:val="18"/>
                <w:szCs w:val="18"/>
              </w:rPr>
              <w:t>1 (70)</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3FFAE05" w14:textId="6D336666" w:rsidR="2B879B1C" w:rsidRDefault="7A403A16" w:rsidP="281973EA">
            <w:pPr>
              <w:spacing w:after="0"/>
              <w:jc w:val="center"/>
              <w:rPr>
                <w:rFonts w:eastAsia="Calibri" w:cs="Calibri"/>
                <w:sz w:val="18"/>
                <w:szCs w:val="18"/>
              </w:rPr>
            </w:pPr>
            <w:r w:rsidRPr="281973EA">
              <w:rPr>
                <w:rFonts w:eastAsia="Calibri" w:cs="Calibri"/>
                <w:sz w:val="18"/>
                <w:szCs w:val="18"/>
              </w:rPr>
              <w:t>1 (70)</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8380350" w14:textId="749784A2" w:rsidR="2B879B1C" w:rsidRDefault="7A403A16" w:rsidP="281973EA">
            <w:pPr>
              <w:spacing w:after="0"/>
              <w:jc w:val="center"/>
              <w:rPr>
                <w:rFonts w:eastAsia="Calibri" w:cs="Calibri"/>
                <w:sz w:val="18"/>
                <w:szCs w:val="18"/>
              </w:rPr>
            </w:pPr>
            <w:r w:rsidRPr="281973EA">
              <w:rPr>
                <w:rFonts w:eastAsia="Calibri" w:cs="Calibri"/>
                <w:sz w:val="18"/>
                <w:szCs w:val="18"/>
              </w:rPr>
              <w:t>1 (70)</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35D9570" w14:textId="0CE8AE99" w:rsidR="2B879B1C" w:rsidRDefault="7A403A16" w:rsidP="281973EA">
            <w:pPr>
              <w:spacing w:after="0"/>
              <w:jc w:val="center"/>
              <w:rPr>
                <w:rFonts w:eastAsia="Calibri" w:cs="Calibri"/>
                <w:b/>
                <w:bCs/>
                <w:sz w:val="18"/>
                <w:szCs w:val="18"/>
              </w:rPr>
            </w:pPr>
            <w:r w:rsidRPr="281973EA">
              <w:rPr>
                <w:rFonts w:eastAsia="Calibri" w:cs="Calibri"/>
                <w:b/>
                <w:bCs/>
                <w:sz w:val="18"/>
                <w:szCs w:val="18"/>
              </w:rPr>
              <w:t>9 (630)</w:t>
            </w:r>
          </w:p>
        </w:tc>
      </w:tr>
      <w:tr w:rsidR="2B879B1C" w14:paraId="169B0FC3" w14:textId="77777777" w:rsidTr="29ECE2DC">
        <w:trPr>
          <w:trHeight w:val="315"/>
        </w:trPr>
        <w:tc>
          <w:tcPr>
            <w:tcW w:w="2126"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52EC54ED" w14:textId="56C274B8" w:rsidR="2B879B1C" w:rsidRDefault="7A403A16" w:rsidP="281973EA">
            <w:pPr>
              <w:spacing w:after="0"/>
              <w:rPr>
                <w:rFonts w:eastAsia="Calibri" w:cs="Calibri"/>
                <w:b/>
                <w:bCs/>
                <w:sz w:val="18"/>
                <w:szCs w:val="18"/>
              </w:rPr>
            </w:pPr>
            <w:r w:rsidRPr="281973EA">
              <w:rPr>
                <w:rFonts w:eastAsia="Calibri" w:cs="Calibri"/>
                <w:b/>
                <w:bCs/>
                <w:sz w:val="18"/>
                <w:szCs w:val="18"/>
              </w:rPr>
              <w:t>Wystawy</w:t>
            </w:r>
          </w:p>
        </w:tc>
        <w:tc>
          <w:tcPr>
            <w:tcW w:w="989"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0549694A" w14:textId="59C15C8B" w:rsidR="2B879B1C" w:rsidRDefault="74C71271" w:rsidP="281973EA">
            <w:pPr>
              <w:spacing w:after="0"/>
              <w:jc w:val="center"/>
              <w:rPr>
                <w:rFonts w:eastAsia="Calibri" w:cs="Calibri"/>
                <w:sz w:val="18"/>
                <w:szCs w:val="18"/>
              </w:rPr>
            </w:pPr>
            <w:r w:rsidRPr="29ECE2DC">
              <w:rPr>
                <w:rFonts w:eastAsia="Calibri" w:cs="Calibri"/>
                <w:sz w:val="18"/>
                <w:szCs w:val="18"/>
              </w:rPr>
              <w:t>6</w:t>
            </w:r>
            <w:r w:rsidR="05C85F32" w:rsidRPr="29ECE2DC">
              <w:rPr>
                <w:rFonts w:eastAsia="Calibri" w:cs="Calibri"/>
                <w:sz w:val="18"/>
                <w:szCs w:val="18"/>
              </w:rPr>
              <w:t xml:space="preserve"> (0)</w:t>
            </w:r>
          </w:p>
        </w:tc>
        <w:tc>
          <w:tcPr>
            <w:tcW w:w="989"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0D25D6FB" w14:textId="4CB422C7" w:rsidR="2B879B1C" w:rsidRDefault="751B3A85" w:rsidP="281973EA">
            <w:pPr>
              <w:spacing w:after="0"/>
              <w:jc w:val="center"/>
              <w:rPr>
                <w:rFonts w:eastAsia="Calibri" w:cs="Calibri"/>
                <w:sz w:val="18"/>
                <w:szCs w:val="18"/>
              </w:rPr>
            </w:pPr>
            <w:r w:rsidRPr="29ECE2DC">
              <w:rPr>
                <w:rFonts w:eastAsia="Calibri" w:cs="Calibri"/>
                <w:sz w:val="18"/>
                <w:szCs w:val="18"/>
              </w:rPr>
              <w:t>7</w:t>
            </w:r>
            <w:r w:rsidR="64A60645" w:rsidRPr="29ECE2DC">
              <w:rPr>
                <w:rFonts w:eastAsia="Calibri" w:cs="Calibri"/>
                <w:sz w:val="18"/>
                <w:szCs w:val="18"/>
              </w:rPr>
              <w:t xml:space="preserve"> (0)</w:t>
            </w:r>
          </w:p>
        </w:tc>
        <w:tc>
          <w:tcPr>
            <w:tcW w:w="989"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0BEF2748" w14:textId="3F8CE516" w:rsidR="2B879B1C" w:rsidRDefault="35269F0B" w:rsidP="29ECE2DC">
            <w:pPr>
              <w:spacing w:after="0" w:line="259" w:lineRule="auto"/>
              <w:jc w:val="center"/>
            </w:pPr>
            <w:r w:rsidRPr="29ECE2DC">
              <w:rPr>
                <w:rFonts w:eastAsia="Calibri" w:cs="Calibri"/>
                <w:sz w:val="18"/>
                <w:szCs w:val="18"/>
              </w:rPr>
              <w:t>5</w:t>
            </w:r>
            <w:r w:rsidR="5BC4FC0F" w:rsidRPr="29ECE2DC">
              <w:rPr>
                <w:rFonts w:eastAsia="Calibri" w:cs="Calibri"/>
                <w:sz w:val="18"/>
                <w:szCs w:val="18"/>
              </w:rPr>
              <w:t xml:space="preserve"> (0)</w:t>
            </w:r>
          </w:p>
        </w:tc>
        <w:tc>
          <w:tcPr>
            <w:tcW w:w="989"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11514823" w14:textId="5E750E44" w:rsidR="2B879B1C" w:rsidRDefault="16D9083D" w:rsidP="29ECE2DC">
            <w:pPr>
              <w:spacing w:after="0" w:line="259" w:lineRule="auto"/>
              <w:jc w:val="center"/>
            </w:pPr>
            <w:r w:rsidRPr="29ECE2DC">
              <w:rPr>
                <w:rFonts w:eastAsia="Calibri" w:cs="Calibri"/>
                <w:sz w:val="18"/>
                <w:szCs w:val="18"/>
              </w:rPr>
              <w:t>4</w:t>
            </w:r>
            <w:r w:rsidR="5BC4FC0F" w:rsidRPr="29ECE2DC">
              <w:rPr>
                <w:rFonts w:eastAsia="Calibri" w:cs="Calibri"/>
                <w:sz w:val="18"/>
                <w:szCs w:val="18"/>
              </w:rPr>
              <w:t xml:space="preserve"> (0)</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F17B792" w14:textId="699677F9" w:rsidR="2B879B1C" w:rsidRDefault="39382D92" w:rsidP="29ECE2DC">
            <w:pPr>
              <w:spacing w:after="0" w:line="259" w:lineRule="auto"/>
              <w:jc w:val="center"/>
            </w:pPr>
            <w:r w:rsidRPr="29ECE2DC">
              <w:rPr>
                <w:rFonts w:eastAsia="Calibri" w:cs="Calibri"/>
                <w:sz w:val="18"/>
                <w:szCs w:val="18"/>
              </w:rPr>
              <w:t>4</w:t>
            </w:r>
            <w:r w:rsidR="5BC4FC0F" w:rsidRPr="29ECE2DC">
              <w:rPr>
                <w:rFonts w:eastAsia="Calibri" w:cs="Calibri"/>
                <w:sz w:val="18"/>
                <w:szCs w:val="18"/>
              </w:rPr>
              <w:t xml:space="preserve"> (0)</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2202E310" w14:textId="4D8E8588" w:rsidR="2B879B1C" w:rsidRDefault="0399960A" w:rsidP="29ECE2DC">
            <w:pPr>
              <w:spacing w:after="0" w:line="259" w:lineRule="auto"/>
              <w:jc w:val="center"/>
            </w:pPr>
            <w:r w:rsidRPr="29ECE2DC">
              <w:rPr>
                <w:rFonts w:eastAsia="Calibri" w:cs="Calibri"/>
                <w:sz w:val="18"/>
                <w:szCs w:val="18"/>
              </w:rPr>
              <w:t>3</w:t>
            </w:r>
            <w:r w:rsidR="5BC4FC0F" w:rsidRPr="29ECE2DC">
              <w:rPr>
                <w:rFonts w:eastAsia="Calibri" w:cs="Calibri"/>
                <w:sz w:val="18"/>
                <w:szCs w:val="18"/>
              </w:rPr>
              <w:t xml:space="preserve"> (0)</w:t>
            </w:r>
          </w:p>
        </w:tc>
        <w:tc>
          <w:tcPr>
            <w:tcW w:w="989"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346C024" w14:textId="3A26D7DA" w:rsidR="2B879B1C" w:rsidRDefault="349AA838" w:rsidP="281973EA">
            <w:pPr>
              <w:spacing w:after="0"/>
              <w:jc w:val="center"/>
              <w:rPr>
                <w:rFonts w:eastAsia="Calibri" w:cs="Calibri"/>
                <w:b/>
                <w:bCs/>
                <w:sz w:val="18"/>
                <w:szCs w:val="18"/>
              </w:rPr>
            </w:pPr>
            <w:r w:rsidRPr="29ECE2DC">
              <w:rPr>
                <w:rFonts w:eastAsia="Calibri" w:cs="Calibri"/>
                <w:b/>
                <w:bCs/>
                <w:sz w:val="18"/>
                <w:szCs w:val="18"/>
              </w:rPr>
              <w:t>29</w:t>
            </w:r>
            <w:r w:rsidR="64A60645" w:rsidRPr="29ECE2DC">
              <w:rPr>
                <w:rFonts w:eastAsia="Calibri" w:cs="Calibri"/>
                <w:b/>
                <w:bCs/>
                <w:sz w:val="18"/>
                <w:szCs w:val="18"/>
              </w:rPr>
              <w:t xml:space="preserve"> (0)</w:t>
            </w:r>
          </w:p>
        </w:tc>
      </w:tr>
      <w:tr w:rsidR="2B879B1C" w14:paraId="2E3140AB" w14:textId="77777777" w:rsidTr="29ECE2DC">
        <w:trPr>
          <w:trHeight w:val="315"/>
        </w:trPr>
        <w:tc>
          <w:tcPr>
            <w:tcW w:w="2126"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2BBE74AE" w14:textId="021627B5" w:rsidR="2B879B1C" w:rsidRDefault="7A403A16" w:rsidP="281973EA">
            <w:pPr>
              <w:spacing w:after="0"/>
              <w:rPr>
                <w:rFonts w:eastAsia="Calibri" w:cs="Calibri"/>
                <w:b/>
                <w:bCs/>
                <w:sz w:val="18"/>
                <w:szCs w:val="18"/>
              </w:rPr>
            </w:pPr>
            <w:r w:rsidRPr="281973EA">
              <w:rPr>
                <w:rFonts w:eastAsia="Calibri" w:cs="Calibri"/>
                <w:b/>
                <w:bCs/>
                <w:sz w:val="18"/>
                <w:szCs w:val="18"/>
              </w:rPr>
              <w:t>Razem</w:t>
            </w:r>
          </w:p>
        </w:tc>
        <w:tc>
          <w:tcPr>
            <w:tcW w:w="989"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3518CA64" w14:textId="1D48ABD5" w:rsidR="2B879B1C" w:rsidRDefault="64A60645" w:rsidP="281973EA">
            <w:pPr>
              <w:spacing w:after="0"/>
              <w:jc w:val="center"/>
              <w:rPr>
                <w:rFonts w:eastAsia="Calibri" w:cs="Calibri"/>
                <w:b/>
                <w:bCs/>
                <w:sz w:val="18"/>
                <w:szCs w:val="18"/>
              </w:rPr>
            </w:pPr>
            <w:r w:rsidRPr="29ECE2DC">
              <w:rPr>
                <w:rFonts w:eastAsia="Calibri" w:cs="Calibri"/>
                <w:b/>
                <w:bCs/>
                <w:sz w:val="18"/>
                <w:szCs w:val="18"/>
              </w:rPr>
              <w:t>2</w:t>
            </w:r>
            <w:r w:rsidR="2A57921C" w:rsidRPr="29ECE2DC">
              <w:rPr>
                <w:rFonts w:eastAsia="Calibri" w:cs="Calibri"/>
                <w:b/>
                <w:bCs/>
                <w:sz w:val="18"/>
                <w:szCs w:val="18"/>
              </w:rPr>
              <w:t>6</w:t>
            </w:r>
            <w:r w:rsidRPr="29ECE2DC">
              <w:rPr>
                <w:rFonts w:eastAsia="Calibri" w:cs="Calibri"/>
                <w:b/>
                <w:bCs/>
                <w:sz w:val="18"/>
                <w:szCs w:val="18"/>
              </w:rPr>
              <w:t xml:space="preserve"> (570)</w:t>
            </w:r>
          </w:p>
        </w:tc>
        <w:tc>
          <w:tcPr>
            <w:tcW w:w="989"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72178E13" w14:textId="2631F292" w:rsidR="2B879B1C" w:rsidRDefault="64A60645" w:rsidP="281973EA">
            <w:pPr>
              <w:spacing w:after="0"/>
              <w:jc w:val="center"/>
              <w:rPr>
                <w:rFonts w:eastAsia="Calibri" w:cs="Calibri"/>
                <w:b/>
                <w:bCs/>
                <w:sz w:val="18"/>
                <w:szCs w:val="18"/>
              </w:rPr>
            </w:pPr>
            <w:r w:rsidRPr="29ECE2DC">
              <w:rPr>
                <w:rFonts w:eastAsia="Calibri" w:cs="Calibri"/>
                <w:b/>
                <w:bCs/>
                <w:sz w:val="18"/>
                <w:szCs w:val="18"/>
              </w:rPr>
              <w:t>2</w:t>
            </w:r>
            <w:r w:rsidR="35D8BD76" w:rsidRPr="29ECE2DC">
              <w:rPr>
                <w:rFonts w:eastAsia="Calibri" w:cs="Calibri"/>
                <w:b/>
                <w:bCs/>
                <w:sz w:val="18"/>
                <w:szCs w:val="18"/>
              </w:rPr>
              <w:t>9</w:t>
            </w:r>
            <w:r w:rsidRPr="29ECE2DC">
              <w:rPr>
                <w:rFonts w:eastAsia="Calibri" w:cs="Calibri"/>
                <w:b/>
                <w:bCs/>
                <w:sz w:val="18"/>
                <w:szCs w:val="18"/>
              </w:rPr>
              <w:t xml:space="preserve"> (680)</w:t>
            </w:r>
          </w:p>
        </w:tc>
        <w:tc>
          <w:tcPr>
            <w:tcW w:w="989"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730DFBBC" w14:textId="04CCFDEF" w:rsidR="2B879B1C" w:rsidRDefault="64A60645" w:rsidP="281973EA">
            <w:pPr>
              <w:spacing w:after="0"/>
              <w:jc w:val="center"/>
              <w:rPr>
                <w:rFonts w:eastAsia="Calibri" w:cs="Calibri"/>
                <w:b/>
                <w:bCs/>
                <w:sz w:val="18"/>
                <w:szCs w:val="18"/>
              </w:rPr>
            </w:pPr>
            <w:r w:rsidRPr="29ECE2DC">
              <w:rPr>
                <w:rFonts w:eastAsia="Calibri" w:cs="Calibri"/>
                <w:b/>
                <w:bCs/>
                <w:sz w:val="18"/>
                <w:szCs w:val="18"/>
              </w:rPr>
              <w:t>3</w:t>
            </w:r>
            <w:r w:rsidR="4EC39FBB" w:rsidRPr="29ECE2DC">
              <w:rPr>
                <w:rFonts w:eastAsia="Calibri" w:cs="Calibri"/>
                <w:b/>
                <w:bCs/>
                <w:sz w:val="18"/>
                <w:szCs w:val="18"/>
              </w:rPr>
              <w:t>8</w:t>
            </w:r>
            <w:r w:rsidR="537D3FDD" w:rsidRPr="29ECE2DC">
              <w:rPr>
                <w:rFonts w:eastAsia="Calibri" w:cs="Calibri"/>
                <w:b/>
                <w:bCs/>
                <w:sz w:val="18"/>
                <w:szCs w:val="18"/>
              </w:rPr>
              <w:t xml:space="preserve"> </w:t>
            </w:r>
            <w:r w:rsidRPr="29ECE2DC">
              <w:rPr>
                <w:rFonts w:eastAsia="Calibri" w:cs="Calibri"/>
                <w:b/>
                <w:bCs/>
                <w:sz w:val="18"/>
                <w:szCs w:val="18"/>
              </w:rPr>
              <w:t>(1035)</w:t>
            </w:r>
          </w:p>
        </w:tc>
        <w:tc>
          <w:tcPr>
            <w:tcW w:w="989"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7CEFE656" w14:textId="4A206F83" w:rsidR="2B879B1C" w:rsidRDefault="64A60645" w:rsidP="281973EA">
            <w:pPr>
              <w:spacing w:after="0"/>
              <w:jc w:val="center"/>
              <w:rPr>
                <w:rFonts w:eastAsia="Calibri" w:cs="Calibri"/>
                <w:b/>
                <w:bCs/>
                <w:sz w:val="18"/>
                <w:szCs w:val="18"/>
              </w:rPr>
            </w:pPr>
            <w:r w:rsidRPr="29ECE2DC">
              <w:rPr>
                <w:rFonts w:eastAsia="Calibri" w:cs="Calibri"/>
                <w:b/>
                <w:bCs/>
                <w:sz w:val="18"/>
                <w:szCs w:val="18"/>
              </w:rPr>
              <w:t>1</w:t>
            </w:r>
            <w:r w:rsidR="74EF4E9A" w:rsidRPr="29ECE2DC">
              <w:rPr>
                <w:rFonts w:eastAsia="Calibri" w:cs="Calibri"/>
                <w:b/>
                <w:bCs/>
                <w:sz w:val="18"/>
                <w:szCs w:val="18"/>
              </w:rPr>
              <w:t>8</w:t>
            </w:r>
            <w:r w:rsidRPr="29ECE2DC">
              <w:rPr>
                <w:rFonts w:eastAsia="Calibri" w:cs="Calibri"/>
                <w:b/>
                <w:bCs/>
                <w:sz w:val="18"/>
                <w:szCs w:val="18"/>
              </w:rPr>
              <w:t xml:space="preserve"> (530)</w:t>
            </w:r>
          </w:p>
        </w:tc>
        <w:tc>
          <w:tcPr>
            <w:tcW w:w="989"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5302F8AF" w14:textId="17E8D268" w:rsidR="2B879B1C" w:rsidRDefault="64A60645" w:rsidP="281973EA">
            <w:pPr>
              <w:spacing w:after="0"/>
              <w:jc w:val="center"/>
              <w:rPr>
                <w:rFonts w:eastAsia="Calibri" w:cs="Calibri"/>
                <w:b/>
                <w:bCs/>
                <w:sz w:val="18"/>
                <w:szCs w:val="18"/>
              </w:rPr>
            </w:pPr>
            <w:r w:rsidRPr="29ECE2DC">
              <w:rPr>
                <w:rFonts w:eastAsia="Calibri" w:cs="Calibri"/>
                <w:b/>
                <w:bCs/>
                <w:sz w:val="18"/>
                <w:szCs w:val="18"/>
              </w:rPr>
              <w:t>1</w:t>
            </w:r>
            <w:r w:rsidR="5FF66F6F" w:rsidRPr="29ECE2DC">
              <w:rPr>
                <w:rFonts w:eastAsia="Calibri" w:cs="Calibri"/>
                <w:b/>
                <w:bCs/>
                <w:sz w:val="18"/>
                <w:szCs w:val="18"/>
              </w:rPr>
              <w:t>7</w:t>
            </w:r>
            <w:r w:rsidRPr="29ECE2DC">
              <w:rPr>
                <w:rFonts w:eastAsia="Calibri" w:cs="Calibri"/>
                <w:b/>
                <w:bCs/>
                <w:sz w:val="18"/>
                <w:szCs w:val="18"/>
              </w:rPr>
              <w:t xml:space="preserve"> (375)</w:t>
            </w:r>
          </w:p>
        </w:tc>
        <w:tc>
          <w:tcPr>
            <w:tcW w:w="989"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63607BDA" w14:textId="6D59A5AC" w:rsidR="2B879B1C" w:rsidRDefault="04F49489" w:rsidP="281973EA">
            <w:pPr>
              <w:spacing w:after="0"/>
              <w:jc w:val="center"/>
              <w:rPr>
                <w:rFonts w:eastAsia="Calibri" w:cs="Calibri"/>
                <w:b/>
                <w:bCs/>
                <w:sz w:val="18"/>
                <w:szCs w:val="18"/>
              </w:rPr>
            </w:pPr>
            <w:r w:rsidRPr="29ECE2DC">
              <w:rPr>
                <w:rFonts w:eastAsia="Calibri" w:cs="Calibri"/>
                <w:b/>
                <w:bCs/>
                <w:sz w:val="18"/>
                <w:szCs w:val="18"/>
              </w:rPr>
              <w:t>4</w:t>
            </w:r>
            <w:r w:rsidR="64A60645" w:rsidRPr="29ECE2DC">
              <w:rPr>
                <w:rFonts w:eastAsia="Calibri" w:cs="Calibri"/>
                <w:b/>
                <w:bCs/>
                <w:sz w:val="18"/>
                <w:szCs w:val="18"/>
              </w:rPr>
              <w:t xml:space="preserve"> (70)</w:t>
            </w:r>
          </w:p>
        </w:tc>
        <w:tc>
          <w:tcPr>
            <w:tcW w:w="989"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2561D9F9" w14:textId="68010F63" w:rsidR="2B879B1C" w:rsidRDefault="64A60645" w:rsidP="281973EA">
            <w:pPr>
              <w:spacing w:after="0"/>
              <w:jc w:val="center"/>
              <w:rPr>
                <w:rFonts w:eastAsia="Calibri" w:cs="Calibri"/>
                <w:b/>
                <w:bCs/>
                <w:sz w:val="18"/>
                <w:szCs w:val="18"/>
              </w:rPr>
            </w:pPr>
            <w:r w:rsidRPr="29ECE2DC">
              <w:rPr>
                <w:rFonts w:eastAsia="Calibri" w:cs="Calibri"/>
                <w:b/>
                <w:bCs/>
                <w:sz w:val="18"/>
                <w:szCs w:val="18"/>
              </w:rPr>
              <w:t>1</w:t>
            </w:r>
            <w:r w:rsidR="18B50346" w:rsidRPr="29ECE2DC">
              <w:rPr>
                <w:rFonts w:eastAsia="Calibri" w:cs="Calibri"/>
                <w:b/>
                <w:bCs/>
                <w:sz w:val="18"/>
                <w:szCs w:val="18"/>
              </w:rPr>
              <w:t>32</w:t>
            </w:r>
            <w:r w:rsidRPr="29ECE2DC">
              <w:rPr>
                <w:rFonts w:eastAsia="Calibri" w:cs="Calibri"/>
                <w:b/>
                <w:bCs/>
                <w:sz w:val="18"/>
                <w:szCs w:val="18"/>
              </w:rPr>
              <w:t xml:space="preserve"> (3260)</w:t>
            </w:r>
          </w:p>
        </w:tc>
      </w:tr>
    </w:tbl>
    <w:p w14:paraId="4A973607" w14:textId="4E826C90" w:rsidR="3C6885A8" w:rsidRDefault="3C6885A8" w:rsidP="281973EA">
      <w:pPr>
        <w:spacing w:after="160" w:line="257" w:lineRule="auto"/>
        <w:rPr>
          <w:rFonts w:eastAsia="Calibri" w:cs="Calibri"/>
          <w:szCs w:val="22"/>
        </w:rPr>
      </w:pPr>
      <w:r w:rsidRPr="281973EA">
        <w:rPr>
          <w:rFonts w:eastAsia="Calibri" w:cs="Calibri"/>
          <w:szCs w:val="22"/>
        </w:rPr>
        <w:t xml:space="preserve"> </w:t>
      </w:r>
      <w:r w:rsidRPr="281973EA">
        <w:rPr>
          <w:rFonts w:eastAsia="Calibri" w:cs="Calibri"/>
          <w:sz w:val="20"/>
          <w:szCs w:val="20"/>
        </w:rPr>
        <w:t>*punkty w nawiasach</w:t>
      </w:r>
    </w:p>
    <w:p w14:paraId="5F0FB959" w14:textId="63073892" w:rsidR="3C6885A8" w:rsidRDefault="3C6885A8" w:rsidP="000D297A">
      <w:pPr>
        <w:spacing w:after="40" w:line="257" w:lineRule="auto"/>
        <w:jc w:val="center"/>
        <w:rPr>
          <w:rFonts w:eastAsia="Calibri" w:cs="Calibri"/>
          <w:b/>
          <w:bCs/>
          <w:szCs w:val="22"/>
        </w:rPr>
      </w:pPr>
      <w:r w:rsidRPr="281973EA">
        <w:rPr>
          <w:rFonts w:eastAsia="Calibri" w:cs="Calibri"/>
          <w:b/>
          <w:bCs/>
          <w:szCs w:val="22"/>
        </w:rPr>
        <w:t xml:space="preserve">Liczba patentów, wzorów użytkowych i zgłoszeń </w:t>
      </w:r>
    </w:p>
    <w:p w14:paraId="5EA0A60A" w14:textId="3305C792" w:rsidR="3C6885A8" w:rsidRDefault="3C6885A8" w:rsidP="000D297A">
      <w:pPr>
        <w:spacing w:after="40" w:line="257" w:lineRule="auto"/>
        <w:jc w:val="center"/>
        <w:rPr>
          <w:rFonts w:eastAsia="Calibri" w:cs="Calibri"/>
          <w:b/>
          <w:bCs/>
          <w:szCs w:val="22"/>
        </w:rPr>
      </w:pPr>
      <w:r w:rsidRPr="281973EA">
        <w:rPr>
          <w:rFonts w:eastAsia="Calibri" w:cs="Calibri"/>
          <w:b/>
          <w:bCs/>
          <w:szCs w:val="22"/>
        </w:rPr>
        <w:t xml:space="preserve">w dorobku kadry kierunku </w:t>
      </w:r>
      <w:r w:rsidRPr="281973EA">
        <w:rPr>
          <w:rFonts w:eastAsia="Calibri" w:cs="Calibri"/>
          <w:b/>
          <w:bCs/>
          <w:i/>
          <w:iCs/>
          <w:color w:val="233D81"/>
          <w:szCs w:val="22"/>
        </w:rPr>
        <w:t>sztuka ogrodowa</w:t>
      </w:r>
      <w:r w:rsidRPr="281973EA">
        <w:rPr>
          <w:rFonts w:eastAsia="Calibri" w:cs="Calibri"/>
          <w:b/>
          <w:bCs/>
          <w:i/>
          <w:iCs/>
          <w:szCs w:val="22"/>
        </w:rPr>
        <w:t xml:space="preserve"> </w:t>
      </w:r>
      <w:r w:rsidRPr="281973EA">
        <w:rPr>
          <w:rFonts w:eastAsia="Calibri" w:cs="Calibri"/>
          <w:b/>
          <w:bCs/>
          <w:szCs w:val="22"/>
        </w:rPr>
        <w:t>w latach 2019-2024</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126"/>
        <w:gridCol w:w="1002"/>
        <w:gridCol w:w="1002"/>
        <w:gridCol w:w="1002"/>
        <w:gridCol w:w="1002"/>
        <w:gridCol w:w="1002"/>
        <w:gridCol w:w="1002"/>
        <w:gridCol w:w="1002"/>
      </w:tblGrid>
      <w:tr w:rsidR="2B879B1C" w14:paraId="5A3A74B7" w14:textId="77777777" w:rsidTr="281973EA">
        <w:trPr>
          <w:trHeight w:val="315"/>
        </w:trPr>
        <w:tc>
          <w:tcPr>
            <w:tcW w:w="2126" w:type="dxa"/>
            <w:vMerge w:val="restart"/>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32B78269" w14:textId="2CAAC556" w:rsidR="2B879B1C" w:rsidRDefault="7A403A16" w:rsidP="281973EA">
            <w:pPr>
              <w:spacing w:after="0"/>
              <w:jc w:val="left"/>
              <w:rPr>
                <w:rFonts w:eastAsia="Calibri" w:cs="Calibri"/>
                <w:b/>
                <w:bCs/>
                <w:sz w:val="18"/>
                <w:szCs w:val="18"/>
              </w:rPr>
            </w:pPr>
            <w:r w:rsidRPr="281973EA">
              <w:rPr>
                <w:rFonts w:eastAsia="Calibri" w:cs="Calibri"/>
                <w:b/>
                <w:bCs/>
                <w:sz w:val="18"/>
                <w:szCs w:val="18"/>
              </w:rPr>
              <w:t>Patenty, wzory użytkowe, zgłoszenia</w:t>
            </w:r>
          </w:p>
        </w:tc>
        <w:tc>
          <w:tcPr>
            <w:tcW w:w="6012" w:type="dxa"/>
            <w:gridSpan w:val="6"/>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7C2A6572" w14:textId="54EC3882" w:rsidR="2B879B1C" w:rsidRDefault="7A403A16" w:rsidP="281973EA">
            <w:pPr>
              <w:spacing w:after="0"/>
              <w:jc w:val="center"/>
              <w:rPr>
                <w:rFonts w:eastAsia="Calibri" w:cs="Calibri"/>
                <w:b/>
                <w:bCs/>
                <w:sz w:val="18"/>
                <w:szCs w:val="18"/>
              </w:rPr>
            </w:pPr>
            <w:r w:rsidRPr="281973EA">
              <w:rPr>
                <w:rFonts w:eastAsia="Calibri" w:cs="Calibri"/>
                <w:b/>
                <w:bCs/>
                <w:sz w:val="18"/>
                <w:szCs w:val="18"/>
              </w:rPr>
              <w:t>Rok</w:t>
            </w:r>
          </w:p>
        </w:tc>
        <w:tc>
          <w:tcPr>
            <w:tcW w:w="1002" w:type="dxa"/>
            <w:vMerge w:val="restart"/>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64B1CED9" w14:textId="25848CF7" w:rsidR="2B879B1C" w:rsidRDefault="7A403A16" w:rsidP="281973EA">
            <w:pPr>
              <w:spacing w:after="0"/>
              <w:jc w:val="center"/>
              <w:rPr>
                <w:rFonts w:eastAsia="Calibri" w:cs="Calibri"/>
                <w:b/>
                <w:bCs/>
                <w:sz w:val="18"/>
                <w:szCs w:val="18"/>
              </w:rPr>
            </w:pPr>
            <w:r w:rsidRPr="281973EA">
              <w:rPr>
                <w:rFonts w:eastAsia="Calibri" w:cs="Calibri"/>
                <w:b/>
                <w:bCs/>
                <w:sz w:val="18"/>
                <w:szCs w:val="18"/>
              </w:rPr>
              <w:t>Razem</w:t>
            </w:r>
          </w:p>
        </w:tc>
      </w:tr>
      <w:tr w:rsidR="2B879B1C" w14:paraId="06222654" w14:textId="77777777" w:rsidTr="00C765D5">
        <w:trPr>
          <w:trHeight w:val="315"/>
        </w:trPr>
        <w:tc>
          <w:tcPr>
            <w:tcW w:w="2126" w:type="dxa"/>
            <w:vMerge/>
            <w:tcBorders>
              <w:left w:val="nil"/>
            </w:tcBorders>
            <w:vAlign w:val="center"/>
          </w:tcPr>
          <w:p w14:paraId="2E44430C" w14:textId="77777777" w:rsidR="003F4E7A" w:rsidRDefault="003F4E7A"/>
        </w:tc>
        <w:tc>
          <w:tcPr>
            <w:tcW w:w="1002"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738001B2" w14:textId="10F39ACE" w:rsidR="2B879B1C" w:rsidRDefault="7A403A16" w:rsidP="281973EA">
            <w:pPr>
              <w:spacing w:after="0"/>
              <w:jc w:val="center"/>
              <w:rPr>
                <w:rFonts w:eastAsia="Calibri" w:cs="Calibri"/>
                <w:b/>
                <w:bCs/>
                <w:sz w:val="18"/>
                <w:szCs w:val="18"/>
              </w:rPr>
            </w:pPr>
            <w:r w:rsidRPr="281973EA">
              <w:rPr>
                <w:rFonts w:eastAsia="Calibri" w:cs="Calibri"/>
                <w:b/>
                <w:bCs/>
                <w:sz w:val="18"/>
                <w:szCs w:val="18"/>
              </w:rPr>
              <w:t>2019</w:t>
            </w:r>
          </w:p>
        </w:tc>
        <w:tc>
          <w:tcPr>
            <w:tcW w:w="100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433FBACE" w14:textId="118CFFC5" w:rsidR="2B879B1C" w:rsidRDefault="7A403A16" w:rsidP="281973EA">
            <w:pPr>
              <w:spacing w:after="0"/>
              <w:jc w:val="center"/>
              <w:rPr>
                <w:rFonts w:eastAsia="Calibri" w:cs="Calibri"/>
                <w:b/>
                <w:bCs/>
                <w:sz w:val="18"/>
                <w:szCs w:val="18"/>
              </w:rPr>
            </w:pPr>
            <w:r w:rsidRPr="281973EA">
              <w:rPr>
                <w:rFonts w:eastAsia="Calibri" w:cs="Calibri"/>
                <w:b/>
                <w:bCs/>
                <w:sz w:val="18"/>
                <w:szCs w:val="18"/>
              </w:rPr>
              <w:t>2020</w:t>
            </w:r>
          </w:p>
        </w:tc>
        <w:tc>
          <w:tcPr>
            <w:tcW w:w="1002"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7FC29963" w14:textId="3D9F11AB" w:rsidR="2B879B1C" w:rsidRDefault="7A403A16" w:rsidP="281973EA">
            <w:pPr>
              <w:spacing w:after="0"/>
              <w:jc w:val="center"/>
              <w:rPr>
                <w:rFonts w:eastAsia="Calibri" w:cs="Calibri"/>
                <w:b/>
                <w:bCs/>
                <w:sz w:val="18"/>
                <w:szCs w:val="18"/>
              </w:rPr>
            </w:pPr>
            <w:r w:rsidRPr="281973EA">
              <w:rPr>
                <w:rFonts w:eastAsia="Calibri" w:cs="Calibri"/>
                <w:b/>
                <w:bCs/>
                <w:sz w:val="18"/>
                <w:szCs w:val="18"/>
              </w:rPr>
              <w:t>2021</w:t>
            </w:r>
          </w:p>
        </w:tc>
        <w:tc>
          <w:tcPr>
            <w:tcW w:w="1002"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31BDE2AE" w14:textId="20909480" w:rsidR="2B879B1C" w:rsidRDefault="7A403A16" w:rsidP="281973EA">
            <w:pPr>
              <w:spacing w:after="0"/>
              <w:jc w:val="center"/>
              <w:rPr>
                <w:rFonts w:eastAsia="Calibri" w:cs="Calibri"/>
                <w:b/>
                <w:bCs/>
                <w:sz w:val="18"/>
                <w:szCs w:val="18"/>
              </w:rPr>
            </w:pPr>
            <w:r w:rsidRPr="281973EA">
              <w:rPr>
                <w:rFonts w:eastAsia="Calibri" w:cs="Calibri"/>
                <w:b/>
                <w:bCs/>
                <w:sz w:val="18"/>
                <w:szCs w:val="18"/>
              </w:rPr>
              <w:t>2022</w:t>
            </w:r>
          </w:p>
        </w:tc>
        <w:tc>
          <w:tcPr>
            <w:tcW w:w="1002"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013C3C41" w14:textId="252F6990" w:rsidR="2B879B1C" w:rsidRDefault="7A403A16" w:rsidP="281973EA">
            <w:pPr>
              <w:spacing w:after="0"/>
              <w:jc w:val="center"/>
              <w:rPr>
                <w:rFonts w:eastAsia="Calibri" w:cs="Calibri"/>
                <w:b/>
                <w:bCs/>
                <w:sz w:val="18"/>
                <w:szCs w:val="18"/>
              </w:rPr>
            </w:pPr>
            <w:r w:rsidRPr="281973EA">
              <w:rPr>
                <w:rFonts w:eastAsia="Calibri" w:cs="Calibri"/>
                <w:b/>
                <w:bCs/>
                <w:sz w:val="18"/>
                <w:szCs w:val="18"/>
              </w:rPr>
              <w:t>2023</w:t>
            </w:r>
          </w:p>
        </w:tc>
        <w:tc>
          <w:tcPr>
            <w:tcW w:w="100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660AC7B8" w14:textId="12C11BDA" w:rsidR="2B879B1C" w:rsidRDefault="7A403A16" w:rsidP="281973EA">
            <w:pPr>
              <w:spacing w:after="0"/>
              <w:jc w:val="center"/>
              <w:rPr>
                <w:rFonts w:eastAsia="Calibri" w:cs="Calibri"/>
                <w:b/>
                <w:bCs/>
                <w:sz w:val="18"/>
                <w:szCs w:val="18"/>
              </w:rPr>
            </w:pPr>
            <w:r w:rsidRPr="281973EA">
              <w:rPr>
                <w:rFonts w:eastAsia="Calibri" w:cs="Calibri"/>
                <w:b/>
                <w:bCs/>
                <w:sz w:val="18"/>
                <w:szCs w:val="18"/>
              </w:rPr>
              <w:t>2024</w:t>
            </w:r>
          </w:p>
        </w:tc>
        <w:tc>
          <w:tcPr>
            <w:tcW w:w="1002" w:type="dxa"/>
            <w:vMerge/>
            <w:tcBorders>
              <w:right w:val="nil"/>
            </w:tcBorders>
            <w:vAlign w:val="center"/>
          </w:tcPr>
          <w:p w14:paraId="45910AE6" w14:textId="77777777" w:rsidR="003F4E7A" w:rsidRDefault="003F4E7A"/>
        </w:tc>
      </w:tr>
      <w:tr w:rsidR="2B879B1C" w14:paraId="116C171E" w14:textId="77777777" w:rsidTr="281973EA">
        <w:trPr>
          <w:trHeight w:val="315"/>
        </w:trPr>
        <w:tc>
          <w:tcPr>
            <w:tcW w:w="2126"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51E4B79F" w14:textId="0E651F5A" w:rsidR="2B879B1C" w:rsidRDefault="7A403A16" w:rsidP="281973EA">
            <w:pPr>
              <w:spacing w:after="0"/>
              <w:rPr>
                <w:rFonts w:eastAsia="Calibri" w:cs="Calibri"/>
                <w:b/>
                <w:bCs/>
                <w:sz w:val="18"/>
                <w:szCs w:val="18"/>
              </w:rPr>
            </w:pPr>
            <w:r w:rsidRPr="281973EA">
              <w:rPr>
                <w:rFonts w:eastAsia="Calibri" w:cs="Calibri"/>
                <w:b/>
                <w:bCs/>
                <w:sz w:val="18"/>
                <w:szCs w:val="18"/>
              </w:rPr>
              <w:t>Patenty</w:t>
            </w:r>
          </w:p>
        </w:tc>
        <w:tc>
          <w:tcPr>
            <w:tcW w:w="100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1049EEE1" w14:textId="0B0A7DC0"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100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616624A9" w14:textId="6C8E3F0E" w:rsidR="2B879B1C" w:rsidRDefault="7A403A16" w:rsidP="281973EA">
            <w:pPr>
              <w:spacing w:after="0"/>
              <w:jc w:val="center"/>
              <w:rPr>
                <w:rFonts w:eastAsia="Calibri" w:cs="Calibri"/>
                <w:sz w:val="18"/>
                <w:szCs w:val="18"/>
              </w:rPr>
            </w:pPr>
            <w:r w:rsidRPr="281973EA">
              <w:rPr>
                <w:rFonts w:eastAsia="Calibri" w:cs="Calibri"/>
                <w:sz w:val="18"/>
                <w:szCs w:val="18"/>
              </w:rPr>
              <w:t>5</w:t>
            </w:r>
          </w:p>
        </w:tc>
        <w:tc>
          <w:tcPr>
            <w:tcW w:w="100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366833E9" w14:textId="3C61D71A" w:rsidR="2B879B1C" w:rsidRDefault="7A403A16" w:rsidP="281973EA">
            <w:pPr>
              <w:spacing w:after="0"/>
              <w:jc w:val="center"/>
              <w:rPr>
                <w:rFonts w:eastAsia="Calibri" w:cs="Calibri"/>
                <w:sz w:val="18"/>
                <w:szCs w:val="18"/>
              </w:rPr>
            </w:pPr>
            <w:r w:rsidRPr="281973EA">
              <w:rPr>
                <w:rFonts w:eastAsia="Calibri" w:cs="Calibri"/>
                <w:sz w:val="18"/>
                <w:szCs w:val="18"/>
              </w:rPr>
              <w:t>2</w:t>
            </w:r>
          </w:p>
        </w:tc>
        <w:tc>
          <w:tcPr>
            <w:tcW w:w="100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1CF3F44B" w14:textId="44012111" w:rsidR="2B879B1C" w:rsidRDefault="7A403A16" w:rsidP="281973EA">
            <w:pPr>
              <w:spacing w:after="0"/>
              <w:jc w:val="center"/>
              <w:rPr>
                <w:rFonts w:eastAsia="Calibri" w:cs="Calibri"/>
                <w:sz w:val="18"/>
                <w:szCs w:val="18"/>
              </w:rPr>
            </w:pPr>
            <w:r w:rsidRPr="281973EA">
              <w:rPr>
                <w:rFonts w:eastAsia="Calibri" w:cs="Calibri"/>
                <w:sz w:val="18"/>
                <w:szCs w:val="18"/>
              </w:rPr>
              <w:t>1</w:t>
            </w:r>
          </w:p>
        </w:tc>
        <w:tc>
          <w:tcPr>
            <w:tcW w:w="100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2535D830" w14:textId="6BC2A1AF"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1002" w:type="dxa"/>
            <w:tcBorders>
              <w:top w:val="single" w:sz="8" w:space="0" w:color="auto"/>
              <w:left w:val="nil"/>
              <w:bottom w:val="nil"/>
              <w:right w:val="nil"/>
            </w:tcBorders>
            <w:shd w:val="clear" w:color="auto" w:fill="FFFFFF" w:themeFill="background1"/>
            <w:tcMar>
              <w:top w:w="15" w:type="dxa"/>
              <w:left w:w="15" w:type="dxa"/>
              <w:bottom w:w="15" w:type="dxa"/>
              <w:right w:w="15" w:type="dxa"/>
            </w:tcMar>
            <w:vAlign w:val="center"/>
          </w:tcPr>
          <w:p w14:paraId="5047E0BE" w14:textId="386A8299" w:rsidR="2B879B1C" w:rsidRDefault="7A403A16" w:rsidP="281973EA">
            <w:pPr>
              <w:spacing w:after="0"/>
              <w:jc w:val="center"/>
              <w:rPr>
                <w:rFonts w:eastAsia="Calibri" w:cs="Calibri"/>
                <w:sz w:val="18"/>
                <w:szCs w:val="18"/>
              </w:rPr>
            </w:pPr>
            <w:r w:rsidRPr="281973EA">
              <w:rPr>
                <w:rFonts w:eastAsia="Calibri" w:cs="Calibri"/>
                <w:sz w:val="18"/>
                <w:szCs w:val="18"/>
              </w:rPr>
              <w:t>1</w:t>
            </w:r>
          </w:p>
        </w:tc>
        <w:tc>
          <w:tcPr>
            <w:tcW w:w="100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607572A" w14:textId="2DAE9518" w:rsidR="2B879B1C" w:rsidRDefault="7A403A16" w:rsidP="281973EA">
            <w:pPr>
              <w:spacing w:after="0"/>
              <w:jc w:val="center"/>
              <w:rPr>
                <w:rFonts w:eastAsia="Calibri" w:cs="Calibri"/>
                <w:b/>
                <w:bCs/>
                <w:sz w:val="18"/>
                <w:szCs w:val="18"/>
              </w:rPr>
            </w:pPr>
            <w:r w:rsidRPr="281973EA">
              <w:rPr>
                <w:rFonts w:eastAsia="Calibri" w:cs="Calibri"/>
                <w:b/>
                <w:bCs/>
                <w:sz w:val="18"/>
                <w:szCs w:val="18"/>
              </w:rPr>
              <w:t>9</w:t>
            </w:r>
          </w:p>
        </w:tc>
      </w:tr>
      <w:tr w:rsidR="2B879B1C" w14:paraId="233212E9" w14:textId="77777777" w:rsidTr="281973EA">
        <w:trPr>
          <w:trHeight w:val="315"/>
        </w:trPr>
        <w:tc>
          <w:tcPr>
            <w:tcW w:w="2126"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7A51394" w14:textId="2A5012B1" w:rsidR="2B879B1C" w:rsidRDefault="7A403A16" w:rsidP="281973EA">
            <w:pPr>
              <w:spacing w:after="0"/>
              <w:rPr>
                <w:rFonts w:eastAsia="Calibri" w:cs="Calibri"/>
                <w:b/>
                <w:bCs/>
                <w:sz w:val="18"/>
                <w:szCs w:val="18"/>
              </w:rPr>
            </w:pPr>
            <w:r w:rsidRPr="281973EA">
              <w:rPr>
                <w:rFonts w:eastAsia="Calibri" w:cs="Calibri"/>
                <w:b/>
                <w:bCs/>
                <w:sz w:val="18"/>
                <w:szCs w:val="18"/>
              </w:rPr>
              <w:t>Wzory użytkowe</w:t>
            </w:r>
          </w:p>
        </w:tc>
        <w:tc>
          <w:tcPr>
            <w:tcW w:w="100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D838F57" w14:textId="0E1AE33E"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100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01C7E7C" w14:textId="2FD02614"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100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31E8517B" w14:textId="70B5D388" w:rsidR="2B879B1C" w:rsidRDefault="7A403A16" w:rsidP="281973EA">
            <w:pPr>
              <w:spacing w:after="0"/>
              <w:jc w:val="center"/>
              <w:rPr>
                <w:rFonts w:eastAsia="Calibri" w:cs="Calibri"/>
                <w:sz w:val="18"/>
                <w:szCs w:val="18"/>
              </w:rPr>
            </w:pPr>
            <w:r w:rsidRPr="281973EA">
              <w:rPr>
                <w:rFonts w:eastAsia="Calibri" w:cs="Calibri"/>
                <w:sz w:val="18"/>
                <w:szCs w:val="18"/>
              </w:rPr>
              <w:t>1</w:t>
            </w:r>
          </w:p>
        </w:tc>
        <w:tc>
          <w:tcPr>
            <w:tcW w:w="100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294CCFD5" w14:textId="474AD51E"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100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0C6393AE" w14:textId="2C494991"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100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7408CD19" w14:textId="6C9C0200"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100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560BF1B4" w14:textId="5052A5DC" w:rsidR="2B879B1C" w:rsidRDefault="7A403A16" w:rsidP="281973EA">
            <w:pPr>
              <w:spacing w:after="0"/>
              <w:jc w:val="center"/>
              <w:rPr>
                <w:rFonts w:eastAsia="Calibri" w:cs="Calibri"/>
                <w:b/>
                <w:bCs/>
                <w:sz w:val="18"/>
                <w:szCs w:val="18"/>
              </w:rPr>
            </w:pPr>
            <w:r w:rsidRPr="281973EA">
              <w:rPr>
                <w:rFonts w:eastAsia="Calibri" w:cs="Calibri"/>
                <w:b/>
                <w:bCs/>
                <w:sz w:val="18"/>
                <w:szCs w:val="18"/>
              </w:rPr>
              <w:t>1</w:t>
            </w:r>
          </w:p>
        </w:tc>
      </w:tr>
      <w:tr w:rsidR="2B879B1C" w14:paraId="0678C4A9" w14:textId="77777777" w:rsidTr="281973EA">
        <w:trPr>
          <w:trHeight w:val="315"/>
        </w:trPr>
        <w:tc>
          <w:tcPr>
            <w:tcW w:w="2126"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3826580A" w14:textId="375A7C3F" w:rsidR="2B879B1C" w:rsidRDefault="7A403A16" w:rsidP="281973EA">
            <w:pPr>
              <w:spacing w:after="0"/>
              <w:rPr>
                <w:rFonts w:eastAsia="Calibri" w:cs="Calibri"/>
                <w:b/>
                <w:bCs/>
                <w:sz w:val="18"/>
                <w:szCs w:val="18"/>
              </w:rPr>
            </w:pPr>
            <w:r w:rsidRPr="281973EA">
              <w:rPr>
                <w:rFonts w:eastAsia="Calibri" w:cs="Calibri"/>
                <w:b/>
                <w:bCs/>
                <w:sz w:val="18"/>
                <w:szCs w:val="18"/>
              </w:rPr>
              <w:lastRenderedPageBreak/>
              <w:t>Zgłoszenia patentowe</w:t>
            </w:r>
          </w:p>
        </w:tc>
        <w:tc>
          <w:tcPr>
            <w:tcW w:w="100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15D4530C" w14:textId="0E426040"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100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60D3C1E0" w14:textId="6426756E"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100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44B180B7" w14:textId="6CC80CCB"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1002" w:type="dxa"/>
            <w:tcBorders>
              <w:top w:val="nil"/>
              <w:left w:val="nil"/>
              <w:bottom w:val="single" w:sz="8" w:space="0" w:color="auto"/>
              <w:right w:val="nil"/>
            </w:tcBorders>
            <w:shd w:val="clear" w:color="auto" w:fill="FFFFFF" w:themeFill="background1"/>
            <w:tcMar>
              <w:top w:w="15" w:type="dxa"/>
              <w:left w:w="15" w:type="dxa"/>
              <w:bottom w:w="15" w:type="dxa"/>
              <w:right w:w="15" w:type="dxa"/>
            </w:tcMar>
            <w:vAlign w:val="center"/>
          </w:tcPr>
          <w:p w14:paraId="3364A5D3" w14:textId="5F83597C" w:rsidR="2B879B1C" w:rsidRDefault="7A403A16" w:rsidP="281973EA">
            <w:pPr>
              <w:spacing w:after="0"/>
              <w:jc w:val="center"/>
              <w:rPr>
                <w:rFonts w:eastAsia="Calibri" w:cs="Calibri"/>
                <w:sz w:val="18"/>
                <w:szCs w:val="18"/>
              </w:rPr>
            </w:pPr>
            <w:r w:rsidRPr="281973EA">
              <w:rPr>
                <w:rFonts w:eastAsia="Calibri" w:cs="Calibri"/>
                <w:sz w:val="18"/>
                <w:szCs w:val="18"/>
              </w:rPr>
              <w:t>----</w:t>
            </w:r>
          </w:p>
        </w:tc>
        <w:tc>
          <w:tcPr>
            <w:tcW w:w="100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9E53451" w14:textId="73E7FBDF" w:rsidR="2B879B1C" w:rsidRDefault="7A403A16" w:rsidP="281973EA">
            <w:pPr>
              <w:spacing w:after="0"/>
              <w:jc w:val="center"/>
              <w:rPr>
                <w:rFonts w:eastAsia="Calibri" w:cs="Calibri"/>
                <w:sz w:val="18"/>
                <w:szCs w:val="18"/>
              </w:rPr>
            </w:pPr>
            <w:r w:rsidRPr="281973EA">
              <w:rPr>
                <w:rFonts w:eastAsia="Calibri" w:cs="Calibri"/>
                <w:sz w:val="18"/>
                <w:szCs w:val="18"/>
              </w:rPr>
              <w:t>1</w:t>
            </w:r>
          </w:p>
        </w:tc>
        <w:tc>
          <w:tcPr>
            <w:tcW w:w="100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6C6C7EF8" w14:textId="0291BDE3" w:rsidR="2B879B1C" w:rsidRDefault="7A403A16" w:rsidP="281973EA">
            <w:pPr>
              <w:spacing w:after="0"/>
              <w:jc w:val="center"/>
              <w:rPr>
                <w:rFonts w:eastAsia="Calibri" w:cs="Calibri"/>
                <w:sz w:val="18"/>
                <w:szCs w:val="18"/>
              </w:rPr>
            </w:pPr>
            <w:r w:rsidRPr="281973EA">
              <w:rPr>
                <w:rFonts w:eastAsia="Calibri" w:cs="Calibri"/>
                <w:sz w:val="18"/>
                <w:szCs w:val="18"/>
              </w:rPr>
              <w:t>4</w:t>
            </w:r>
          </w:p>
        </w:tc>
        <w:tc>
          <w:tcPr>
            <w:tcW w:w="1002" w:type="dxa"/>
            <w:tcBorders>
              <w:top w:val="nil"/>
              <w:left w:val="nil"/>
              <w:bottom w:val="nil"/>
              <w:right w:val="nil"/>
            </w:tcBorders>
            <w:shd w:val="clear" w:color="auto" w:fill="FFFFFF" w:themeFill="background1"/>
            <w:tcMar>
              <w:top w:w="15" w:type="dxa"/>
              <w:left w:w="15" w:type="dxa"/>
              <w:bottom w:w="15" w:type="dxa"/>
              <w:right w:w="15" w:type="dxa"/>
            </w:tcMar>
            <w:vAlign w:val="center"/>
          </w:tcPr>
          <w:p w14:paraId="2A93B541" w14:textId="71BD3D3C" w:rsidR="2B879B1C" w:rsidRDefault="7A403A16" w:rsidP="281973EA">
            <w:pPr>
              <w:spacing w:after="0"/>
              <w:jc w:val="center"/>
              <w:rPr>
                <w:rFonts w:eastAsia="Calibri" w:cs="Calibri"/>
                <w:b/>
                <w:bCs/>
                <w:sz w:val="18"/>
                <w:szCs w:val="18"/>
              </w:rPr>
            </w:pPr>
            <w:r w:rsidRPr="281973EA">
              <w:rPr>
                <w:rFonts w:eastAsia="Calibri" w:cs="Calibri"/>
                <w:b/>
                <w:bCs/>
                <w:sz w:val="18"/>
                <w:szCs w:val="18"/>
              </w:rPr>
              <w:t>5</w:t>
            </w:r>
          </w:p>
        </w:tc>
      </w:tr>
      <w:tr w:rsidR="2B879B1C" w14:paraId="57E82C8D" w14:textId="77777777" w:rsidTr="281973EA">
        <w:trPr>
          <w:trHeight w:val="315"/>
        </w:trPr>
        <w:tc>
          <w:tcPr>
            <w:tcW w:w="2126"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1A651AFA" w14:textId="26E35782" w:rsidR="2B879B1C" w:rsidRDefault="7A403A16" w:rsidP="281973EA">
            <w:pPr>
              <w:spacing w:after="0"/>
              <w:rPr>
                <w:rFonts w:eastAsia="Calibri" w:cs="Calibri"/>
                <w:b/>
                <w:bCs/>
                <w:sz w:val="18"/>
                <w:szCs w:val="18"/>
              </w:rPr>
            </w:pPr>
            <w:r w:rsidRPr="281973EA">
              <w:rPr>
                <w:rFonts w:eastAsia="Calibri" w:cs="Calibri"/>
                <w:b/>
                <w:bCs/>
                <w:sz w:val="18"/>
                <w:szCs w:val="18"/>
              </w:rPr>
              <w:t>Razem</w:t>
            </w:r>
          </w:p>
        </w:tc>
        <w:tc>
          <w:tcPr>
            <w:tcW w:w="1002"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38B1621E" w14:textId="11AC532C" w:rsidR="2B879B1C" w:rsidRDefault="7A403A16" w:rsidP="281973EA">
            <w:pPr>
              <w:spacing w:after="0"/>
              <w:jc w:val="center"/>
              <w:rPr>
                <w:rFonts w:eastAsia="Calibri" w:cs="Calibri"/>
                <w:b/>
                <w:bCs/>
                <w:sz w:val="18"/>
                <w:szCs w:val="18"/>
              </w:rPr>
            </w:pPr>
            <w:r w:rsidRPr="281973EA">
              <w:rPr>
                <w:rFonts w:eastAsia="Calibri" w:cs="Calibri"/>
                <w:b/>
                <w:bCs/>
                <w:sz w:val="18"/>
                <w:szCs w:val="18"/>
              </w:rPr>
              <w:t>----</w:t>
            </w:r>
          </w:p>
        </w:tc>
        <w:tc>
          <w:tcPr>
            <w:tcW w:w="1002"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79789CED" w14:textId="48C59F6A" w:rsidR="2B879B1C" w:rsidRDefault="7A403A16" w:rsidP="281973EA">
            <w:pPr>
              <w:spacing w:after="0"/>
              <w:jc w:val="center"/>
              <w:rPr>
                <w:rFonts w:eastAsia="Calibri" w:cs="Calibri"/>
                <w:b/>
                <w:bCs/>
                <w:sz w:val="18"/>
                <w:szCs w:val="18"/>
              </w:rPr>
            </w:pPr>
            <w:r w:rsidRPr="281973EA">
              <w:rPr>
                <w:rFonts w:eastAsia="Calibri" w:cs="Calibri"/>
                <w:b/>
                <w:bCs/>
                <w:sz w:val="18"/>
                <w:szCs w:val="18"/>
              </w:rPr>
              <w:t>5</w:t>
            </w:r>
          </w:p>
        </w:tc>
        <w:tc>
          <w:tcPr>
            <w:tcW w:w="1002"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217415AB" w14:textId="2FBD7032" w:rsidR="2B879B1C" w:rsidRDefault="7A403A16" w:rsidP="281973EA">
            <w:pPr>
              <w:spacing w:after="0"/>
              <w:jc w:val="center"/>
              <w:rPr>
                <w:rFonts w:eastAsia="Calibri" w:cs="Calibri"/>
                <w:b/>
                <w:bCs/>
                <w:sz w:val="18"/>
                <w:szCs w:val="18"/>
              </w:rPr>
            </w:pPr>
            <w:r w:rsidRPr="281973EA">
              <w:rPr>
                <w:rFonts w:eastAsia="Calibri" w:cs="Calibri"/>
                <w:b/>
                <w:bCs/>
                <w:sz w:val="18"/>
                <w:szCs w:val="18"/>
              </w:rPr>
              <w:t>3</w:t>
            </w:r>
          </w:p>
        </w:tc>
        <w:tc>
          <w:tcPr>
            <w:tcW w:w="1002"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436CBE5C" w14:textId="4F3B626F" w:rsidR="2B879B1C" w:rsidRDefault="7A403A16" w:rsidP="281973EA">
            <w:pPr>
              <w:spacing w:after="0"/>
              <w:jc w:val="center"/>
              <w:rPr>
                <w:rFonts w:eastAsia="Calibri" w:cs="Calibri"/>
                <w:b/>
                <w:bCs/>
                <w:sz w:val="18"/>
                <w:szCs w:val="18"/>
              </w:rPr>
            </w:pPr>
            <w:r w:rsidRPr="281973EA">
              <w:rPr>
                <w:rFonts w:eastAsia="Calibri" w:cs="Calibri"/>
                <w:b/>
                <w:bCs/>
                <w:sz w:val="18"/>
                <w:szCs w:val="18"/>
              </w:rPr>
              <w:t>1</w:t>
            </w:r>
          </w:p>
        </w:tc>
        <w:tc>
          <w:tcPr>
            <w:tcW w:w="1002"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111FFFD7" w14:textId="587CE674" w:rsidR="2B879B1C" w:rsidRDefault="7A403A16" w:rsidP="281973EA">
            <w:pPr>
              <w:spacing w:after="0"/>
              <w:jc w:val="center"/>
              <w:rPr>
                <w:rFonts w:eastAsia="Calibri" w:cs="Calibri"/>
                <w:b/>
                <w:bCs/>
                <w:sz w:val="18"/>
                <w:szCs w:val="18"/>
              </w:rPr>
            </w:pPr>
            <w:r w:rsidRPr="281973EA">
              <w:rPr>
                <w:rFonts w:eastAsia="Calibri" w:cs="Calibri"/>
                <w:b/>
                <w:bCs/>
                <w:sz w:val="18"/>
                <w:szCs w:val="18"/>
              </w:rPr>
              <w:t>1</w:t>
            </w:r>
          </w:p>
        </w:tc>
        <w:tc>
          <w:tcPr>
            <w:tcW w:w="1002"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2D2A74E6" w14:textId="60942C93" w:rsidR="2B879B1C" w:rsidRDefault="7A403A16" w:rsidP="281973EA">
            <w:pPr>
              <w:spacing w:after="0"/>
              <w:jc w:val="center"/>
              <w:rPr>
                <w:rFonts w:eastAsia="Calibri" w:cs="Calibri"/>
                <w:b/>
                <w:bCs/>
                <w:sz w:val="18"/>
                <w:szCs w:val="18"/>
              </w:rPr>
            </w:pPr>
            <w:r w:rsidRPr="281973EA">
              <w:rPr>
                <w:rFonts w:eastAsia="Calibri" w:cs="Calibri"/>
                <w:b/>
                <w:bCs/>
                <w:sz w:val="18"/>
                <w:szCs w:val="18"/>
              </w:rPr>
              <w:t>5</w:t>
            </w:r>
          </w:p>
        </w:tc>
        <w:tc>
          <w:tcPr>
            <w:tcW w:w="1002" w:type="dxa"/>
            <w:tcBorders>
              <w:top w:val="single" w:sz="8" w:space="0" w:color="auto"/>
              <w:left w:val="nil"/>
              <w:bottom w:val="single" w:sz="8" w:space="0" w:color="auto"/>
              <w:right w:val="nil"/>
            </w:tcBorders>
            <w:shd w:val="clear" w:color="auto" w:fill="FFFFFF" w:themeFill="background1"/>
            <w:tcMar>
              <w:top w:w="15" w:type="dxa"/>
              <w:left w:w="15" w:type="dxa"/>
              <w:bottom w:w="15" w:type="dxa"/>
              <w:right w:w="15" w:type="dxa"/>
            </w:tcMar>
            <w:vAlign w:val="center"/>
          </w:tcPr>
          <w:p w14:paraId="1B8162D1" w14:textId="4CD35734" w:rsidR="2B879B1C" w:rsidRDefault="7A403A16" w:rsidP="281973EA">
            <w:pPr>
              <w:spacing w:after="0"/>
              <w:jc w:val="center"/>
              <w:rPr>
                <w:rFonts w:eastAsia="Calibri" w:cs="Calibri"/>
                <w:b/>
                <w:bCs/>
                <w:sz w:val="18"/>
                <w:szCs w:val="18"/>
              </w:rPr>
            </w:pPr>
            <w:r w:rsidRPr="281973EA">
              <w:rPr>
                <w:rFonts w:eastAsia="Calibri" w:cs="Calibri"/>
                <w:b/>
                <w:bCs/>
                <w:sz w:val="18"/>
                <w:szCs w:val="18"/>
              </w:rPr>
              <w:t>15</w:t>
            </w:r>
          </w:p>
        </w:tc>
      </w:tr>
    </w:tbl>
    <w:p w14:paraId="197A54C4" w14:textId="07F814B8" w:rsidR="2B879B1C" w:rsidRDefault="2B879B1C" w:rsidP="281973EA">
      <w:pPr>
        <w:spacing w:after="160" w:line="257" w:lineRule="auto"/>
        <w:rPr>
          <w:rFonts w:eastAsia="Calibri" w:cs="Calibri"/>
          <w:szCs w:val="22"/>
          <w:highlight w:val="yellow"/>
        </w:rPr>
      </w:pPr>
    </w:p>
    <w:p w14:paraId="734D2866" w14:textId="7666846B" w:rsidR="751F55A8" w:rsidRDefault="5D16CC27" w:rsidP="1FB35751">
      <w:pPr>
        <w:spacing w:after="0" w:line="276" w:lineRule="auto"/>
        <w:rPr>
          <w:rFonts w:eastAsia="Calibri" w:cs="Calibri"/>
          <w:b/>
          <w:bCs/>
          <w:i/>
          <w:iCs/>
          <w:szCs w:val="22"/>
        </w:rPr>
      </w:pPr>
      <w:r w:rsidRPr="1FB35751">
        <w:rPr>
          <w:rFonts w:eastAsia="Calibri" w:cs="Calibri"/>
          <w:b/>
          <w:bCs/>
          <w:i/>
          <w:iCs/>
          <w:szCs w:val="22"/>
        </w:rPr>
        <w:t>Działalność ekspercka</w:t>
      </w:r>
    </w:p>
    <w:p w14:paraId="73E65E93" w14:textId="3025F421" w:rsidR="2B879B1C" w:rsidRDefault="000D297A" w:rsidP="1FB35751">
      <w:pPr>
        <w:spacing w:after="160" w:line="276" w:lineRule="auto"/>
        <w:rPr>
          <w:rFonts w:eastAsia="Calibri" w:cs="Calibri"/>
          <w:szCs w:val="22"/>
        </w:rPr>
      </w:pPr>
      <w:r>
        <w:rPr>
          <w:rFonts w:eastAsia="Calibri" w:cs="Calibri"/>
          <w:szCs w:val="22"/>
        </w:rPr>
        <w:tab/>
      </w:r>
      <w:r w:rsidR="27312DFA" w:rsidRPr="1FB35751">
        <w:rPr>
          <w:rFonts w:eastAsia="Calibri" w:cs="Calibri"/>
          <w:szCs w:val="22"/>
        </w:rPr>
        <w:t xml:space="preserve">Członkowie kadry uczestniczą w ponad 40-ciu naukowych i redakcyjnych radach czasopism i pełnią funkcje redaktora. Są także członkami ponad 50 polskich i międzynarodowych towarzystw naukowych, stowarzyszeń i fundacji branżowych, pełniąc w nich ważne funkcje (wiceprezes, przewodniczący sekcji, skarbnik). Podejmują w nich działania nie tylko na rzecz rozwoju nauki, ale także w zakresie działań społecznych, rozwoju architektury krajobrazu i urbanistyki, obszarów wiejskich, edukacji środowiskowej oraz estetyki otoczenia człowieka. Członkowie kadry przygotowali także ponad 70 ekspertyz i opinii, w tym sądowych. Uczestniczyli w organizacji około 80 konferencji naukowych, warsztatów, szkoleń, festiwali, wyjazdów studyjnych oraz plenerów malarskich, w tym blisko 20 z nich miało charakter międzynarodowy. W ocenianym okresie wykazali ponad 130 aktywności z zakresu współpracy z przedsiębiorstwami i przemysłem opracowując opinie, koncepcje, operaty, współpracując w projektach i podejmując się różnorodnego typu doradztwa. Aktywność </w:t>
      </w:r>
      <w:r w:rsidR="4F797087" w:rsidRPr="1FB35751">
        <w:rPr>
          <w:rFonts w:eastAsia="Calibri" w:cs="Calibri"/>
          <w:szCs w:val="22"/>
        </w:rPr>
        <w:t xml:space="preserve">poszczególnych członków kadry kierunku </w:t>
      </w:r>
      <w:r w:rsidR="4F797087" w:rsidRPr="1FB35751">
        <w:rPr>
          <w:rFonts w:eastAsia="Calibri" w:cs="Calibri"/>
          <w:i/>
          <w:iCs/>
          <w:szCs w:val="22"/>
        </w:rPr>
        <w:t>sztuka ogrodowa</w:t>
      </w:r>
      <w:r w:rsidR="4F797087" w:rsidRPr="1FB35751">
        <w:rPr>
          <w:rFonts w:eastAsia="Calibri" w:cs="Calibri"/>
          <w:szCs w:val="22"/>
        </w:rPr>
        <w:t xml:space="preserve"> </w:t>
      </w:r>
      <w:r w:rsidR="27312DFA" w:rsidRPr="1FB35751">
        <w:rPr>
          <w:rFonts w:eastAsia="Calibri" w:cs="Calibri"/>
          <w:szCs w:val="22"/>
        </w:rPr>
        <w:t>w tych zakresach</w:t>
      </w:r>
      <w:r w:rsidR="1E37418D" w:rsidRPr="1FB35751">
        <w:rPr>
          <w:rFonts w:eastAsia="Calibri" w:cs="Calibri"/>
          <w:i/>
          <w:iCs/>
          <w:szCs w:val="22"/>
        </w:rPr>
        <w:t xml:space="preserve"> </w:t>
      </w:r>
      <w:r w:rsidR="27312DFA" w:rsidRPr="1FB35751">
        <w:rPr>
          <w:rFonts w:eastAsia="Calibri" w:cs="Calibri"/>
          <w:szCs w:val="22"/>
        </w:rPr>
        <w:t xml:space="preserve">zawiera </w:t>
      </w:r>
      <w:r w:rsidR="27312DFA" w:rsidRPr="000D297A">
        <w:rPr>
          <w:rFonts w:eastAsia="Calibri" w:cs="Calibri"/>
          <w:color w:val="233D81"/>
          <w:szCs w:val="22"/>
        </w:rPr>
        <w:t>zał. 8</w:t>
      </w:r>
      <w:r w:rsidR="27312DFA" w:rsidRPr="1FB35751">
        <w:rPr>
          <w:rFonts w:eastAsia="Calibri" w:cs="Calibri"/>
          <w:szCs w:val="22"/>
        </w:rPr>
        <w:t>.</w:t>
      </w:r>
    </w:p>
    <w:p w14:paraId="12BDE000" w14:textId="250BED2B" w:rsidR="751F55A8" w:rsidRDefault="5D16CC27" w:rsidP="1FB35751">
      <w:pPr>
        <w:spacing w:after="0" w:line="276" w:lineRule="auto"/>
        <w:rPr>
          <w:rFonts w:eastAsia="Calibri" w:cs="Calibri"/>
          <w:b/>
          <w:bCs/>
          <w:i/>
          <w:iCs/>
          <w:szCs w:val="22"/>
        </w:rPr>
      </w:pPr>
      <w:r w:rsidRPr="1FB35751">
        <w:rPr>
          <w:rFonts w:eastAsia="Calibri" w:cs="Calibri"/>
          <w:b/>
          <w:bCs/>
          <w:i/>
          <w:iCs/>
          <w:szCs w:val="22"/>
        </w:rPr>
        <w:t>Kwalifikacje dydaktyczne</w:t>
      </w:r>
    </w:p>
    <w:p w14:paraId="26DB0112" w14:textId="79AC05D0" w:rsidR="31E5DF40" w:rsidRDefault="000D297A" w:rsidP="1FB35751">
      <w:pPr>
        <w:spacing w:after="0" w:line="276" w:lineRule="auto"/>
        <w:rPr>
          <w:rFonts w:eastAsia="Calibri" w:cs="Calibri"/>
          <w:szCs w:val="22"/>
        </w:rPr>
      </w:pPr>
      <w:r>
        <w:rPr>
          <w:rFonts w:eastAsia="Calibri" w:cs="Calibri"/>
          <w:szCs w:val="22"/>
        </w:rPr>
        <w:tab/>
      </w:r>
      <w:r w:rsidR="2DF3ED40" w:rsidRPr="1FB35751">
        <w:rPr>
          <w:rFonts w:eastAsia="Calibri" w:cs="Calibri"/>
          <w:szCs w:val="22"/>
        </w:rPr>
        <w:t>Kadra w sposób systematyczny i aktywny podnosi swoje kompetencje dydaktyczne uczestnicząc w</w:t>
      </w:r>
      <w:r>
        <w:rPr>
          <w:rFonts w:eastAsia="Calibri" w:cs="Calibri"/>
          <w:szCs w:val="22"/>
        </w:rPr>
        <w:t> </w:t>
      </w:r>
      <w:r w:rsidR="2DF3ED40" w:rsidRPr="1FB35751">
        <w:rPr>
          <w:rFonts w:eastAsia="Calibri" w:cs="Calibri"/>
          <w:szCs w:val="22"/>
        </w:rPr>
        <w:t>kursach i szkoleniach organizowanych zarówno przez Uczelnię jak i poza nią. Zgodnie z zapisami Statutu URK nauczyciele akademiccy są zobowiązani do stałego podnoszenia kompetencji zawodowych i w związku z tym uczestniczyli w Kurs</w:t>
      </w:r>
      <w:r w:rsidR="5148A454" w:rsidRPr="1FB35751">
        <w:rPr>
          <w:rFonts w:eastAsia="Calibri" w:cs="Calibri"/>
          <w:szCs w:val="22"/>
        </w:rPr>
        <w:t>ach</w:t>
      </w:r>
      <w:r w:rsidR="2DF3ED40" w:rsidRPr="1FB35751">
        <w:rPr>
          <w:rFonts w:eastAsia="Calibri" w:cs="Calibri"/>
          <w:szCs w:val="22"/>
        </w:rPr>
        <w:t xml:space="preserve"> Przygotowania Pedagogicznego dla Nauczycieli Akademickich i Doktorantów lub innych równoważnych kursach kwalifikacyjnych, w tym byli</w:t>
      </w:r>
      <w:r w:rsidR="54916CB1" w:rsidRPr="1FB35751">
        <w:rPr>
          <w:rFonts w:eastAsia="Calibri" w:cs="Calibri"/>
          <w:szCs w:val="22"/>
        </w:rPr>
        <w:t xml:space="preserve"> także </w:t>
      </w:r>
      <w:r w:rsidR="2DF3ED40" w:rsidRPr="1FB35751">
        <w:rPr>
          <w:rFonts w:eastAsia="Calibri" w:cs="Calibri"/>
          <w:szCs w:val="22"/>
        </w:rPr>
        <w:t xml:space="preserve">słuchaczami Pedagogicznych Studiów Podyplomowych, Studium Pedagogiki i Psychologii lub ukończyli studia pedagogiczne ze specjalnością nauczycielską </w:t>
      </w:r>
      <w:r w:rsidR="2DF3ED40" w:rsidRPr="000D297A">
        <w:rPr>
          <w:rFonts w:eastAsia="Calibri" w:cs="Calibri"/>
          <w:color w:val="233D81"/>
          <w:szCs w:val="22"/>
        </w:rPr>
        <w:t>(</w:t>
      </w:r>
      <w:r w:rsidR="02A6BB95" w:rsidRPr="000D297A">
        <w:rPr>
          <w:rFonts w:eastAsia="Calibri" w:cs="Calibri"/>
          <w:color w:val="233D81"/>
          <w:szCs w:val="22"/>
        </w:rPr>
        <w:t>zał. 6</w:t>
      </w:r>
      <w:r w:rsidR="1DD6B9C8" w:rsidRPr="000D297A">
        <w:rPr>
          <w:rFonts w:eastAsia="Calibri" w:cs="Calibri"/>
          <w:color w:val="233D81"/>
          <w:szCs w:val="22"/>
        </w:rPr>
        <w:t>6</w:t>
      </w:r>
      <w:r w:rsidR="2DF3ED40" w:rsidRPr="000D297A">
        <w:rPr>
          <w:rFonts w:eastAsia="Calibri" w:cs="Calibri"/>
          <w:color w:val="233D81"/>
          <w:szCs w:val="22"/>
        </w:rPr>
        <w:t>)</w:t>
      </w:r>
      <w:r w:rsidR="2DF3ED40" w:rsidRPr="1FB35751">
        <w:rPr>
          <w:rFonts w:eastAsia="Calibri" w:cs="Calibri"/>
          <w:szCs w:val="22"/>
        </w:rPr>
        <w:t>.</w:t>
      </w:r>
      <w:r w:rsidR="7FA159D7" w:rsidRPr="1FB35751">
        <w:rPr>
          <w:rFonts w:eastAsia="Calibri" w:cs="Calibri"/>
          <w:szCs w:val="22"/>
        </w:rPr>
        <w:t xml:space="preserve"> </w:t>
      </w:r>
      <w:r w:rsidR="2DF3ED40" w:rsidRPr="1FB35751">
        <w:rPr>
          <w:rFonts w:eastAsia="Calibri" w:cs="Calibri"/>
          <w:szCs w:val="22"/>
        </w:rPr>
        <w:t>Ponadto, pracownicy uczestniczyli w kursach i</w:t>
      </w:r>
      <w:r>
        <w:rPr>
          <w:rFonts w:eastAsia="Calibri" w:cs="Calibri"/>
          <w:szCs w:val="22"/>
        </w:rPr>
        <w:t> </w:t>
      </w:r>
      <w:r w:rsidR="2DF3ED40" w:rsidRPr="1FB35751">
        <w:rPr>
          <w:rFonts w:eastAsia="Calibri" w:cs="Calibri"/>
          <w:szCs w:val="22"/>
        </w:rPr>
        <w:t xml:space="preserve">warsztatach doszkalających związanych z wystąpieniami publicznymi i podnoszeniem kompetencji dydaktycznych np. </w:t>
      </w:r>
      <w:r w:rsidR="057FE9E7" w:rsidRPr="1FB35751">
        <w:rPr>
          <w:rFonts w:eastAsia="Calibri" w:cs="Calibri"/>
          <w:szCs w:val="22"/>
        </w:rPr>
        <w:t>‘</w:t>
      </w:r>
      <w:r w:rsidR="2DF3ED40" w:rsidRPr="1FB35751">
        <w:rPr>
          <w:rFonts w:eastAsia="Calibri" w:cs="Calibri"/>
          <w:szCs w:val="22"/>
        </w:rPr>
        <w:t>Sztuka prezentacji i wystąpień publicznych</w:t>
      </w:r>
      <w:r w:rsidR="1E1DCA3F" w:rsidRPr="1FB35751">
        <w:rPr>
          <w:rFonts w:eastAsia="Calibri" w:cs="Calibri"/>
          <w:szCs w:val="22"/>
        </w:rPr>
        <w:t>’</w:t>
      </w:r>
      <w:r w:rsidR="2DF3ED40" w:rsidRPr="1FB35751">
        <w:rPr>
          <w:rFonts w:eastAsia="Calibri" w:cs="Calibri"/>
          <w:szCs w:val="22"/>
        </w:rPr>
        <w:t xml:space="preserve">, </w:t>
      </w:r>
      <w:r w:rsidR="55C188CC" w:rsidRPr="1FB35751">
        <w:rPr>
          <w:rFonts w:eastAsia="Calibri" w:cs="Calibri"/>
          <w:szCs w:val="22"/>
        </w:rPr>
        <w:t>‘</w:t>
      </w:r>
      <w:r w:rsidR="2DF3ED40" w:rsidRPr="1FB35751">
        <w:rPr>
          <w:rFonts w:eastAsia="Calibri" w:cs="Calibri"/>
          <w:szCs w:val="22"/>
        </w:rPr>
        <w:t>Wystąpienia publiczne i</w:t>
      </w:r>
      <w:r>
        <w:rPr>
          <w:rFonts w:eastAsia="Calibri" w:cs="Calibri"/>
          <w:szCs w:val="22"/>
        </w:rPr>
        <w:t> </w:t>
      </w:r>
      <w:r w:rsidR="2DF3ED40" w:rsidRPr="1FB35751">
        <w:rPr>
          <w:rFonts w:eastAsia="Calibri" w:cs="Calibri"/>
          <w:szCs w:val="22"/>
        </w:rPr>
        <w:t>autoprezentacja</w:t>
      </w:r>
      <w:r w:rsidR="65EA5186" w:rsidRPr="1FB35751">
        <w:rPr>
          <w:rFonts w:eastAsia="Calibri" w:cs="Calibri"/>
          <w:szCs w:val="22"/>
        </w:rPr>
        <w:t>’</w:t>
      </w:r>
      <w:r w:rsidR="2DF3ED40" w:rsidRPr="1FB35751">
        <w:rPr>
          <w:rFonts w:eastAsia="Calibri" w:cs="Calibri"/>
          <w:szCs w:val="22"/>
        </w:rPr>
        <w:t xml:space="preserve">, </w:t>
      </w:r>
      <w:r w:rsidR="39EE54D4" w:rsidRPr="1FB35751">
        <w:rPr>
          <w:rFonts w:eastAsia="Calibri" w:cs="Calibri"/>
          <w:szCs w:val="22"/>
        </w:rPr>
        <w:t>‘</w:t>
      </w:r>
      <w:r w:rsidR="2DF3ED40" w:rsidRPr="1FB35751">
        <w:rPr>
          <w:rFonts w:eastAsia="Calibri" w:cs="Calibri"/>
          <w:szCs w:val="22"/>
        </w:rPr>
        <w:t>Wystąpienia publiczne – tego można się nauczyć</w:t>
      </w:r>
      <w:r w:rsidR="667CBB6F" w:rsidRPr="1FB35751">
        <w:rPr>
          <w:rFonts w:eastAsia="Calibri" w:cs="Calibri"/>
          <w:szCs w:val="22"/>
        </w:rPr>
        <w:t>’</w:t>
      </w:r>
      <w:r w:rsidR="2DF3ED40" w:rsidRPr="1FB35751">
        <w:rPr>
          <w:rFonts w:eastAsia="Calibri" w:cs="Calibri"/>
          <w:szCs w:val="22"/>
        </w:rPr>
        <w:t xml:space="preserve">, </w:t>
      </w:r>
      <w:r w:rsidR="32E608A6" w:rsidRPr="1FB35751">
        <w:rPr>
          <w:rFonts w:eastAsia="Calibri" w:cs="Calibri"/>
          <w:szCs w:val="22"/>
        </w:rPr>
        <w:t>‘</w:t>
      </w:r>
      <w:r w:rsidR="2DF3ED40" w:rsidRPr="1FB35751">
        <w:rPr>
          <w:rFonts w:eastAsia="Calibri" w:cs="Calibri"/>
          <w:szCs w:val="22"/>
        </w:rPr>
        <w:t>Elastyczne nauczanie</w:t>
      </w:r>
      <w:r w:rsidR="7FC4A89B" w:rsidRPr="1FB35751">
        <w:rPr>
          <w:rFonts w:eastAsia="Calibri" w:cs="Calibri"/>
          <w:szCs w:val="22"/>
        </w:rPr>
        <w:t>’</w:t>
      </w:r>
      <w:r w:rsidR="2DF3ED40" w:rsidRPr="1FB35751">
        <w:rPr>
          <w:rFonts w:eastAsia="Calibri" w:cs="Calibri"/>
          <w:szCs w:val="22"/>
        </w:rPr>
        <w:t xml:space="preserve">, </w:t>
      </w:r>
      <w:r w:rsidR="42F5133C" w:rsidRPr="1FB35751">
        <w:rPr>
          <w:rFonts w:eastAsia="Calibri" w:cs="Calibri"/>
          <w:szCs w:val="22"/>
        </w:rPr>
        <w:t>‘</w:t>
      </w:r>
      <w:r w:rsidR="2DF3ED40" w:rsidRPr="1FB35751">
        <w:rPr>
          <w:rFonts w:eastAsia="Calibri" w:cs="Calibri"/>
          <w:szCs w:val="22"/>
        </w:rPr>
        <w:t>Komunikacja kryzysowa</w:t>
      </w:r>
      <w:r w:rsidR="6E5D6606" w:rsidRPr="1FB35751">
        <w:rPr>
          <w:rFonts w:eastAsia="Calibri" w:cs="Calibri"/>
          <w:szCs w:val="22"/>
        </w:rPr>
        <w:t>’</w:t>
      </w:r>
      <w:r w:rsidR="2DF3ED40" w:rsidRPr="1FB35751">
        <w:rPr>
          <w:rFonts w:eastAsia="Calibri" w:cs="Calibri"/>
          <w:szCs w:val="22"/>
        </w:rPr>
        <w:t xml:space="preserve">, </w:t>
      </w:r>
      <w:r w:rsidR="09C2484B" w:rsidRPr="1FB35751">
        <w:rPr>
          <w:rFonts w:eastAsia="Calibri" w:cs="Calibri"/>
          <w:szCs w:val="22"/>
        </w:rPr>
        <w:t>‘</w:t>
      </w:r>
      <w:r w:rsidR="2DF3ED40" w:rsidRPr="1FB35751">
        <w:rPr>
          <w:rFonts w:eastAsia="Calibri" w:cs="Calibri"/>
          <w:szCs w:val="22"/>
        </w:rPr>
        <w:t>Sztuczna inteligencja (AI) w pracy dydaktycznej</w:t>
      </w:r>
      <w:r w:rsidR="7B5597F2" w:rsidRPr="1FB35751">
        <w:rPr>
          <w:rFonts w:eastAsia="Calibri" w:cs="Calibri"/>
          <w:szCs w:val="22"/>
        </w:rPr>
        <w:t>’</w:t>
      </w:r>
      <w:r w:rsidR="2DF3ED40" w:rsidRPr="1FB35751">
        <w:rPr>
          <w:rFonts w:eastAsia="Calibri" w:cs="Calibri"/>
          <w:szCs w:val="22"/>
        </w:rPr>
        <w:t xml:space="preserve">, </w:t>
      </w:r>
      <w:r w:rsidR="597B67A1" w:rsidRPr="1FB35751">
        <w:rPr>
          <w:rFonts w:eastAsia="Calibri" w:cs="Calibri"/>
          <w:szCs w:val="22"/>
        </w:rPr>
        <w:t>‘</w:t>
      </w:r>
      <w:r w:rsidR="2DF3ED40" w:rsidRPr="1FB35751">
        <w:rPr>
          <w:rFonts w:eastAsia="Calibri" w:cs="Calibri"/>
          <w:szCs w:val="22"/>
        </w:rPr>
        <w:t>Jak rozwijać inteligencję emocjonalną u uczniów?</w:t>
      </w:r>
      <w:r w:rsidR="76B6BC0E" w:rsidRPr="1FB35751">
        <w:rPr>
          <w:rFonts w:eastAsia="Calibri" w:cs="Calibri"/>
          <w:szCs w:val="22"/>
        </w:rPr>
        <w:t>’</w:t>
      </w:r>
      <w:r w:rsidR="2DF3ED40" w:rsidRPr="1FB35751">
        <w:rPr>
          <w:rFonts w:eastAsia="Calibri" w:cs="Calibri"/>
          <w:szCs w:val="22"/>
        </w:rPr>
        <w:t xml:space="preserve">, </w:t>
      </w:r>
      <w:r w:rsidR="7D3F6BB8" w:rsidRPr="1FB35751">
        <w:rPr>
          <w:rFonts w:eastAsia="Calibri" w:cs="Calibri"/>
          <w:szCs w:val="22"/>
        </w:rPr>
        <w:t xml:space="preserve">czy </w:t>
      </w:r>
      <w:r w:rsidR="2DF3ED40" w:rsidRPr="1FB35751">
        <w:rPr>
          <w:rFonts w:eastAsia="Calibri" w:cs="Calibri"/>
          <w:szCs w:val="22"/>
        </w:rPr>
        <w:t>warsztaty z metodyki design thinking kształcącej kompetencje w zakresie innowacyjnych umiejętności dydaktycznych</w:t>
      </w:r>
      <w:r w:rsidR="79687D3C" w:rsidRPr="1FB35751">
        <w:rPr>
          <w:rFonts w:eastAsia="Calibri" w:cs="Calibri"/>
          <w:szCs w:val="22"/>
        </w:rPr>
        <w:t>.</w:t>
      </w:r>
    </w:p>
    <w:p w14:paraId="69CA4F05" w14:textId="4B24FF47" w:rsidR="31E5DF40" w:rsidRDefault="2DF3ED40" w:rsidP="1FB35751">
      <w:pPr>
        <w:spacing w:after="0" w:line="276" w:lineRule="auto"/>
        <w:ind w:firstLine="284"/>
        <w:rPr>
          <w:rFonts w:eastAsia="Calibri" w:cs="Calibri"/>
          <w:szCs w:val="22"/>
        </w:rPr>
      </w:pPr>
      <w:r w:rsidRPr="1FB35751">
        <w:rPr>
          <w:rFonts w:eastAsia="Calibri" w:cs="Calibri"/>
          <w:szCs w:val="22"/>
        </w:rPr>
        <w:t>Uczelnia realizuje także dla pracowników dokształcanie w zakresie nauczania zdalnego np.</w:t>
      </w:r>
      <w:r w:rsidR="000D297A">
        <w:rPr>
          <w:rFonts w:eastAsia="Calibri" w:cs="Calibri"/>
          <w:szCs w:val="22"/>
        </w:rPr>
        <w:t> </w:t>
      </w:r>
      <w:r w:rsidRPr="1FB35751">
        <w:rPr>
          <w:rFonts w:eastAsia="Calibri" w:cs="Calibri"/>
          <w:szCs w:val="22"/>
        </w:rPr>
        <w:t xml:space="preserve">prowadzony był cykl szkoleń z zakresu pracy zdalnej z użyciem </w:t>
      </w:r>
      <w:r w:rsidR="2EF76F62" w:rsidRPr="1FB35751">
        <w:rPr>
          <w:rFonts w:eastAsia="Calibri" w:cs="Calibri"/>
          <w:szCs w:val="22"/>
        </w:rPr>
        <w:t xml:space="preserve">m.in. </w:t>
      </w:r>
      <w:r w:rsidRPr="1FB35751">
        <w:rPr>
          <w:rFonts w:eastAsia="Calibri" w:cs="Calibri"/>
          <w:szCs w:val="22"/>
        </w:rPr>
        <w:t xml:space="preserve">platform MS Teams (usługa internetowa oparta na chmurze zawierająca zestaw narzędzi i usług służących współpracy zespołowej) i eUReka (uczelniana platforma e-learningowa URK). </w:t>
      </w:r>
    </w:p>
    <w:p w14:paraId="36117E81" w14:textId="012311AC" w:rsidR="31E5DF40" w:rsidRDefault="2DF3ED40" w:rsidP="1FB35751">
      <w:pPr>
        <w:spacing w:after="0" w:line="276" w:lineRule="auto"/>
        <w:ind w:firstLine="284"/>
        <w:rPr>
          <w:rFonts w:eastAsia="Calibri" w:cs="Calibri"/>
          <w:szCs w:val="22"/>
        </w:rPr>
      </w:pPr>
      <w:r w:rsidRPr="1FB35751">
        <w:rPr>
          <w:rFonts w:eastAsia="Calibri" w:cs="Calibri"/>
          <w:szCs w:val="22"/>
        </w:rPr>
        <w:t xml:space="preserve">Dużą uwagę przykłada się także do podnoszenia świadomości nauczycieli i ich kwalifikacji do pracy z osobami ze szczególnymi potrzebami i narażonymi na wykluczenie. Nauczyciele uczestniczyli w </w:t>
      </w:r>
      <w:r w:rsidR="20A8ECAF" w:rsidRPr="1FB35751">
        <w:rPr>
          <w:rFonts w:eastAsia="Calibri" w:cs="Calibri"/>
          <w:szCs w:val="22"/>
        </w:rPr>
        <w:t xml:space="preserve">wielu różnorodnych </w:t>
      </w:r>
      <w:r w:rsidRPr="1FB35751">
        <w:rPr>
          <w:rFonts w:eastAsia="Calibri" w:cs="Calibri"/>
          <w:szCs w:val="22"/>
        </w:rPr>
        <w:t xml:space="preserve">szkoleniach np. </w:t>
      </w:r>
      <w:r w:rsidR="5CCF2FF8" w:rsidRPr="1FB35751">
        <w:rPr>
          <w:rFonts w:eastAsia="Calibri" w:cs="Calibri"/>
          <w:szCs w:val="22"/>
        </w:rPr>
        <w:t>‘</w:t>
      </w:r>
      <w:r w:rsidRPr="1FB35751">
        <w:rPr>
          <w:rFonts w:eastAsia="Calibri" w:cs="Calibri"/>
          <w:szCs w:val="22"/>
        </w:rPr>
        <w:t>Dostosowanie materiałów dydaktycznych do potrzeb osób z niepełnosprawnościami</w:t>
      </w:r>
      <w:r w:rsidR="2C0DFC81" w:rsidRPr="1FB35751">
        <w:rPr>
          <w:rFonts w:eastAsia="Calibri" w:cs="Calibri"/>
          <w:szCs w:val="22"/>
        </w:rPr>
        <w:t>’</w:t>
      </w:r>
      <w:r w:rsidRPr="1FB35751">
        <w:rPr>
          <w:rFonts w:eastAsia="Calibri" w:cs="Calibri"/>
          <w:szCs w:val="22"/>
        </w:rPr>
        <w:t xml:space="preserve">, </w:t>
      </w:r>
      <w:r w:rsidR="64E5EE6B" w:rsidRPr="1FB35751">
        <w:rPr>
          <w:rFonts w:eastAsia="Calibri" w:cs="Calibri"/>
          <w:szCs w:val="22"/>
        </w:rPr>
        <w:t>‘</w:t>
      </w:r>
      <w:r w:rsidRPr="1FB35751">
        <w:rPr>
          <w:rFonts w:eastAsia="Calibri" w:cs="Calibri"/>
          <w:szCs w:val="22"/>
        </w:rPr>
        <w:t>Wsparcie studentów narażonych na wykluczenie społeczne w trakcie studiów na uczelni wyższej</w:t>
      </w:r>
      <w:r w:rsidR="33FEA85B" w:rsidRPr="1FB35751">
        <w:rPr>
          <w:rFonts w:eastAsia="Calibri" w:cs="Calibri"/>
          <w:szCs w:val="22"/>
        </w:rPr>
        <w:t>’</w:t>
      </w:r>
      <w:r w:rsidRPr="1FB35751">
        <w:rPr>
          <w:rFonts w:eastAsia="Calibri" w:cs="Calibri"/>
          <w:szCs w:val="22"/>
        </w:rPr>
        <w:t xml:space="preserve">, </w:t>
      </w:r>
      <w:r w:rsidR="7852A204" w:rsidRPr="1FB35751">
        <w:rPr>
          <w:rFonts w:eastAsia="Calibri" w:cs="Calibri"/>
          <w:szCs w:val="22"/>
        </w:rPr>
        <w:t>‘</w:t>
      </w:r>
      <w:r w:rsidRPr="1FB35751">
        <w:rPr>
          <w:rFonts w:eastAsia="Calibri" w:cs="Calibri"/>
          <w:szCs w:val="22"/>
        </w:rPr>
        <w:t>Wsparcie studentów z niepełnosprawnościami w warunkach środowiska akademickiego</w:t>
      </w:r>
      <w:r w:rsidR="682D47E8" w:rsidRPr="1FB35751">
        <w:rPr>
          <w:rFonts w:eastAsia="Calibri" w:cs="Calibri"/>
          <w:szCs w:val="22"/>
        </w:rPr>
        <w:t>’</w:t>
      </w:r>
      <w:r w:rsidRPr="1FB35751">
        <w:rPr>
          <w:rFonts w:eastAsia="Calibri" w:cs="Calibri"/>
          <w:szCs w:val="22"/>
        </w:rPr>
        <w:t xml:space="preserve">, </w:t>
      </w:r>
      <w:r w:rsidR="6FA2653F" w:rsidRPr="1FB35751">
        <w:rPr>
          <w:rFonts w:eastAsia="Calibri" w:cs="Calibri"/>
          <w:szCs w:val="22"/>
        </w:rPr>
        <w:t>‘</w:t>
      </w:r>
      <w:r w:rsidRPr="1FB35751">
        <w:rPr>
          <w:rFonts w:eastAsia="Calibri" w:cs="Calibri"/>
          <w:szCs w:val="22"/>
        </w:rPr>
        <w:t>Wsparcie studentów/-ek w kryzysach psychicznych w trakcie studiów na uczelni wyższej</w:t>
      </w:r>
      <w:r w:rsidR="1322889E" w:rsidRPr="1FB35751">
        <w:rPr>
          <w:rFonts w:eastAsia="Calibri" w:cs="Calibri"/>
          <w:szCs w:val="22"/>
        </w:rPr>
        <w:t>’</w:t>
      </w:r>
      <w:r w:rsidRPr="1FB35751">
        <w:rPr>
          <w:rFonts w:eastAsia="Calibri" w:cs="Calibri"/>
          <w:szCs w:val="22"/>
        </w:rPr>
        <w:t xml:space="preserve">, </w:t>
      </w:r>
      <w:r w:rsidR="70F22C09" w:rsidRPr="1FB35751">
        <w:rPr>
          <w:rFonts w:eastAsia="Calibri" w:cs="Calibri"/>
          <w:szCs w:val="22"/>
        </w:rPr>
        <w:t>‘</w:t>
      </w:r>
      <w:r w:rsidRPr="1FB35751">
        <w:rPr>
          <w:rFonts w:eastAsia="Calibri" w:cs="Calibri"/>
          <w:szCs w:val="22"/>
        </w:rPr>
        <w:t>Wsparcie studentów/ek z zaburzeniami poznawczymi</w:t>
      </w:r>
      <w:r w:rsidR="4DF71EE9" w:rsidRPr="1FB35751">
        <w:rPr>
          <w:rFonts w:eastAsia="Calibri" w:cs="Calibri"/>
          <w:szCs w:val="22"/>
        </w:rPr>
        <w:t>’</w:t>
      </w:r>
      <w:r w:rsidRPr="1FB35751">
        <w:rPr>
          <w:rFonts w:eastAsia="Calibri" w:cs="Calibri"/>
          <w:szCs w:val="22"/>
        </w:rPr>
        <w:t xml:space="preserve">, </w:t>
      </w:r>
      <w:r w:rsidR="25CD79ED" w:rsidRPr="1FB35751">
        <w:rPr>
          <w:rFonts w:eastAsia="Calibri" w:cs="Calibri"/>
          <w:szCs w:val="22"/>
        </w:rPr>
        <w:t>‘</w:t>
      </w:r>
      <w:r w:rsidRPr="1FB35751">
        <w:rPr>
          <w:rFonts w:eastAsia="Calibri" w:cs="Calibri"/>
          <w:szCs w:val="22"/>
        </w:rPr>
        <w:t>Wsparcie studentów z trudnościami natury psychicznej</w:t>
      </w:r>
      <w:r w:rsidR="2AA2D461" w:rsidRPr="1FB35751">
        <w:rPr>
          <w:rFonts w:eastAsia="Calibri" w:cs="Calibri"/>
          <w:szCs w:val="22"/>
        </w:rPr>
        <w:t>’</w:t>
      </w:r>
      <w:r w:rsidRPr="1FB35751">
        <w:rPr>
          <w:rFonts w:eastAsia="Calibri" w:cs="Calibri"/>
          <w:szCs w:val="22"/>
        </w:rPr>
        <w:t xml:space="preserve">, </w:t>
      </w:r>
      <w:r w:rsidR="1B2C6A8A" w:rsidRPr="1FB35751">
        <w:rPr>
          <w:rFonts w:eastAsia="Calibri" w:cs="Calibri"/>
          <w:szCs w:val="22"/>
        </w:rPr>
        <w:t>‘</w:t>
      </w:r>
      <w:r w:rsidRPr="1FB35751">
        <w:rPr>
          <w:rFonts w:eastAsia="Calibri" w:cs="Calibri"/>
          <w:szCs w:val="22"/>
        </w:rPr>
        <w:t>Wsparcie studentów neuroróżnorodnych w trakcie studiów na uczelni wyższej</w:t>
      </w:r>
      <w:r w:rsidR="4A66C31A" w:rsidRPr="1FB35751">
        <w:rPr>
          <w:rFonts w:eastAsia="Calibri" w:cs="Calibri"/>
          <w:szCs w:val="22"/>
        </w:rPr>
        <w:t>’</w:t>
      </w:r>
      <w:r w:rsidRPr="1FB35751">
        <w:rPr>
          <w:rFonts w:eastAsia="Calibri" w:cs="Calibri"/>
          <w:szCs w:val="22"/>
        </w:rPr>
        <w:t xml:space="preserve">, </w:t>
      </w:r>
      <w:r w:rsidR="5BAAE0F5" w:rsidRPr="1FB35751">
        <w:rPr>
          <w:rFonts w:eastAsia="Calibri" w:cs="Calibri"/>
          <w:szCs w:val="22"/>
        </w:rPr>
        <w:t>‘</w:t>
      </w:r>
      <w:r w:rsidRPr="1FB35751">
        <w:rPr>
          <w:rFonts w:eastAsia="Calibri" w:cs="Calibri"/>
          <w:szCs w:val="22"/>
        </w:rPr>
        <w:t>Komunikacja NVC – porozumienie bez przemocy</w:t>
      </w:r>
      <w:r w:rsidR="75B5BCD5" w:rsidRPr="1FB35751">
        <w:rPr>
          <w:rFonts w:eastAsia="Calibri" w:cs="Calibri"/>
          <w:szCs w:val="22"/>
        </w:rPr>
        <w:t>’</w:t>
      </w:r>
      <w:r w:rsidRPr="1FB35751">
        <w:rPr>
          <w:rFonts w:eastAsia="Calibri" w:cs="Calibri"/>
          <w:szCs w:val="22"/>
        </w:rPr>
        <w:t xml:space="preserve">, </w:t>
      </w:r>
      <w:r w:rsidR="6FB2BF38" w:rsidRPr="1FB35751">
        <w:rPr>
          <w:rFonts w:eastAsia="Calibri" w:cs="Calibri"/>
          <w:szCs w:val="22"/>
        </w:rPr>
        <w:t>‘</w:t>
      </w:r>
      <w:r w:rsidRPr="1FB35751">
        <w:rPr>
          <w:rFonts w:eastAsia="Calibri" w:cs="Calibri"/>
          <w:szCs w:val="22"/>
        </w:rPr>
        <w:t xml:space="preserve">Dostępność cyfrowa dla osób </w:t>
      </w:r>
      <w:r w:rsidRPr="1FB35751">
        <w:rPr>
          <w:rFonts w:eastAsia="Calibri" w:cs="Calibri"/>
          <w:szCs w:val="22"/>
        </w:rPr>
        <w:lastRenderedPageBreak/>
        <w:t>z</w:t>
      </w:r>
      <w:r w:rsidR="000D297A">
        <w:rPr>
          <w:rFonts w:eastAsia="Calibri" w:cs="Calibri"/>
          <w:szCs w:val="22"/>
        </w:rPr>
        <w:t> </w:t>
      </w:r>
      <w:r w:rsidRPr="1FB35751">
        <w:rPr>
          <w:rFonts w:eastAsia="Calibri" w:cs="Calibri"/>
          <w:szCs w:val="22"/>
        </w:rPr>
        <w:t>niepełnosprawnościami</w:t>
      </w:r>
      <w:r w:rsidR="4DD0C887" w:rsidRPr="1FB35751">
        <w:rPr>
          <w:rFonts w:eastAsia="Calibri" w:cs="Calibri"/>
          <w:szCs w:val="22"/>
        </w:rPr>
        <w:t>’</w:t>
      </w:r>
      <w:r w:rsidRPr="1FB35751">
        <w:rPr>
          <w:rFonts w:eastAsia="Calibri" w:cs="Calibri"/>
          <w:szCs w:val="22"/>
        </w:rPr>
        <w:t xml:space="preserve"> oraz cyklicznych konferencjach poświęconych tej tematyce np. </w:t>
      </w:r>
      <w:r w:rsidR="4E15E216" w:rsidRPr="1FB35751">
        <w:rPr>
          <w:rFonts w:eastAsia="Calibri" w:cs="Calibri"/>
          <w:szCs w:val="22"/>
        </w:rPr>
        <w:t>‘</w:t>
      </w:r>
      <w:r w:rsidRPr="1FB35751">
        <w:rPr>
          <w:rFonts w:eastAsia="Calibri" w:cs="Calibri"/>
          <w:szCs w:val="22"/>
        </w:rPr>
        <w:t>Konferencja Pełno(s)prawny Student</w:t>
      </w:r>
      <w:r w:rsidR="6F3729A0" w:rsidRPr="1FB35751">
        <w:rPr>
          <w:rFonts w:eastAsia="Calibri" w:cs="Calibri"/>
          <w:szCs w:val="22"/>
        </w:rPr>
        <w:t>’</w:t>
      </w:r>
      <w:r w:rsidRPr="1FB35751">
        <w:rPr>
          <w:rFonts w:eastAsia="Calibri" w:cs="Calibri"/>
          <w:szCs w:val="22"/>
        </w:rPr>
        <w:t xml:space="preserve">, które gromadzą osoby z niepełnosprawnościami, decydentów, </w:t>
      </w:r>
      <w:r w:rsidR="66823294" w:rsidRPr="1FB35751">
        <w:rPr>
          <w:rFonts w:eastAsia="Calibri" w:cs="Calibri"/>
          <w:szCs w:val="22"/>
        </w:rPr>
        <w:t xml:space="preserve">jak również </w:t>
      </w:r>
      <w:r w:rsidRPr="1FB35751">
        <w:rPr>
          <w:rFonts w:eastAsia="Calibri" w:cs="Calibri"/>
          <w:szCs w:val="22"/>
        </w:rPr>
        <w:t>przedstawicieli uczelni, zaangażowanych w proces dostosowywania środowiska akademickiego dla osób z niepełnosprawnościami.</w:t>
      </w:r>
    </w:p>
    <w:p w14:paraId="32153A41" w14:textId="26E90984" w:rsidR="31E5DF40" w:rsidRDefault="2DF3ED40" w:rsidP="1FB35751">
      <w:pPr>
        <w:spacing w:after="0" w:line="276" w:lineRule="auto"/>
        <w:ind w:firstLine="284"/>
        <w:rPr>
          <w:rFonts w:eastAsia="Calibri" w:cs="Calibri"/>
          <w:szCs w:val="22"/>
        </w:rPr>
      </w:pPr>
      <w:r w:rsidRPr="1FB35751">
        <w:rPr>
          <w:rFonts w:eastAsia="Calibri" w:cs="Calibri"/>
          <w:szCs w:val="22"/>
        </w:rPr>
        <w:t xml:space="preserve">Szereg osób odbyło także szkolenia podnoszące specjalistyczne kwalifikacje np. z zakresu statystycznej analizy danych, analizy bioinformatycznej, obsługi </w:t>
      </w:r>
      <w:r w:rsidR="4555420A" w:rsidRPr="1FB35751">
        <w:rPr>
          <w:rFonts w:eastAsia="Calibri" w:cs="Calibri"/>
          <w:szCs w:val="22"/>
        </w:rPr>
        <w:t xml:space="preserve">wielu </w:t>
      </w:r>
      <w:r w:rsidRPr="1FB35751">
        <w:rPr>
          <w:rFonts w:eastAsia="Calibri" w:cs="Calibri"/>
          <w:szCs w:val="22"/>
        </w:rPr>
        <w:t>programów specjalistycznych</w:t>
      </w:r>
      <w:r w:rsidR="4EAD6BF3" w:rsidRPr="1FB35751">
        <w:rPr>
          <w:rFonts w:eastAsia="Calibri" w:cs="Calibri"/>
          <w:szCs w:val="22"/>
        </w:rPr>
        <w:t xml:space="preserve"> przydatnych w procesie dydaktycznym</w:t>
      </w:r>
      <w:r w:rsidRPr="1FB35751">
        <w:rPr>
          <w:rFonts w:eastAsia="Calibri" w:cs="Calibri"/>
          <w:szCs w:val="22"/>
        </w:rPr>
        <w:t xml:space="preserve">, </w:t>
      </w:r>
      <w:r w:rsidR="79E86ECC" w:rsidRPr="1FB35751">
        <w:rPr>
          <w:rFonts w:eastAsia="Calibri" w:cs="Calibri"/>
          <w:szCs w:val="22"/>
        </w:rPr>
        <w:t xml:space="preserve">z zakresu </w:t>
      </w:r>
      <w:r w:rsidRPr="1FB35751">
        <w:rPr>
          <w:rFonts w:eastAsia="Calibri" w:cs="Calibri"/>
          <w:szCs w:val="22"/>
        </w:rPr>
        <w:t>procedur analitycznych, obsługi aparatury analitycznej (np. w zakresie chromatografii, spektroskopii), z zakresu mikroskopii, diagnostyki mikrobiologicznej, uprawy roślin zielnych, szkółkarstwa i bioróżnorodności drzew w ogrodach i</w:t>
      </w:r>
      <w:r w:rsidR="000D297A">
        <w:rPr>
          <w:rFonts w:eastAsia="Calibri" w:cs="Calibri"/>
          <w:szCs w:val="22"/>
        </w:rPr>
        <w:t> </w:t>
      </w:r>
      <w:r w:rsidRPr="1FB35751">
        <w:rPr>
          <w:rFonts w:eastAsia="Calibri" w:cs="Calibri"/>
          <w:szCs w:val="22"/>
        </w:rPr>
        <w:t xml:space="preserve">przestrzeni miejskiej, standardów i certyfikacji w zakresie utrzymania zieleni, metod i modeli finansowania przedsięwzięć ogrodniczych (np. Digital Marketing Manager, e-commerce i marketing internetowy), prowadzenia działalności gospodarczej na bazie ogrodu pokazowego, uprawy zieleni przy miejskich szlakach komunikacyjnych, zakładania i pielęgnacji zielonych dachów, zieleni wertykalnej, diagnostyki i nawożenia roślin ogrodniczych, rolnictwa precyzyjnego, bezpieczeństwa biologicznego, zarządzania projektami badawczymi i laboratoriami, przepływu dokumentacji (system EZD), publikowania w prestiżowych czasopismach, bioetyki, mikropoświadczeń jako nowych form studiowania, które to szkolenia są pomocne w realizowanych zajęciach dydaktycznych </w:t>
      </w:r>
      <w:r w:rsidR="16CB9376" w:rsidRPr="1FB35751">
        <w:rPr>
          <w:rFonts w:eastAsia="Calibri" w:cs="Calibri"/>
          <w:szCs w:val="22"/>
        </w:rPr>
        <w:t>oraz</w:t>
      </w:r>
      <w:r w:rsidRPr="1FB35751">
        <w:rPr>
          <w:rFonts w:eastAsia="Calibri" w:cs="Calibri"/>
          <w:szCs w:val="22"/>
        </w:rPr>
        <w:t xml:space="preserve"> w pracy naukowej </w:t>
      </w:r>
      <w:r w:rsidRPr="000D297A">
        <w:rPr>
          <w:rFonts w:eastAsia="Calibri" w:cs="Calibri"/>
          <w:color w:val="233D81"/>
          <w:szCs w:val="22"/>
        </w:rPr>
        <w:t>(zał. 67)</w:t>
      </w:r>
      <w:r w:rsidRPr="1FB35751">
        <w:rPr>
          <w:rFonts w:eastAsia="Calibri" w:cs="Calibri"/>
          <w:szCs w:val="22"/>
        </w:rPr>
        <w:t xml:space="preserve">. Pracownicy uczestniczyli także w szkoleniach ułatwiających przygotowanie i złożenie wniosków o fundusze na badania. </w:t>
      </w:r>
      <w:r w:rsidR="7E73F752" w:rsidRPr="1FB35751">
        <w:rPr>
          <w:rFonts w:eastAsia="Calibri" w:cs="Calibri"/>
          <w:szCs w:val="22"/>
        </w:rPr>
        <w:t xml:space="preserve">Kilku pracowników prezentuje swoje osiągnięcia artystyczne na wielu międzynarodowych i polskich wystawach. </w:t>
      </w:r>
      <w:r w:rsidRPr="1FB35751">
        <w:rPr>
          <w:rFonts w:eastAsia="Calibri" w:cs="Calibri"/>
          <w:szCs w:val="22"/>
        </w:rPr>
        <w:t xml:space="preserve">Ponadto, 27 osób uczestniczących w prowadzeniu kierunku </w:t>
      </w:r>
      <w:r w:rsidRPr="1FB35751">
        <w:rPr>
          <w:rFonts w:eastAsia="Calibri" w:cs="Calibri"/>
          <w:i/>
          <w:iCs/>
          <w:szCs w:val="22"/>
        </w:rPr>
        <w:t>sztuka ogrodowa</w:t>
      </w:r>
      <w:r w:rsidRPr="1FB35751">
        <w:rPr>
          <w:rFonts w:eastAsia="Calibri" w:cs="Calibri"/>
          <w:szCs w:val="22"/>
        </w:rPr>
        <w:t xml:space="preserve"> posiada potwierdzone certyfikatami umiejętności posługiwania się językami obcymi, w tym 21 językiem angielskim</w:t>
      </w:r>
      <w:r w:rsidR="61E3B605" w:rsidRPr="1FB35751">
        <w:rPr>
          <w:rFonts w:eastAsia="Calibri" w:cs="Calibri"/>
          <w:szCs w:val="22"/>
        </w:rPr>
        <w:t>,</w:t>
      </w:r>
      <w:r w:rsidRPr="1FB35751">
        <w:rPr>
          <w:rFonts w:eastAsia="Calibri" w:cs="Calibri"/>
          <w:szCs w:val="22"/>
        </w:rPr>
        <w:t xml:space="preserve"> </w:t>
      </w:r>
      <w:r w:rsidR="23051F87" w:rsidRPr="1FB35751">
        <w:rPr>
          <w:rFonts w:eastAsia="Calibri" w:cs="Calibri"/>
          <w:szCs w:val="22"/>
        </w:rPr>
        <w:t xml:space="preserve">a </w:t>
      </w:r>
      <w:r w:rsidRPr="1FB35751">
        <w:rPr>
          <w:rFonts w:eastAsia="Calibri" w:cs="Calibri"/>
          <w:szCs w:val="22"/>
        </w:rPr>
        <w:t xml:space="preserve">w przypadku wybranych osób: językiem francuskim, niemieckim, norweskim, japońskim, włoskim, węgierskim </w:t>
      </w:r>
      <w:r w:rsidRPr="000D297A">
        <w:rPr>
          <w:rFonts w:eastAsia="Calibri" w:cs="Calibri"/>
          <w:color w:val="233D81"/>
          <w:szCs w:val="22"/>
        </w:rPr>
        <w:t>(zał. 6</w:t>
      </w:r>
      <w:r w:rsidR="4B77533F" w:rsidRPr="000D297A">
        <w:rPr>
          <w:rFonts w:eastAsia="Calibri" w:cs="Calibri"/>
          <w:color w:val="233D81"/>
          <w:szCs w:val="22"/>
        </w:rPr>
        <w:t>6</w:t>
      </w:r>
      <w:r w:rsidRPr="000D297A">
        <w:rPr>
          <w:rFonts w:eastAsia="Calibri" w:cs="Calibri"/>
          <w:color w:val="233D81"/>
          <w:szCs w:val="22"/>
        </w:rPr>
        <w:t>)</w:t>
      </w:r>
      <w:r w:rsidRPr="1FB35751">
        <w:rPr>
          <w:rFonts w:eastAsia="Calibri" w:cs="Calibri"/>
          <w:szCs w:val="22"/>
        </w:rPr>
        <w:t xml:space="preserve">. </w:t>
      </w:r>
    </w:p>
    <w:p w14:paraId="40F2D4DD" w14:textId="38E994A5" w:rsidR="31E5DF40" w:rsidRDefault="2DF3ED40" w:rsidP="1FB35751">
      <w:pPr>
        <w:spacing w:after="160" w:line="276" w:lineRule="auto"/>
        <w:ind w:firstLine="284"/>
        <w:rPr>
          <w:rFonts w:eastAsia="Calibri" w:cs="Calibri"/>
          <w:szCs w:val="22"/>
        </w:rPr>
      </w:pPr>
      <w:r w:rsidRPr="1FB35751">
        <w:rPr>
          <w:rFonts w:eastAsia="Calibri" w:cs="Calibri"/>
          <w:szCs w:val="22"/>
        </w:rPr>
        <w:t xml:space="preserve">Pracownicy zdobywają także nowe kompetencje w trakcie krótko- i długoterminowych, krajowych i zagranicznych staży naukowych i dydaktycznych. Wyjazdy zagraniczne podjęło 34 osoby, łącznie tych wyjazdów było 54, a realizowano je w </w:t>
      </w:r>
      <w:r w:rsidR="2729102E" w:rsidRPr="1FB35751">
        <w:rPr>
          <w:rFonts w:eastAsia="Calibri" w:cs="Calibri"/>
          <w:szCs w:val="22"/>
        </w:rPr>
        <w:t xml:space="preserve">licznych </w:t>
      </w:r>
      <w:r w:rsidRPr="1FB35751">
        <w:rPr>
          <w:rFonts w:eastAsia="Calibri" w:cs="Calibri"/>
          <w:szCs w:val="22"/>
        </w:rPr>
        <w:t>instytutach badawczych i uniwersytetach w Czechach, Włoszech, Słowacji, Kazachstanie, Niemczech, Hiszpanii, Holandii, Turcji, Węgrzech i Argentynie (</w:t>
      </w:r>
      <w:r w:rsidRPr="000D297A">
        <w:rPr>
          <w:rFonts w:eastAsia="Calibri" w:cs="Calibri"/>
          <w:color w:val="233D81"/>
          <w:szCs w:val="22"/>
        </w:rPr>
        <w:t>zał.</w:t>
      </w:r>
      <w:r w:rsidR="000D297A">
        <w:rPr>
          <w:rFonts w:eastAsia="Calibri" w:cs="Calibri"/>
          <w:color w:val="233D81"/>
          <w:szCs w:val="22"/>
        </w:rPr>
        <w:t> </w:t>
      </w:r>
      <w:r w:rsidRPr="000D297A">
        <w:rPr>
          <w:rFonts w:eastAsia="Calibri" w:cs="Calibri"/>
          <w:color w:val="233D81"/>
          <w:szCs w:val="22"/>
        </w:rPr>
        <w:t>67</w:t>
      </w:r>
      <w:r w:rsidRPr="1FB35751">
        <w:rPr>
          <w:rFonts w:eastAsia="Calibri" w:cs="Calibri"/>
          <w:szCs w:val="22"/>
        </w:rPr>
        <w:t xml:space="preserve"> i </w:t>
      </w:r>
      <w:r w:rsidRPr="000D297A">
        <w:rPr>
          <w:rFonts w:eastAsia="Calibri" w:cs="Calibri"/>
          <w:color w:val="233D81"/>
          <w:szCs w:val="22"/>
        </w:rPr>
        <w:t>zał. 6</w:t>
      </w:r>
      <w:r w:rsidR="24303605" w:rsidRPr="000D297A">
        <w:rPr>
          <w:rFonts w:eastAsia="Calibri" w:cs="Calibri"/>
          <w:color w:val="233D81"/>
          <w:szCs w:val="22"/>
        </w:rPr>
        <w:t>8</w:t>
      </w:r>
      <w:r w:rsidRPr="1FB35751">
        <w:rPr>
          <w:rFonts w:eastAsia="Calibri" w:cs="Calibri"/>
          <w:szCs w:val="22"/>
        </w:rPr>
        <w:t>). Listę dodatkowych aktywności potwierdzających nabywanie nowych umiejętności i</w:t>
      </w:r>
      <w:r w:rsidR="000D297A">
        <w:rPr>
          <w:rFonts w:eastAsia="Calibri" w:cs="Calibri"/>
          <w:szCs w:val="22"/>
        </w:rPr>
        <w:t> </w:t>
      </w:r>
      <w:r w:rsidRPr="1FB35751">
        <w:rPr>
          <w:rFonts w:eastAsia="Calibri" w:cs="Calibri"/>
          <w:szCs w:val="22"/>
        </w:rPr>
        <w:t xml:space="preserve">kwalifikacji wykorzystywanych w procesie dydaktycznym zdobytych poprzez członków kadry dydaktycznej kierunku </w:t>
      </w:r>
      <w:r w:rsidRPr="1FB35751">
        <w:rPr>
          <w:rFonts w:eastAsia="Calibri" w:cs="Calibri"/>
          <w:i/>
          <w:iCs/>
          <w:szCs w:val="22"/>
        </w:rPr>
        <w:t>sztuka ogrodowa</w:t>
      </w:r>
      <w:r w:rsidRPr="1FB35751">
        <w:rPr>
          <w:rFonts w:eastAsia="Calibri" w:cs="Calibri"/>
          <w:szCs w:val="22"/>
        </w:rPr>
        <w:t xml:space="preserve"> zawiera </w:t>
      </w:r>
      <w:r w:rsidRPr="000D297A">
        <w:rPr>
          <w:rFonts w:eastAsia="Calibri" w:cs="Calibri"/>
          <w:color w:val="233D81"/>
          <w:szCs w:val="22"/>
        </w:rPr>
        <w:t>zał. 67</w:t>
      </w:r>
      <w:r w:rsidRPr="1FB35751">
        <w:rPr>
          <w:rFonts w:eastAsia="Calibri" w:cs="Calibri"/>
          <w:szCs w:val="22"/>
        </w:rPr>
        <w:t>.</w:t>
      </w:r>
    </w:p>
    <w:p w14:paraId="2DB8471A" w14:textId="5248E789" w:rsidR="73F78354" w:rsidRDefault="281B69E5" w:rsidP="1FB35751">
      <w:pPr>
        <w:spacing w:after="0" w:line="276" w:lineRule="auto"/>
        <w:rPr>
          <w:b/>
          <w:bCs/>
          <w:i/>
          <w:iCs/>
        </w:rPr>
      </w:pPr>
      <w:r w:rsidRPr="1FB35751">
        <w:rPr>
          <w:b/>
          <w:bCs/>
          <w:i/>
          <w:iCs/>
        </w:rPr>
        <w:t>Popularyzacja nauki</w:t>
      </w:r>
    </w:p>
    <w:p w14:paraId="4A364BDC" w14:textId="4A7787B8" w:rsidR="005B723D" w:rsidRDefault="000D297A" w:rsidP="1FB35751">
      <w:pPr>
        <w:spacing w:after="160" w:line="276" w:lineRule="auto"/>
        <w:ind w:left="-30" w:right="-30"/>
        <w:rPr>
          <w:rFonts w:eastAsia="Calibri" w:cs="Calibri"/>
          <w:szCs w:val="22"/>
        </w:rPr>
      </w:pPr>
      <w:r>
        <w:rPr>
          <w:rFonts w:eastAsia="Calibri" w:cs="Calibri"/>
          <w:szCs w:val="22"/>
        </w:rPr>
        <w:tab/>
      </w:r>
      <w:r>
        <w:rPr>
          <w:rFonts w:eastAsia="Calibri" w:cs="Calibri"/>
          <w:szCs w:val="22"/>
        </w:rPr>
        <w:tab/>
      </w:r>
      <w:r w:rsidR="67CC195A" w:rsidRPr="1FB35751">
        <w:rPr>
          <w:rFonts w:eastAsia="Calibri" w:cs="Calibri"/>
          <w:szCs w:val="22"/>
        </w:rPr>
        <w:t xml:space="preserve">Kadra aktywnie popularyzuje tematykę związaną ze </w:t>
      </w:r>
      <w:r w:rsidR="67CC195A" w:rsidRPr="1FB35751">
        <w:rPr>
          <w:rFonts w:eastAsia="Calibri" w:cs="Calibri"/>
          <w:i/>
          <w:iCs/>
          <w:szCs w:val="22"/>
        </w:rPr>
        <w:t>sztuką ogrodową</w:t>
      </w:r>
      <w:r w:rsidR="67CC195A" w:rsidRPr="1FB35751">
        <w:rPr>
          <w:rFonts w:eastAsia="Calibri" w:cs="Calibri"/>
          <w:szCs w:val="22"/>
        </w:rPr>
        <w:t xml:space="preserve"> w trakcie corocznych wydarzeń otwartych dla publiczności, które cieszą się ogromnym zainteresowaniem. Na </w:t>
      </w:r>
      <w:r w:rsidR="67CC195A" w:rsidRPr="1FB35751">
        <w:rPr>
          <w:rFonts w:eastAsia="Calibri" w:cs="Calibri"/>
          <w:b/>
          <w:bCs/>
          <w:szCs w:val="22"/>
        </w:rPr>
        <w:t>Festiwalu Nauki</w:t>
      </w:r>
      <w:r w:rsidR="1481A9B6" w:rsidRPr="1FB35751">
        <w:rPr>
          <w:rFonts w:eastAsia="Calibri" w:cs="Calibri"/>
          <w:b/>
          <w:bCs/>
          <w:szCs w:val="22"/>
        </w:rPr>
        <w:t xml:space="preserve"> i Sztuki</w:t>
      </w:r>
      <w:r w:rsidR="67CC195A" w:rsidRPr="1FB35751">
        <w:rPr>
          <w:rFonts w:eastAsia="Calibri" w:cs="Calibri"/>
          <w:szCs w:val="22"/>
        </w:rPr>
        <w:t xml:space="preserve"> organizowanym na Rynku Głównym Krakowa tworzone są stoiska wystawowe, gdzie przeprowadzane są demonstracje związane ze s</w:t>
      </w:r>
      <w:r w:rsidR="67CC195A" w:rsidRPr="1FB35751">
        <w:rPr>
          <w:rFonts w:eastAsia="Calibri" w:cs="Calibri"/>
          <w:i/>
          <w:iCs/>
          <w:szCs w:val="22"/>
        </w:rPr>
        <w:t>ztuką ogrodową</w:t>
      </w:r>
      <w:r w:rsidR="67CC195A" w:rsidRPr="1FB35751">
        <w:rPr>
          <w:rFonts w:eastAsia="Calibri" w:cs="Calibri"/>
          <w:szCs w:val="22"/>
        </w:rPr>
        <w:t xml:space="preserve">. W trakcie </w:t>
      </w:r>
      <w:r w:rsidR="67CC195A" w:rsidRPr="1FB35751">
        <w:rPr>
          <w:rFonts w:eastAsia="Calibri" w:cs="Calibri"/>
          <w:b/>
          <w:bCs/>
          <w:szCs w:val="22"/>
        </w:rPr>
        <w:t>Małopolskiej Nocy Naukowców</w:t>
      </w:r>
      <w:r w:rsidR="67CC195A" w:rsidRPr="1FB35751">
        <w:rPr>
          <w:rFonts w:eastAsia="Calibri" w:cs="Calibri"/>
          <w:szCs w:val="22"/>
        </w:rPr>
        <w:t xml:space="preserve"> oraz </w:t>
      </w:r>
      <w:r w:rsidR="67CC195A" w:rsidRPr="1FB35751">
        <w:rPr>
          <w:rFonts w:eastAsia="Calibri" w:cs="Calibri"/>
          <w:b/>
          <w:bCs/>
          <w:szCs w:val="22"/>
        </w:rPr>
        <w:t>Dni Otwartych URK</w:t>
      </w:r>
      <w:r w:rsidR="67CC195A" w:rsidRPr="1FB35751">
        <w:rPr>
          <w:rFonts w:eastAsia="Calibri" w:cs="Calibri"/>
          <w:szCs w:val="22"/>
        </w:rPr>
        <w:t xml:space="preserve"> dla grup zorganizowanych oraz dla osób indywidualnych udostępniany jest Ogród Uniwersytecki oraz szklarnie WBiO, gdzie prezentowane są kompozycje ogrodowe założone w różnym stylu, ozdobne rośliny gruntowe oraz szklarniowe. Odwiedzający mogą również we własnym zakresie wykonywać eksperymenty i dyskutować z naukowcami w laboratoriach i pracowniach wydziałowych. Kadra uczestniczy także w </w:t>
      </w:r>
      <w:r w:rsidR="67CC195A" w:rsidRPr="1FB35751">
        <w:rPr>
          <w:rFonts w:eastAsia="Calibri" w:cs="Calibri"/>
          <w:b/>
          <w:bCs/>
          <w:szCs w:val="22"/>
        </w:rPr>
        <w:t>Festiwalu Zawodów w Małopolsce</w:t>
      </w:r>
      <w:r w:rsidR="67CC195A" w:rsidRPr="1FB35751">
        <w:rPr>
          <w:rFonts w:eastAsia="Calibri" w:cs="Calibri"/>
          <w:szCs w:val="22"/>
        </w:rPr>
        <w:t xml:space="preserve">, gdzie prezentuje ofertę edukacyjną dotyczącą uzyskania oraz uzupełniania wiedzy z zakresu sztuki ogrodowej. Ponadto, odbywają się </w:t>
      </w:r>
      <w:r w:rsidR="67CC195A" w:rsidRPr="1FB35751">
        <w:rPr>
          <w:rFonts w:eastAsia="Calibri" w:cs="Calibri"/>
          <w:b/>
          <w:bCs/>
          <w:szCs w:val="22"/>
        </w:rPr>
        <w:t>wykłady i pokazy</w:t>
      </w:r>
      <w:r w:rsidR="67CC195A" w:rsidRPr="1FB35751">
        <w:rPr>
          <w:rFonts w:eastAsia="Calibri" w:cs="Calibri"/>
          <w:szCs w:val="22"/>
        </w:rPr>
        <w:t xml:space="preserve">. Na bieżąco prezentowane są w budynku WBiO prace studentów </w:t>
      </w:r>
      <w:r w:rsidR="31925F0D" w:rsidRPr="1FB35751">
        <w:rPr>
          <w:rFonts w:eastAsia="Calibri" w:cs="Calibri"/>
          <w:i/>
          <w:iCs/>
          <w:szCs w:val="22"/>
        </w:rPr>
        <w:t>s</w:t>
      </w:r>
      <w:r w:rsidR="67CC195A" w:rsidRPr="1FB35751">
        <w:rPr>
          <w:rFonts w:eastAsia="Calibri" w:cs="Calibri"/>
          <w:i/>
          <w:iCs/>
          <w:szCs w:val="22"/>
        </w:rPr>
        <w:t xml:space="preserve">ztuki </w:t>
      </w:r>
      <w:r w:rsidR="34B06D5B" w:rsidRPr="1FB35751">
        <w:rPr>
          <w:rFonts w:eastAsia="Calibri" w:cs="Calibri"/>
          <w:i/>
          <w:iCs/>
          <w:szCs w:val="22"/>
        </w:rPr>
        <w:t>o</w:t>
      </w:r>
      <w:r w:rsidR="67CC195A" w:rsidRPr="1FB35751">
        <w:rPr>
          <w:rFonts w:eastAsia="Calibri" w:cs="Calibri"/>
          <w:i/>
          <w:iCs/>
          <w:szCs w:val="22"/>
        </w:rPr>
        <w:t>grodowej</w:t>
      </w:r>
      <w:r w:rsidR="67CC195A" w:rsidRPr="1FB35751">
        <w:rPr>
          <w:rFonts w:eastAsia="Calibri" w:cs="Calibri"/>
          <w:szCs w:val="22"/>
        </w:rPr>
        <w:t xml:space="preserve"> w formie </w:t>
      </w:r>
      <w:r w:rsidR="67CC195A" w:rsidRPr="1FB35751">
        <w:rPr>
          <w:rFonts w:eastAsia="Calibri" w:cs="Calibri"/>
          <w:b/>
          <w:bCs/>
          <w:szCs w:val="22"/>
        </w:rPr>
        <w:t>wystaw czasowych</w:t>
      </w:r>
      <w:r w:rsidR="67CC195A" w:rsidRPr="1FB35751">
        <w:rPr>
          <w:rFonts w:eastAsia="Calibri" w:cs="Calibri"/>
          <w:szCs w:val="22"/>
        </w:rPr>
        <w:t xml:space="preserve">. Nawiązują </w:t>
      </w:r>
      <w:r w:rsidR="6AC3CF4F" w:rsidRPr="1FB35751">
        <w:rPr>
          <w:rFonts w:eastAsia="Calibri" w:cs="Calibri"/>
          <w:szCs w:val="22"/>
        </w:rPr>
        <w:t xml:space="preserve">one </w:t>
      </w:r>
      <w:r w:rsidR="67CC195A" w:rsidRPr="1FB35751">
        <w:rPr>
          <w:rFonts w:eastAsia="Calibri" w:cs="Calibri"/>
          <w:szCs w:val="22"/>
        </w:rPr>
        <w:t xml:space="preserve">do aktualnie powstających projektów w ramach licznych zajęć, np. z przedmiotu </w:t>
      </w:r>
      <w:r w:rsidR="3A065EAE" w:rsidRPr="1FB35751">
        <w:rPr>
          <w:rFonts w:eastAsia="Calibri" w:cs="Calibri"/>
          <w:szCs w:val="22"/>
        </w:rPr>
        <w:t>z</w:t>
      </w:r>
      <w:r w:rsidR="67CC195A" w:rsidRPr="1FB35751">
        <w:rPr>
          <w:rFonts w:eastAsia="Calibri" w:cs="Calibri"/>
          <w:szCs w:val="22"/>
        </w:rPr>
        <w:t xml:space="preserve">asady projektowania (przykładowa </w:t>
      </w:r>
      <w:r w:rsidR="67CC195A" w:rsidRPr="1FB35751">
        <w:rPr>
          <w:rFonts w:eastAsia="Calibri" w:cs="Calibri"/>
          <w:szCs w:val="22"/>
        </w:rPr>
        <w:lastRenderedPageBreak/>
        <w:t xml:space="preserve">tematyka wystawy </w:t>
      </w:r>
      <w:r w:rsidR="7F0A1519" w:rsidRPr="1FB35751">
        <w:rPr>
          <w:rFonts w:eastAsia="Calibri" w:cs="Calibri"/>
          <w:szCs w:val="22"/>
        </w:rPr>
        <w:t>‘</w:t>
      </w:r>
      <w:r w:rsidR="67CC195A" w:rsidRPr="1FB35751">
        <w:rPr>
          <w:rFonts w:eastAsia="Calibri" w:cs="Calibri"/>
          <w:szCs w:val="22"/>
        </w:rPr>
        <w:t>Projekt ogrodu pokazowego zawierającego sekwencję wnętrz architektoniczno-krajobrazowych</w:t>
      </w:r>
      <w:r w:rsidR="302E3D69" w:rsidRPr="1FB35751">
        <w:rPr>
          <w:rFonts w:eastAsia="Calibri" w:cs="Calibri"/>
          <w:szCs w:val="22"/>
        </w:rPr>
        <w:t>'</w:t>
      </w:r>
      <w:r w:rsidR="67CC195A" w:rsidRPr="1FB35751">
        <w:rPr>
          <w:rFonts w:eastAsia="Calibri" w:cs="Calibri"/>
          <w:szCs w:val="22"/>
        </w:rPr>
        <w:t>).</w:t>
      </w:r>
      <w:r w:rsidR="1708559E" w:rsidRPr="1FB35751">
        <w:rPr>
          <w:rFonts w:eastAsia="Calibri" w:cs="Calibri"/>
          <w:szCs w:val="22"/>
        </w:rPr>
        <w:t xml:space="preserve"> </w:t>
      </w:r>
      <w:r w:rsidR="291F6940" w:rsidRPr="1FB35751">
        <w:rPr>
          <w:rFonts w:eastAsia="Calibri" w:cs="Calibri"/>
          <w:szCs w:val="22"/>
        </w:rPr>
        <w:t xml:space="preserve">Cyklicznie prezentowane są również prace studenckie powstające w ramach działalności Sekcji </w:t>
      </w:r>
      <w:r w:rsidR="07EE0028" w:rsidRPr="1FB35751">
        <w:rPr>
          <w:rFonts w:eastAsia="Calibri" w:cs="Calibri"/>
          <w:szCs w:val="22"/>
        </w:rPr>
        <w:t>Sztuk Pięknych</w:t>
      </w:r>
      <w:r w:rsidR="291F6940" w:rsidRPr="1FB35751">
        <w:rPr>
          <w:rFonts w:eastAsia="Calibri" w:cs="Calibri"/>
          <w:szCs w:val="22"/>
        </w:rPr>
        <w:t xml:space="preserve"> Koła Naukowego Ogrodników na Wydziale Biotechnologii i Ogrodnictwa</w:t>
      </w:r>
      <w:r w:rsidR="5FA432E6" w:rsidRPr="1FB35751">
        <w:rPr>
          <w:rFonts w:eastAsia="Calibri" w:cs="Calibri"/>
          <w:szCs w:val="22"/>
        </w:rPr>
        <w:t>.</w:t>
      </w:r>
      <w:r w:rsidR="67CC195A" w:rsidRPr="1FB35751">
        <w:rPr>
          <w:rFonts w:eastAsia="Calibri" w:cs="Calibri"/>
          <w:szCs w:val="22"/>
        </w:rPr>
        <w:t xml:space="preserve"> Prace studentów prezentowane są również poza budynkiem WBiO, tak by dotrzeć do szerszego grona osób (</w:t>
      </w:r>
      <w:r w:rsidR="5D4A9EF9" w:rsidRPr="1FB35751">
        <w:rPr>
          <w:rFonts w:eastAsia="Calibri" w:cs="Calibri"/>
          <w:szCs w:val="22"/>
        </w:rPr>
        <w:t xml:space="preserve">np. </w:t>
      </w:r>
      <w:r w:rsidR="67CC195A" w:rsidRPr="1FB35751">
        <w:rPr>
          <w:rFonts w:eastAsia="Calibri" w:cs="Calibri"/>
          <w:b/>
          <w:bCs/>
          <w:szCs w:val="22"/>
        </w:rPr>
        <w:t>wernisaż Wystawy Malarstwa i Dzianin</w:t>
      </w:r>
      <w:r w:rsidR="67CC195A" w:rsidRPr="1FB35751">
        <w:rPr>
          <w:rFonts w:eastAsia="Calibri" w:cs="Calibri"/>
          <w:szCs w:val="22"/>
        </w:rPr>
        <w:t xml:space="preserve"> Sekcji Sztuk Pięknych Koła Naukowego Ogrodników zaprezentowany w Galerii Klubu Studenckiego Arka). Specjalistyczne projekty naszych studentów są realizowane w przestrzeni publicznej, co istotnie wpływa na popularyzację tematyki z zakresu sztuki ogrodowej (przy </w:t>
      </w:r>
      <w:r w:rsidR="67CC195A" w:rsidRPr="1FB35751">
        <w:rPr>
          <w:rFonts w:eastAsia="Calibri" w:cs="Calibri"/>
          <w:b/>
          <w:bCs/>
          <w:szCs w:val="22"/>
        </w:rPr>
        <w:t>Uniwersyteckim Szpitalu Dziecięcym w Krakowie</w:t>
      </w:r>
      <w:r w:rsidR="67CC195A" w:rsidRPr="1FB35751">
        <w:rPr>
          <w:rFonts w:eastAsia="Calibri" w:cs="Calibri"/>
          <w:szCs w:val="22"/>
        </w:rPr>
        <w:t xml:space="preserve">, powstał </w:t>
      </w:r>
      <w:r w:rsidR="67CC195A" w:rsidRPr="1FB35751">
        <w:rPr>
          <w:rFonts w:eastAsia="Calibri" w:cs="Calibri"/>
          <w:b/>
          <w:bCs/>
          <w:szCs w:val="22"/>
        </w:rPr>
        <w:t>ogród sensoryczn</w:t>
      </w:r>
      <w:r w:rsidR="67CC195A" w:rsidRPr="1FB35751">
        <w:rPr>
          <w:rFonts w:eastAsia="Calibri" w:cs="Calibri"/>
          <w:szCs w:val="22"/>
        </w:rPr>
        <w:t xml:space="preserve">y w oparciu o projekt studentów stworzony w ramach przedmiotu </w:t>
      </w:r>
      <w:r w:rsidR="0EBDCB61" w:rsidRPr="1FB35751">
        <w:rPr>
          <w:rFonts w:eastAsia="Calibri" w:cs="Calibri"/>
          <w:szCs w:val="22"/>
        </w:rPr>
        <w:t>o</w:t>
      </w:r>
      <w:r w:rsidR="67CC195A" w:rsidRPr="1FB35751">
        <w:rPr>
          <w:rFonts w:eastAsia="Calibri" w:cs="Calibri"/>
          <w:szCs w:val="22"/>
        </w:rPr>
        <w:t xml:space="preserve">grody terapeutyczne). W wydarzeniach tych aktywną i ważną rolę odgrywają studenci, wykazując się inwencją i pomocą w organizacji i osobiście przeprowadzając prezentacje. Nauczyciele z kadry kierunku </w:t>
      </w:r>
      <w:r w:rsidR="2BE3F7E7" w:rsidRPr="1FB35751">
        <w:rPr>
          <w:rFonts w:eastAsia="Calibri" w:cs="Calibri"/>
          <w:i/>
          <w:iCs/>
          <w:szCs w:val="22"/>
        </w:rPr>
        <w:t>s</w:t>
      </w:r>
      <w:r w:rsidR="67CC195A" w:rsidRPr="1FB35751">
        <w:rPr>
          <w:rFonts w:eastAsia="Calibri" w:cs="Calibri"/>
          <w:i/>
          <w:iCs/>
          <w:szCs w:val="22"/>
        </w:rPr>
        <w:t xml:space="preserve">ztuka </w:t>
      </w:r>
      <w:r w:rsidR="4A721323" w:rsidRPr="1FB35751">
        <w:rPr>
          <w:rFonts w:eastAsia="Calibri" w:cs="Calibri"/>
          <w:i/>
          <w:iCs/>
          <w:szCs w:val="22"/>
        </w:rPr>
        <w:t>o</w:t>
      </w:r>
      <w:r w:rsidR="67CC195A" w:rsidRPr="1FB35751">
        <w:rPr>
          <w:rFonts w:eastAsia="Calibri" w:cs="Calibri"/>
          <w:i/>
          <w:iCs/>
          <w:szCs w:val="22"/>
        </w:rPr>
        <w:t>grodowa</w:t>
      </w:r>
      <w:r w:rsidR="67CC195A" w:rsidRPr="1FB35751">
        <w:rPr>
          <w:rFonts w:eastAsia="Calibri" w:cs="Calibri"/>
          <w:szCs w:val="22"/>
        </w:rPr>
        <w:t xml:space="preserve"> byli wielokrotnie koordynatorami tych wydarzeń. Nawiązana jest także </w:t>
      </w:r>
      <w:r w:rsidR="67CC195A" w:rsidRPr="1FB35751">
        <w:rPr>
          <w:rFonts w:eastAsia="Calibri" w:cs="Calibri"/>
          <w:b/>
          <w:bCs/>
          <w:szCs w:val="22"/>
        </w:rPr>
        <w:t>współpraca ze szkołami</w:t>
      </w:r>
      <w:r w:rsidR="67CC195A" w:rsidRPr="1FB35751">
        <w:rPr>
          <w:rFonts w:eastAsia="Calibri" w:cs="Calibri"/>
          <w:szCs w:val="22"/>
        </w:rPr>
        <w:t xml:space="preserve">, w ramach której m.in. uczniowie odbywają zajęcia praktyczne w Ogrodzie Uniwersyteckim, szklarniach i laboratoriach wydziałowych. Kadra wykazuje inicjatywę i realizowała zajęcia w ramach </w:t>
      </w:r>
      <w:r w:rsidR="67CC195A" w:rsidRPr="1FB35751">
        <w:rPr>
          <w:rFonts w:eastAsia="Calibri" w:cs="Calibri"/>
          <w:b/>
          <w:bCs/>
          <w:szCs w:val="22"/>
        </w:rPr>
        <w:t>Uniwersytetu Młodzieży</w:t>
      </w:r>
      <w:r w:rsidR="67CC195A" w:rsidRPr="1FB35751">
        <w:rPr>
          <w:rFonts w:eastAsia="Calibri" w:cs="Calibri"/>
          <w:szCs w:val="22"/>
        </w:rPr>
        <w:t xml:space="preserve"> czy </w:t>
      </w:r>
      <w:r w:rsidR="67CC195A" w:rsidRPr="1FB35751">
        <w:rPr>
          <w:rFonts w:eastAsia="Calibri" w:cs="Calibri"/>
          <w:b/>
          <w:bCs/>
          <w:szCs w:val="22"/>
        </w:rPr>
        <w:t>Uniwersytetu Trzeciego Wieku</w:t>
      </w:r>
      <w:r w:rsidR="67CC195A" w:rsidRPr="1FB35751">
        <w:rPr>
          <w:rFonts w:eastAsia="Calibri" w:cs="Calibri"/>
          <w:szCs w:val="22"/>
        </w:rPr>
        <w:t>. Kadra, przy wsparciu studentów, aktywnie popularyzuje zagadnienia z obszaru sztuki ogrodowej zamieszczając informacje o kierunku w mediach społecznościowych (</w:t>
      </w:r>
      <w:r w:rsidR="67CC195A" w:rsidRPr="1FB35751">
        <w:rPr>
          <w:rFonts w:eastAsia="Calibri" w:cs="Calibri"/>
          <w:b/>
          <w:bCs/>
          <w:szCs w:val="22"/>
        </w:rPr>
        <w:t>FB, Instagram, TikTok</w:t>
      </w:r>
      <w:r w:rsidR="67CC195A" w:rsidRPr="1FB35751">
        <w:rPr>
          <w:rFonts w:eastAsia="Calibri" w:cs="Calibri"/>
          <w:szCs w:val="22"/>
        </w:rPr>
        <w:t xml:space="preserve">). Taki typ komunikacji i popularyzacji nauki stwarza możliwość zamieszczania konkretnych informacji dotyczących idei stojących za powstaniem tego kierunku, jego misji, zespołu pracowników, osiągnięć studentów i absolwentów oraz korzyści jakie niesie kształcenie na kierunku </w:t>
      </w:r>
      <w:r w:rsidR="216C113B" w:rsidRPr="1FB35751">
        <w:rPr>
          <w:rFonts w:eastAsia="Calibri" w:cs="Calibri"/>
          <w:i/>
          <w:iCs/>
          <w:szCs w:val="22"/>
        </w:rPr>
        <w:t>s</w:t>
      </w:r>
      <w:r w:rsidR="67CC195A" w:rsidRPr="1FB35751">
        <w:rPr>
          <w:rFonts w:eastAsia="Calibri" w:cs="Calibri"/>
          <w:i/>
          <w:iCs/>
          <w:szCs w:val="22"/>
        </w:rPr>
        <w:t xml:space="preserve">ztuka </w:t>
      </w:r>
      <w:r w:rsidR="022C0EE8" w:rsidRPr="1FB35751">
        <w:rPr>
          <w:rFonts w:eastAsia="Calibri" w:cs="Calibri"/>
          <w:i/>
          <w:iCs/>
          <w:szCs w:val="22"/>
        </w:rPr>
        <w:t>o</w:t>
      </w:r>
      <w:r w:rsidR="67CC195A" w:rsidRPr="1FB35751">
        <w:rPr>
          <w:rFonts w:eastAsia="Calibri" w:cs="Calibri"/>
          <w:i/>
          <w:iCs/>
          <w:szCs w:val="22"/>
        </w:rPr>
        <w:t>grodowa</w:t>
      </w:r>
      <w:r w:rsidR="67CC195A" w:rsidRPr="1FB35751">
        <w:rPr>
          <w:rFonts w:eastAsia="Calibri" w:cs="Calibri"/>
          <w:szCs w:val="22"/>
        </w:rPr>
        <w:t>.</w:t>
      </w:r>
      <w:r w:rsidR="44D64803" w:rsidRPr="1FB35751">
        <w:rPr>
          <w:rFonts w:eastAsia="Calibri" w:cs="Calibri"/>
          <w:szCs w:val="22"/>
        </w:rPr>
        <w:t xml:space="preserve"> </w:t>
      </w:r>
      <w:r w:rsidR="486E6E83" w:rsidRPr="1FB35751">
        <w:rPr>
          <w:rFonts w:eastAsia="Calibri" w:cs="Calibri"/>
          <w:szCs w:val="22"/>
        </w:rPr>
        <w:t>Przykładowa aktywność kadry WBiO w zakresie popularyzacji nauki za rok akademicki 2022/2023 została przedstawiona w Rocznym Raporcie (</w:t>
      </w:r>
      <w:r w:rsidR="486E6E83" w:rsidRPr="000D297A">
        <w:rPr>
          <w:rFonts w:eastAsia="Calibri" w:cs="Calibri"/>
          <w:color w:val="233D81"/>
          <w:szCs w:val="22"/>
        </w:rPr>
        <w:t>zał. 3</w:t>
      </w:r>
      <w:r w:rsidR="50D9D026" w:rsidRPr="000D297A">
        <w:rPr>
          <w:rFonts w:eastAsia="Calibri" w:cs="Calibri"/>
          <w:color w:val="233D81"/>
          <w:szCs w:val="22"/>
        </w:rPr>
        <w:t>8</w:t>
      </w:r>
      <w:r w:rsidR="486E6E83" w:rsidRPr="000D297A">
        <w:rPr>
          <w:rFonts w:eastAsia="Calibri" w:cs="Calibri"/>
          <w:color w:val="233D81"/>
          <w:szCs w:val="22"/>
        </w:rPr>
        <w:t xml:space="preserve"> </w:t>
      </w:r>
      <w:r w:rsidR="486E6E83" w:rsidRPr="1FB35751">
        <w:rPr>
          <w:rFonts w:eastAsia="Calibri" w:cs="Calibri"/>
          <w:szCs w:val="22"/>
        </w:rPr>
        <w:t>str. 107-110).</w:t>
      </w:r>
    </w:p>
    <w:p w14:paraId="2EC9A5BF" w14:textId="342ECC2F" w:rsidR="0B745213" w:rsidRDefault="74D47326" w:rsidP="005B723D">
      <w:pPr>
        <w:spacing w:after="0" w:line="276" w:lineRule="auto"/>
        <w:rPr>
          <w:rFonts w:eastAsia="Calibri" w:cs="Calibri"/>
          <w:szCs w:val="22"/>
        </w:rPr>
      </w:pPr>
      <w:r w:rsidRPr="1FB35751">
        <w:rPr>
          <w:rFonts w:eastAsia="Calibri" w:cs="Calibri"/>
          <w:b/>
          <w:bCs/>
          <w:i/>
          <w:iCs/>
          <w:szCs w:val="22"/>
        </w:rPr>
        <w:t>Nagrody</w:t>
      </w:r>
    </w:p>
    <w:p w14:paraId="51680BA6" w14:textId="3426E737" w:rsidR="00EB3A5F" w:rsidRPr="00B857CE" w:rsidRDefault="005B723D" w:rsidP="1FB35751">
      <w:pPr>
        <w:spacing w:after="0" w:line="276" w:lineRule="auto"/>
        <w:rPr>
          <w:rFonts w:eastAsia="Calibri" w:cs="Calibri"/>
          <w:szCs w:val="22"/>
        </w:rPr>
      </w:pPr>
      <w:r>
        <w:rPr>
          <w:rFonts w:eastAsia="Calibri" w:cs="Calibri"/>
          <w:szCs w:val="22"/>
        </w:rPr>
        <w:tab/>
      </w:r>
      <w:r w:rsidR="0379D671" w:rsidRPr="1FB35751">
        <w:rPr>
          <w:rFonts w:eastAsia="Calibri" w:cs="Calibri"/>
          <w:szCs w:val="22"/>
        </w:rPr>
        <w:t xml:space="preserve">Kadra była wielokrotnie wyróżniana przez Rektora URK, który corocznie przyznaje nagrody za działalność naukową, dydaktyczną oraz organizacyjną i za całokształt osiągnięć. W ocenianym okresie 2019-2024 aż 43 pracowników WBiO uzyskało łącznie 79 nagród Rektora URK, w tym dla kadry </w:t>
      </w:r>
      <w:r w:rsidR="0379D671" w:rsidRPr="1FB35751">
        <w:rPr>
          <w:rFonts w:eastAsia="Calibri" w:cs="Calibri"/>
          <w:i/>
          <w:iCs/>
          <w:szCs w:val="22"/>
        </w:rPr>
        <w:t>sztuki ogrodowej</w:t>
      </w:r>
      <w:r w:rsidR="0379D671" w:rsidRPr="1FB35751">
        <w:rPr>
          <w:rFonts w:eastAsia="Calibri" w:cs="Calibri"/>
          <w:szCs w:val="22"/>
        </w:rPr>
        <w:t xml:space="preserve"> nagrody przyznano 24 osobom (łącznie 50 nagród). Spośród uzyskanych nagród pracownicy WBiO otrzymali 35 nagród indywidualnych za wybitne osiągnięcia w dziedzinie </w:t>
      </w:r>
      <w:r w:rsidR="11B3BBE2" w:rsidRPr="1FB35751">
        <w:rPr>
          <w:rFonts w:eastAsia="Calibri" w:cs="Calibri"/>
          <w:szCs w:val="22"/>
        </w:rPr>
        <w:t>naukowej</w:t>
      </w:r>
      <w:r w:rsidR="0379D671" w:rsidRPr="1FB35751">
        <w:rPr>
          <w:rFonts w:eastAsia="Calibri" w:cs="Calibri"/>
          <w:szCs w:val="22"/>
        </w:rPr>
        <w:t xml:space="preserve"> (kadra </w:t>
      </w:r>
      <w:r w:rsidR="0379D671" w:rsidRPr="1FB35751">
        <w:rPr>
          <w:rFonts w:eastAsia="Calibri" w:cs="Calibri"/>
          <w:i/>
          <w:iCs/>
          <w:szCs w:val="22"/>
        </w:rPr>
        <w:t>sztuki ogrodowej</w:t>
      </w:r>
      <w:r w:rsidR="0379D671" w:rsidRPr="1FB35751">
        <w:rPr>
          <w:rFonts w:eastAsia="Calibri" w:cs="Calibri"/>
          <w:szCs w:val="22"/>
        </w:rPr>
        <w:t>: 17), 1 nagrodę indywidualną za działalność dydaktyczną (</w:t>
      </w:r>
      <w:r w:rsidR="3BBAE8B9" w:rsidRPr="1FB35751">
        <w:rPr>
          <w:rFonts w:eastAsia="Calibri" w:cs="Calibri"/>
          <w:szCs w:val="22"/>
        </w:rPr>
        <w:t xml:space="preserve">kadra </w:t>
      </w:r>
      <w:r w:rsidR="3BBAE8B9" w:rsidRPr="1FB35751">
        <w:rPr>
          <w:rFonts w:eastAsia="Calibri" w:cs="Calibri"/>
          <w:i/>
          <w:iCs/>
          <w:szCs w:val="22"/>
        </w:rPr>
        <w:t>sztuki ogrodowej</w:t>
      </w:r>
      <w:r w:rsidR="3BBAE8B9" w:rsidRPr="1FB35751">
        <w:rPr>
          <w:rFonts w:eastAsia="Calibri" w:cs="Calibri"/>
          <w:szCs w:val="22"/>
        </w:rPr>
        <w:t>:</w:t>
      </w:r>
      <w:r w:rsidR="0379D671" w:rsidRPr="1FB35751">
        <w:rPr>
          <w:rFonts w:eastAsia="Calibri" w:cs="Calibri"/>
          <w:szCs w:val="22"/>
        </w:rPr>
        <w:t xml:space="preserve"> 1) oraz 41 nagród za działalność organizacyjną (</w:t>
      </w:r>
      <w:r w:rsidR="589C7003" w:rsidRPr="1FB35751">
        <w:rPr>
          <w:rFonts w:eastAsia="Calibri" w:cs="Calibri"/>
          <w:szCs w:val="22"/>
        </w:rPr>
        <w:t xml:space="preserve">kadra </w:t>
      </w:r>
      <w:r w:rsidR="589C7003" w:rsidRPr="1FB35751">
        <w:rPr>
          <w:rFonts w:eastAsia="Calibri" w:cs="Calibri"/>
          <w:i/>
          <w:iCs/>
          <w:szCs w:val="22"/>
        </w:rPr>
        <w:t>sztuki ogrodowej</w:t>
      </w:r>
      <w:r w:rsidR="589C7003" w:rsidRPr="1FB35751">
        <w:rPr>
          <w:rFonts w:eastAsia="Calibri" w:cs="Calibri"/>
          <w:szCs w:val="22"/>
        </w:rPr>
        <w:t>:</w:t>
      </w:r>
      <w:r w:rsidR="0379D671" w:rsidRPr="1FB35751">
        <w:rPr>
          <w:rFonts w:eastAsia="Calibri" w:cs="Calibri"/>
          <w:szCs w:val="22"/>
        </w:rPr>
        <w:t xml:space="preserve"> 30, w tym 3 indywidualne), a 2 nagrody uzyskano za całokształt osiągnięć (</w:t>
      </w:r>
      <w:r w:rsidR="59D1E675" w:rsidRPr="1FB35751">
        <w:rPr>
          <w:rFonts w:eastAsia="Calibri" w:cs="Calibri"/>
          <w:szCs w:val="22"/>
        </w:rPr>
        <w:t xml:space="preserve">kadra </w:t>
      </w:r>
      <w:r w:rsidR="59D1E675" w:rsidRPr="1FB35751">
        <w:rPr>
          <w:rFonts w:eastAsia="Calibri" w:cs="Calibri"/>
          <w:i/>
          <w:iCs/>
          <w:szCs w:val="22"/>
        </w:rPr>
        <w:t>sztuki ogrodowej</w:t>
      </w:r>
      <w:r w:rsidR="59D1E675" w:rsidRPr="1FB35751">
        <w:rPr>
          <w:rFonts w:eastAsia="Calibri" w:cs="Calibri"/>
          <w:szCs w:val="22"/>
        </w:rPr>
        <w:t>:</w:t>
      </w:r>
      <w:r w:rsidR="0379D671" w:rsidRPr="1FB35751">
        <w:rPr>
          <w:rFonts w:eastAsia="Calibri" w:cs="Calibri"/>
          <w:szCs w:val="22"/>
        </w:rPr>
        <w:t xml:space="preserve"> 2). Wybrane osoby otrzymały nagrody przyznawane przez instytucje lub gremia eksperckie spoza URK. </w:t>
      </w:r>
    </w:p>
    <w:p w14:paraId="582D2626" w14:textId="330982FF" w:rsidR="00EB3A5F" w:rsidRDefault="0379D671" w:rsidP="1FB35751">
      <w:pPr>
        <w:spacing w:after="160" w:line="276" w:lineRule="auto"/>
        <w:ind w:firstLine="180"/>
        <w:rPr>
          <w:rFonts w:eastAsia="Calibri" w:cs="Calibri"/>
          <w:szCs w:val="22"/>
        </w:rPr>
      </w:pPr>
      <w:r w:rsidRPr="1FB35751">
        <w:rPr>
          <w:rFonts w:eastAsia="Calibri" w:cs="Calibri"/>
          <w:szCs w:val="22"/>
        </w:rPr>
        <w:t xml:space="preserve">Za osiągnięcia w zakresie dydaktyki przyznanych zostało </w:t>
      </w:r>
      <w:r w:rsidR="544D8B0D" w:rsidRPr="1FB35751">
        <w:rPr>
          <w:rFonts w:eastAsia="Calibri" w:cs="Calibri"/>
          <w:szCs w:val="22"/>
        </w:rPr>
        <w:t>5</w:t>
      </w:r>
      <w:r w:rsidRPr="1FB35751">
        <w:rPr>
          <w:rFonts w:eastAsia="Calibri" w:cs="Calibri"/>
          <w:szCs w:val="22"/>
        </w:rPr>
        <w:t xml:space="preserve"> Medali Komisji Edukacji Naukowej</w:t>
      </w:r>
      <w:r w:rsidR="7BAD91F4" w:rsidRPr="1FB35751">
        <w:rPr>
          <w:rFonts w:eastAsia="Calibri" w:cs="Calibri"/>
          <w:szCs w:val="22"/>
        </w:rPr>
        <w:t xml:space="preserve">, w tym 3 dla kadry </w:t>
      </w:r>
      <w:r w:rsidR="7BAD91F4" w:rsidRPr="1FB35751">
        <w:rPr>
          <w:rFonts w:eastAsia="Calibri" w:cs="Calibri"/>
          <w:i/>
          <w:iCs/>
          <w:szCs w:val="22"/>
        </w:rPr>
        <w:t>sztuki ogrodowej</w:t>
      </w:r>
      <w:r w:rsidR="7BAD91F4" w:rsidRPr="1FB35751">
        <w:rPr>
          <w:rFonts w:eastAsia="Calibri" w:cs="Calibri"/>
          <w:szCs w:val="22"/>
        </w:rPr>
        <w:t>, a ponadto 8 medali za długoletnią służbę (dla kadry</w:t>
      </w:r>
      <w:r w:rsidR="784A8B21" w:rsidRPr="1FB35751">
        <w:rPr>
          <w:rFonts w:eastAsia="Calibri" w:cs="Calibri"/>
          <w:szCs w:val="22"/>
        </w:rPr>
        <w:t xml:space="preserve"> </w:t>
      </w:r>
      <w:r w:rsidR="784A8B21" w:rsidRPr="1FB35751">
        <w:rPr>
          <w:rFonts w:eastAsia="Calibri" w:cs="Calibri"/>
          <w:i/>
          <w:iCs/>
          <w:szCs w:val="22"/>
        </w:rPr>
        <w:t>sztuki ogrodowej</w:t>
      </w:r>
      <w:r w:rsidR="784A8B21" w:rsidRPr="1FB35751">
        <w:rPr>
          <w:rFonts w:eastAsia="Calibri" w:cs="Calibri"/>
          <w:szCs w:val="22"/>
        </w:rPr>
        <w:t xml:space="preserve"> 3 medale złote, 1 medal srebrny oraz 2 medale </w:t>
      </w:r>
      <w:r w:rsidR="60C8E621" w:rsidRPr="1FB35751">
        <w:rPr>
          <w:rFonts w:eastAsia="Calibri" w:cs="Calibri"/>
          <w:szCs w:val="22"/>
        </w:rPr>
        <w:t>brązowe</w:t>
      </w:r>
      <w:r w:rsidR="3CD1E1B8" w:rsidRPr="1FB35751">
        <w:rPr>
          <w:rFonts w:eastAsia="Calibri" w:cs="Calibri"/>
          <w:szCs w:val="22"/>
        </w:rPr>
        <w:t>)</w:t>
      </w:r>
      <w:r w:rsidR="7BAD91F4" w:rsidRPr="1FB35751">
        <w:rPr>
          <w:rFonts w:eastAsia="Calibri" w:cs="Calibri"/>
          <w:szCs w:val="22"/>
        </w:rPr>
        <w:t>.</w:t>
      </w:r>
      <w:r w:rsidRPr="1FB35751">
        <w:rPr>
          <w:rFonts w:eastAsia="Calibri" w:cs="Calibri"/>
          <w:szCs w:val="22"/>
        </w:rPr>
        <w:t xml:space="preserve"> Jedna osoba została także wyróżniona w</w:t>
      </w:r>
      <w:r w:rsidR="005B723D">
        <w:rPr>
          <w:rFonts w:eastAsia="Calibri" w:cs="Calibri"/>
          <w:szCs w:val="22"/>
        </w:rPr>
        <w:t> </w:t>
      </w:r>
      <w:r w:rsidRPr="1FB35751">
        <w:rPr>
          <w:rFonts w:eastAsia="Calibri" w:cs="Calibri"/>
          <w:szCs w:val="22"/>
        </w:rPr>
        <w:t xml:space="preserve">plebiscycie zorganizowanym w 2019 roku przez samorząd studencki URK, której studenci przyznali tytuł Belfra Roku dla najlepszego nauczyciela akademickiego. Kadra jest także wysoko oceniana przez studentów w ankietach </w:t>
      </w:r>
      <w:r w:rsidRPr="005B723D">
        <w:rPr>
          <w:rFonts w:eastAsia="Calibri" w:cs="Calibri"/>
          <w:color w:val="233D81"/>
          <w:szCs w:val="22"/>
        </w:rPr>
        <w:t>(zał. 3</w:t>
      </w:r>
      <w:r w:rsidR="4450C777" w:rsidRPr="005B723D">
        <w:rPr>
          <w:rFonts w:eastAsia="Calibri" w:cs="Calibri"/>
          <w:color w:val="233D81"/>
          <w:szCs w:val="22"/>
        </w:rPr>
        <w:t>5</w:t>
      </w:r>
      <w:r w:rsidRPr="005B723D">
        <w:rPr>
          <w:rFonts w:eastAsia="Calibri" w:cs="Calibri"/>
          <w:color w:val="233D81"/>
          <w:szCs w:val="22"/>
        </w:rPr>
        <w:t>-3</w:t>
      </w:r>
      <w:r w:rsidR="4AB56863" w:rsidRPr="005B723D">
        <w:rPr>
          <w:rFonts w:eastAsia="Calibri" w:cs="Calibri"/>
          <w:color w:val="233D81"/>
          <w:szCs w:val="22"/>
        </w:rPr>
        <w:t>8</w:t>
      </w:r>
      <w:r w:rsidRPr="005B723D">
        <w:rPr>
          <w:rFonts w:eastAsia="Calibri" w:cs="Calibri"/>
          <w:color w:val="233D81"/>
          <w:szCs w:val="22"/>
        </w:rPr>
        <w:t>)</w:t>
      </w:r>
      <w:r w:rsidRPr="1FB35751">
        <w:rPr>
          <w:rFonts w:eastAsia="Calibri" w:cs="Calibri"/>
          <w:szCs w:val="22"/>
        </w:rPr>
        <w:t xml:space="preserve">. Szczegółowe zestawienia dla poszczególnych pracowników znajdują się w załączniku opisującym </w:t>
      </w:r>
      <w:r w:rsidR="76661D15" w:rsidRPr="1FB35751">
        <w:rPr>
          <w:rFonts w:eastAsia="Calibri" w:cs="Calibri"/>
          <w:szCs w:val="22"/>
        </w:rPr>
        <w:t xml:space="preserve">zestawienie nagród i odznaczeń kadry prowadzącej zajęcia na kierunku </w:t>
      </w:r>
      <w:r w:rsidR="76661D15" w:rsidRPr="1FB35751">
        <w:rPr>
          <w:rFonts w:eastAsia="Calibri" w:cs="Calibri"/>
          <w:i/>
          <w:iCs/>
          <w:szCs w:val="22"/>
        </w:rPr>
        <w:t>sztuka og</w:t>
      </w:r>
      <w:r w:rsidR="616BD38D" w:rsidRPr="1FB35751">
        <w:rPr>
          <w:rFonts w:eastAsia="Calibri" w:cs="Calibri"/>
          <w:i/>
          <w:iCs/>
          <w:szCs w:val="22"/>
        </w:rPr>
        <w:t>r</w:t>
      </w:r>
      <w:r w:rsidR="76661D15" w:rsidRPr="1FB35751">
        <w:rPr>
          <w:rFonts w:eastAsia="Calibri" w:cs="Calibri"/>
          <w:i/>
          <w:iCs/>
          <w:szCs w:val="22"/>
        </w:rPr>
        <w:t>odowa</w:t>
      </w:r>
      <w:r w:rsidRPr="1FB35751">
        <w:rPr>
          <w:rFonts w:eastAsia="Calibri" w:cs="Calibri"/>
          <w:szCs w:val="22"/>
        </w:rPr>
        <w:t xml:space="preserve"> </w:t>
      </w:r>
      <w:r w:rsidRPr="005B723D">
        <w:rPr>
          <w:rFonts w:eastAsia="Calibri" w:cs="Calibri"/>
          <w:color w:val="233D81"/>
          <w:szCs w:val="22"/>
        </w:rPr>
        <w:t xml:space="preserve">(zał. </w:t>
      </w:r>
      <w:r w:rsidR="46326390" w:rsidRPr="005B723D">
        <w:rPr>
          <w:rFonts w:eastAsia="Calibri" w:cs="Calibri"/>
          <w:color w:val="233D81"/>
          <w:szCs w:val="22"/>
        </w:rPr>
        <w:t>6</w:t>
      </w:r>
      <w:r w:rsidR="7FCD5EEE" w:rsidRPr="005B723D">
        <w:rPr>
          <w:rFonts w:eastAsia="Calibri" w:cs="Calibri"/>
          <w:color w:val="233D81"/>
          <w:szCs w:val="22"/>
        </w:rPr>
        <w:t>9</w:t>
      </w:r>
      <w:r w:rsidRPr="005B723D">
        <w:rPr>
          <w:rFonts w:eastAsia="Calibri" w:cs="Calibri"/>
          <w:color w:val="233D81"/>
          <w:szCs w:val="22"/>
        </w:rPr>
        <w:t>)</w:t>
      </w:r>
      <w:r w:rsidRPr="1FB35751">
        <w:rPr>
          <w:rFonts w:eastAsia="Calibri" w:cs="Calibri"/>
          <w:szCs w:val="22"/>
        </w:rPr>
        <w:t>.</w:t>
      </w:r>
    </w:p>
    <w:p w14:paraId="0EF33C8B" w14:textId="2466540C" w:rsidR="007C4838" w:rsidRDefault="007C4838" w:rsidP="1FB35751">
      <w:pPr>
        <w:spacing w:after="160" w:line="276" w:lineRule="auto"/>
        <w:ind w:firstLine="180"/>
        <w:rPr>
          <w:rFonts w:eastAsia="Calibri" w:cs="Calibri"/>
          <w:szCs w:val="22"/>
        </w:rPr>
      </w:pPr>
    </w:p>
    <w:p w14:paraId="04B32901" w14:textId="77777777" w:rsidR="007C4838" w:rsidRPr="00B857CE" w:rsidRDefault="007C4838" w:rsidP="1FB35751">
      <w:pPr>
        <w:spacing w:after="160" w:line="276" w:lineRule="auto"/>
        <w:ind w:firstLine="180"/>
        <w:rPr>
          <w:rFonts w:eastAsia="Calibri" w:cs="Calibri"/>
          <w:szCs w:val="22"/>
        </w:rPr>
      </w:pPr>
    </w:p>
    <w:p w14:paraId="40D7FA72" w14:textId="238D295B" w:rsidR="7F078D21" w:rsidRDefault="7F078D21" w:rsidP="005B723D">
      <w:pPr>
        <w:spacing w:before="240" w:after="240"/>
        <w:ind w:left="-28" w:right="-28"/>
        <w:rPr>
          <w:rFonts w:eastAsia="Calibri" w:cs="Calibri"/>
          <w:color w:val="233D81"/>
          <w:szCs w:val="22"/>
        </w:rPr>
      </w:pPr>
      <w:r w:rsidRPr="281973EA">
        <w:rPr>
          <w:rFonts w:eastAsia="Calibri" w:cs="Calibri"/>
          <w:b/>
          <w:bCs/>
          <w:color w:val="233D81"/>
          <w:szCs w:val="22"/>
        </w:rPr>
        <w:lastRenderedPageBreak/>
        <w:t>4.2 Obsada zajęć, ze szczególnym uwzględnieniem zajęć, które prowadzą do osiągania przez studentów kompetencji zawiązanych z prowadzeniem działalności naukowej oraz inżynierskich</w:t>
      </w:r>
      <w:r w:rsidRPr="281973EA">
        <w:rPr>
          <w:rFonts w:eastAsia="Calibri" w:cs="Calibri"/>
          <w:color w:val="233D81"/>
          <w:szCs w:val="22"/>
        </w:rPr>
        <w:t xml:space="preserve"> </w:t>
      </w:r>
    </w:p>
    <w:p w14:paraId="2CBAF8A9" w14:textId="6B5BF436" w:rsidR="7F078D21" w:rsidRDefault="005B723D" w:rsidP="1FB35751">
      <w:pPr>
        <w:spacing w:after="0" w:line="276" w:lineRule="auto"/>
        <w:ind w:left="-30" w:right="-30"/>
        <w:rPr>
          <w:rFonts w:eastAsia="Calibri" w:cs="Calibri"/>
          <w:szCs w:val="22"/>
        </w:rPr>
      </w:pPr>
      <w:r>
        <w:rPr>
          <w:rFonts w:eastAsia="Calibri" w:cs="Calibri"/>
          <w:szCs w:val="22"/>
        </w:rPr>
        <w:tab/>
      </w:r>
      <w:r>
        <w:rPr>
          <w:rFonts w:eastAsia="Calibri" w:cs="Calibri"/>
          <w:szCs w:val="22"/>
        </w:rPr>
        <w:tab/>
      </w:r>
      <w:r w:rsidR="706F4D09" w:rsidRPr="1FB35751">
        <w:rPr>
          <w:rFonts w:eastAsia="Calibri" w:cs="Calibri"/>
          <w:szCs w:val="22"/>
        </w:rPr>
        <w:t xml:space="preserve">Decyzje o powierzeniu prowadzenia zajęć konkretnym nauczycielom akademickim podejmują Dziekan i kierownicy jednostek. Powierzanie zajęć dydaktycznych odbywa się z uwzględnieniem zasady: pełnego wymiaru pensum, zrównoważonego obciążenia dydaktycznego, uprzedniego powierzania zajęć </w:t>
      </w:r>
      <w:r w:rsidR="706F4D09" w:rsidRPr="005B723D">
        <w:rPr>
          <w:rFonts w:eastAsia="Calibri" w:cs="Calibri"/>
          <w:color w:val="233D81"/>
          <w:szCs w:val="22"/>
        </w:rPr>
        <w:t xml:space="preserve">(zał. </w:t>
      </w:r>
      <w:r w:rsidR="4B9C6A5B" w:rsidRPr="005B723D">
        <w:rPr>
          <w:rFonts w:eastAsia="Calibri" w:cs="Calibri"/>
          <w:color w:val="233D81"/>
          <w:szCs w:val="22"/>
        </w:rPr>
        <w:t>31</w:t>
      </w:r>
      <w:r w:rsidR="706F4D09" w:rsidRPr="005B723D">
        <w:rPr>
          <w:rFonts w:eastAsia="Calibri" w:cs="Calibri"/>
          <w:color w:val="233D81"/>
          <w:szCs w:val="22"/>
        </w:rPr>
        <w:t>)</w:t>
      </w:r>
      <w:r w:rsidR="706F4D09" w:rsidRPr="1FB35751">
        <w:rPr>
          <w:rFonts w:eastAsia="Calibri" w:cs="Calibri"/>
          <w:szCs w:val="22"/>
        </w:rPr>
        <w:t xml:space="preserve">. Obsada zajęć dydaktycznych na kierunku </w:t>
      </w:r>
      <w:r w:rsidR="706F4D09" w:rsidRPr="1FB35751">
        <w:rPr>
          <w:rFonts w:eastAsia="Calibri" w:cs="Calibri"/>
          <w:i/>
          <w:iCs/>
          <w:szCs w:val="22"/>
        </w:rPr>
        <w:t>sztuka ogrodowa</w:t>
      </w:r>
      <w:r w:rsidR="706F4D09" w:rsidRPr="1FB35751">
        <w:rPr>
          <w:rFonts w:eastAsia="Calibri" w:cs="Calibri"/>
          <w:szCs w:val="22"/>
        </w:rPr>
        <w:t xml:space="preserve"> jest zgodna z zasadą kompetencji przez co rozumie się obowiązek posiadania przez nauczyciela kompetencji dydaktycznych oraz dorobku naukowego w zakresie powierzanego kursu </w:t>
      </w:r>
      <w:r w:rsidR="706F4D09" w:rsidRPr="005B723D">
        <w:rPr>
          <w:rFonts w:eastAsia="Calibri" w:cs="Calibri"/>
          <w:color w:val="233D81"/>
          <w:szCs w:val="22"/>
        </w:rPr>
        <w:t>(zał. 6</w:t>
      </w:r>
      <w:r w:rsidR="666A3FFB" w:rsidRPr="005B723D">
        <w:rPr>
          <w:rFonts w:eastAsia="Calibri" w:cs="Calibri"/>
          <w:color w:val="233D81"/>
          <w:szCs w:val="22"/>
        </w:rPr>
        <w:t>5</w:t>
      </w:r>
      <w:r w:rsidR="706F4D09" w:rsidRPr="005B723D">
        <w:rPr>
          <w:rFonts w:eastAsia="Calibri" w:cs="Calibri"/>
          <w:color w:val="233D81"/>
          <w:szCs w:val="22"/>
        </w:rPr>
        <w:t xml:space="preserve"> i </w:t>
      </w:r>
      <w:r w:rsidR="435C7FA2" w:rsidRPr="005B723D">
        <w:rPr>
          <w:rFonts w:eastAsia="Calibri" w:cs="Calibri"/>
          <w:color w:val="233D81"/>
          <w:szCs w:val="22"/>
        </w:rPr>
        <w:t>66</w:t>
      </w:r>
      <w:r w:rsidR="706F4D09" w:rsidRPr="005B723D">
        <w:rPr>
          <w:rFonts w:eastAsia="Calibri" w:cs="Calibri"/>
          <w:color w:val="233D81"/>
          <w:szCs w:val="22"/>
        </w:rPr>
        <w:t>)</w:t>
      </w:r>
      <w:r w:rsidR="706F4D09" w:rsidRPr="1FB35751">
        <w:rPr>
          <w:rFonts w:eastAsia="Calibri" w:cs="Calibri"/>
          <w:szCs w:val="22"/>
        </w:rPr>
        <w:t xml:space="preserve">. Wykłady prowadzone są przez pracowników samodzielnych lub w wyjątkowych przypadkach przez adiunktów, po wcześniejszym </w:t>
      </w:r>
      <w:r w:rsidR="5A97FE07" w:rsidRPr="1FB35751">
        <w:rPr>
          <w:rFonts w:eastAsia="Calibri" w:cs="Calibri"/>
          <w:szCs w:val="22"/>
        </w:rPr>
        <w:t xml:space="preserve">zasięgnięciu opinii przewodniczącego Rady Kierunku </w:t>
      </w:r>
      <w:r w:rsidR="5A97FE07" w:rsidRPr="1FB35751">
        <w:rPr>
          <w:rFonts w:eastAsia="Calibri" w:cs="Calibri"/>
          <w:i/>
          <w:iCs/>
          <w:szCs w:val="22"/>
        </w:rPr>
        <w:t>sztuka ogrodowa</w:t>
      </w:r>
      <w:r w:rsidR="5A97FE07" w:rsidRPr="1FB35751">
        <w:rPr>
          <w:rFonts w:eastAsia="Calibri" w:cs="Calibri"/>
          <w:szCs w:val="22"/>
        </w:rPr>
        <w:t xml:space="preserve">, </w:t>
      </w:r>
      <w:r w:rsidR="706F4D09" w:rsidRPr="1FB35751">
        <w:rPr>
          <w:rFonts w:eastAsia="Calibri" w:cs="Calibri"/>
          <w:szCs w:val="22"/>
        </w:rPr>
        <w:t xml:space="preserve">zaakceptowaniu przez </w:t>
      </w:r>
      <w:r w:rsidR="7C783561" w:rsidRPr="1FB35751">
        <w:rPr>
          <w:rFonts w:eastAsia="Calibri" w:cs="Calibri"/>
          <w:szCs w:val="22"/>
        </w:rPr>
        <w:t>Kolegium Wydziału</w:t>
      </w:r>
      <w:r w:rsidR="706F4D09" w:rsidRPr="1FB35751">
        <w:rPr>
          <w:rFonts w:eastAsia="Calibri" w:cs="Calibri"/>
          <w:szCs w:val="22"/>
        </w:rPr>
        <w:t xml:space="preserve"> i Dziekana. Obsada zajęć prowadzonych dla studentów w bieżącym roku akademickim (2024/</w:t>
      </w:r>
      <w:r w:rsidR="03AB8E89" w:rsidRPr="1FB35751">
        <w:rPr>
          <w:rFonts w:eastAsia="Calibri" w:cs="Calibri"/>
          <w:szCs w:val="22"/>
        </w:rPr>
        <w:t>20</w:t>
      </w:r>
      <w:r w:rsidR="706F4D09" w:rsidRPr="1FB35751">
        <w:rPr>
          <w:rFonts w:eastAsia="Calibri" w:cs="Calibri"/>
          <w:szCs w:val="22"/>
        </w:rPr>
        <w:t xml:space="preserve">25) przedstawiona jest w </w:t>
      </w:r>
      <w:r w:rsidR="706F4D09" w:rsidRPr="005B723D">
        <w:rPr>
          <w:rFonts w:eastAsia="Calibri" w:cs="Calibri"/>
          <w:color w:val="233D81"/>
          <w:szCs w:val="22"/>
        </w:rPr>
        <w:t>zał. 7</w:t>
      </w:r>
      <w:r w:rsidR="310CF79E" w:rsidRPr="005B723D">
        <w:rPr>
          <w:rFonts w:eastAsia="Calibri" w:cs="Calibri"/>
          <w:color w:val="233D81"/>
          <w:szCs w:val="22"/>
        </w:rPr>
        <w:t>0</w:t>
      </w:r>
      <w:r w:rsidR="706F4D09" w:rsidRPr="1FB35751">
        <w:rPr>
          <w:rFonts w:eastAsia="Calibri" w:cs="Calibri"/>
          <w:szCs w:val="22"/>
        </w:rPr>
        <w:t xml:space="preserve">. </w:t>
      </w:r>
    </w:p>
    <w:p w14:paraId="1EF83E3B" w14:textId="441DB7EF" w:rsidR="7F078D21" w:rsidRDefault="63BE5552" w:rsidP="1FB35751">
      <w:pPr>
        <w:spacing w:after="0" w:line="276" w:lineRule="auto"/>
        <w:ind w:left="-30" w:right="-30" w:firstLine="270"/>
        <w:rPr>
          <w:rFonts w:eastAsia="Calibri" w:cs="Calibri"/>
          <w:szCs w:val="22"/>
        </w:rPr>
      </w:pPr>
      <w:r w:rsidRPr="1FB35751">
        <w:rPr>
          <w:rFonts w:eastAsia="Calibri" w:cs="Calibri"/>
          <w:szCs w:val="22"/>
        </w:rPr>
        <w:t>Uczelnia prowadzi politykę kadrową wyłaniając nowych pracowników w drodze otwartych konkursów na określone stanowiska zgodnie z polityką otwartej, przejrzystej i merytorycznej rekrutacji opisaną w zarządzeniu Rektora (</w:t>
      </w:r>
      <w:r w:rsidRPr="005B723D">
        <w:rPr>
          <w:rFonts w:eastAsia="Calibri" w:cs="Calibri"/>
          <w:color w:val="233D81"/>
          <w:szCs w:val="22"/>
        </w:rPr>
        <w:t>zał. 7</w:t>
      </w:r>
      <w:r w:rsidR="5A2E5605" w:rsidRPr="005B723D">
        <w:rPr>
          <w:rFonts w:eastAsia="Calibri" w:cs="Calibri"/>
          <w:color w:val="233D81"/>
          <w:szCs w:val="22"/>
        </w:rPr>
        <w:t>1</w:t>
      </w:r>
      <w:r w:rsidRPr="005B723D">
        <w:rPr>
          <w:rFonts w:eastAsia="Calibri" w:cs="Calibri"/>
          <w:color w:val="233D81"/>
          <w:szCs w:val="22"/>
        </w:rPr>
        <w:t xml:space="preserve"> </w:t>
      </w:r>
      <w:r w:rsidRPr="1FB35751">
        <w:rPr>
          <w:rFonts w:eastAsia="Calibri" w:cs="Calibri"/>
          <w:szCs w:val="22"/>
        </w:rPr>
        <w:t xml:space="preserve">- załącznik 1 do ZR 9/2023). Jest to konsekwencja wdrożenia zasad Europejskiej Karty Naukowca (EKN) i Kodeksu Postępowania przy Rekrutacji Pracowników Naukowych (KPRPN) tj. kluczowych dokumentów europejskiej polityki w zakresie zwiększania atrakcyjności warunków pracy i rozwoju kariery naukowców. </w:t>
      </w:r>
    </w:p>
    <w:p w14:paraId="185E3229" w14:textId="486ED452" w:rsidR="7F078D21" w:rsidRDefault="706F4D09" w:rsidP="1FB35751">
      <w:pPr>
        <w:spacing w:after="0" w:line="276" w:lineRule="auto"/>
        <w:ind w:left="-30" w:right="-30" w:firstLine="270"/>
        <w:rPr>
          <w:rFonts w:eastAsia="Calibri" w:cs="Calibri"/>
          <w:szCs w:val="22"/>
        </w:rPr>
      </w:pPr>
      <w:r w:rsidRPr="1FB35751">
        <w:rPr>
          <w:rFonts w:eastAsia="Calibri" w:cs="Calibri"/>
          <w:szCs w:val="22"/>
        </w:rPr>
        <w:t xml:space="preserve">Na wszystkie stanowiska (asystent, adiunkt, profesor uczelni, profesor) warunki konkursu obejmują szereg wymagań, które pozwalają wyłonić osobę o najwyższym dorobku oraz najlepiej przygotowaną do realizacji powierzanych obowiązków. Zasady zatrudniania określa ZR 163/2019 </w:t>
      </w:r>
      <w:r w:rsidRPr="005B723D">
        <w:rPr>
          <w:rFonts w:eastAsia="Calibri" w:cs="Calibri"/>
          <w:color w:val="233D81"/>
          <w:szCs w:val="22"/>
        </w:rPr>
        <w:t>(zał. 7</w:t>
      </w:r>
      <w:r w:rsidR="5EC4665E" w:rsidRPr="005B723D">
        <w:rPr>
          <w:rFonts w:eastAsia="Calibri" w:cs="Calibri"/>
          <w:color w:val="233D81"/>
          <w:szCs w:val="22"/>
        </w:rPr>
        <w:t>2</w:t>
      </w:r>
      <w:r w:rsidRPr="005B723D">
        <w:rPr>
          <w:rFonts w:eastAsia="Calibri" w:cs="Calibri"/>
          <w:color w:val="233D81"/>
          <w:szCs w:val="22"/>
        </w:rPr>
        <w:t>)</w:t>
      </w:r>
      <w:r w:rsidRPr="1FB35751">
        <w:rPr>
          <w:rFonts w:eastAsia="Calibri" w:cs="Calibri"/>
          <w:szCs w:val="22"/>
        </w:rPr>
        <w:t>. W</w:t>
      </w:r>
      <w:r w:rsidR="005B723D">
        <w:rPr>
          <w:rFonts w:eastAsia="Calibri" w:cs="Calibri"/>
          <w:szCs w:val="22"/>
        </w:rPr>
        <w:t> </w:t>
      </w:r>
      <w:r w:rsidRPr="1FB35751">
        <w:rPr>
          <w:rFonts w:eastAsia="Calibri" w:cs="Calibri"/>
          <w:szCs w:val="22"/>
        </w:rPr>
        <w:t xml:space="preserve">przypadku awansu, wymagania i kryteria zostały określone w ZR 8/2023 </w:t>
      </w:r>
      <w:r w:rsidRPr="005B723D">
        <w:rPr>
          <w:rFonts w:eastAsia="Calibri" w:cs="Calibri"/>
          <w:color w:val="233D81"/>
          <w:szCs w:val="22"/>
        </w:rPr>
        <w:t>(zał. 7</w:t>
      </w:r>
      <w:r w:rsidR="3E757C19" w:rsidRPr="005B723D">
        <w:rPr>
          <w:rFonts w:eastAsia="Calibri" w:cs="Calibri"/>
          <w:color w:val="233D81"/>
          <w:szCs w:val="22"/>
        </w:rPr>
        <w:t>3</w:t>
      </w:r>
      <w:r w:rsidRPr="005B723D">
        <w:rPr>
          <w:rFonts w:eastAsia="Calibri" w:cs="Calibri"/>
          <w:color w:val="233D81"/>
          <w:szCs w:val="22"/>
        </w:rPr>
        <w:t>)</w:t>
      </w:r>
      <w:r w:rsidRPr="1FB35751">
        <w:rPr>
          <w:rFonts w:eastAsia="Calibri" w:cs="Calibri"/>
          <w:szCs w:val="22"/>
        </w:rPr>
        <w:t xml:space="preserve">. Szczegółowe zasady obsady zajęć dydaktycznych określa ZR 159/2020 </w:t>
      </w:r>
      <w:r w:rsidRPr="005B723D">
        <w:rPr>
          <w:rFonts w:eastAsia="Calibri" w:cs="Calibri"/>
          <w:color w:val="233D81"/>
          <w:szCs w:val="22"/>
        </w:rPr>
        <w:t>(zał. 7</w:t>
      </w:r>
      <w:r w:rsidR="0710FDC6" w:rsidRPr="005B723D">
        <w:rPr>
          <w:rFonts w:eastAsia="Calibri" w:cs="Calibri"/>
          <w:color w:val="233D81"/>
          <w:szCs w:val="22"/>
        </w:rPr>
        <w:t>4</w:t>
      </w:r>
      <w:r w:rsidRPr="005B723D">
        <w:rPr>
          <w:rFonts w:eastAsia="Calibri" w:cs="Calibri"/>
          <w:color w:val="233D81"/>
          <w:szCs w:val="22"/>
        </w:rPr>
        <w:t>)</w:t>
      </w:r>
      <w:r w:rsidRPr="1FB35751">
        <w:rPr>
          <w:rFonts w:eastAsia="Calibri" w:cs="Calibri"/>
          <w:szCs w:val="22"/>
        </w:rPr>
        <w:t xml:space="preserve">. Zlecanie zajęć osobom spoza URK wymaga zawarcia umowy cywilno-prawnej zatwierdzanej przez właściwego Prorektora. </w:t>
      </w:r>
    </w:p>
    <w:p w14:paraId="22A283D3" w14:textId="16FE185D" w:rsidR="3CFA0A81" w:rsidRDefault="706F4D09" w:rsidP="1FB35751">
      <w:pPr>
        <w:spacing w:after="160" w:line="276" w:lineRule="auto"/>
        <w:ind w:left="-30" w:right="-30" w:firstLine="270"/>
        <w:rPr>
          <w:rFonts w:eastAsia="Calibri" w:cs="Calibri"/>
          <w:szCs w:val="22"/>
        </w:rPr>
      </w:pPr>
      <w:r w:rsidRPr="1FB35751">
        <w:rPr>
          <w:rFonts w:eastAsia="Calibri" w:cs="Calibri"/>
          <w:szCs w:val="22"/>
        </w:rPr>
        <w:t xml:space="preserve">Nadzór nad prawidłowym przebiegiem kształcenia sprawuje </w:t>
      </w:r>
      <w:r w:rsidR="0E6DD9F4" w:rsidRPr="1FB35751">
        <w:rPr>
          <w:rFonts w:eastAsia="Calibri" w:cs="Calibri"/>
          <w:szCs w:val="22"/>
        </w:rPr>
        <w:t>p</w:t>
      </w:r>
      <w:r w:rsidRPr="1FB35751">
        <w:rPr>
          <w:rFonts w:eastAsia="Calibri" w:cs="Calibri"/>
          <w:szCs w:val="22"/>
        </w:rPr>
        <w:t>rodziekan ds. dydaktycznych i</w:t>
      </w:r>
      <w:r w:rsidR="005B723D">
        <w:rPr>
          <w:rFonts w:eastAsia="Calibri" w:cs="Calibri"/>
          <w:szCs w:val="22"/>
        </w:rPr>
        <w:t> </w:t>
      </w:r>
      <w:r w:rsidRPr="1FB35751">
        <w:rPr>
          <w:rFonts w:eastAsia="Calibri" w:cs="Calibri"/>
          <w:szCs w:val="22"/>
        </w:rPr>
        <w:t>studenckich oraz kierownicy jednostek. Przebieg procesu dydaktycznego jest monitorowany i</w:t>
      </w:r>
      <w:r w:rsidR="005B723D">
        <w:rPr>
          <w:rFonts w:eastAsia="Calibri" w:cs="Calibri"/>
          <w:szCs w:val="22"/>
        </w:rPr>
        <w:t> </w:t>
      </w:r>
      <w:r w:rsidRPr="1FB35751">
        <w:rPr>
          <w:rFonts w:eastAsia="Calibri" w:cs="Calibri"/>
          <w:szCs w:val="22"/>
        </w:rPr>
        <w:t xml:space="preserve">sprawdzany przez hospitację zajęć dokonywaną cyklicznie przez kierowników katedr i doświadczonych nauczycieli akademickich wyznaczanych przez Dziekana, hospitacje zajęć na wydziałach współprowadzących wyznacza dziekan danego wydziału </w:t>
      </w:r>
      <w:r w:rsidRPr="005B723D">
        <w:rPr>
          <w:rFonts w:eastAsia="Calibri" w:cs="Calibri"/>
          <w:color w:val="233D81"/>
          <w:szCs w:val="22"/>
        </w:rPr>
        <w:t>(zał. 5</w:t>
      </w:r>
      <w:r w:rsidR="34A79533" w:rsidRPr="005B723D">
        <w:rPr>
          <w:rFonts w:eastAsia="Calibri" w:cs="Calibri"/>
          <w:color w:val="233D81"/>
          <w:szCs w:val="22"/>
        </w:rPr>
        <w:t>7</w:t>
      </w:r>
      <w:r w:rsidRPr="005B723D">
        <w:rPr>
          <w:rFonts w:eastAsia="Calibri" w:cs="Calibri"/>
          <w:color w:val="233D81"/>
          <w:szCs w:val="22"/>
        </w:rPr>
        <w:t>)</w:t>
      </w:r>
      <w:r w:rsidRPr="1FB35751">
        <w:rPr>
          <w:rFonts w:eastAsia="Calibri" w:cs="Calibri"/>
          <w:szCs w:val="22"/>
        </w:rPr>
        <w:t xml:space="preserve">. Analizowane są także ankiety studenckie, wypełniane przez studentów w systemie USOS. Wyniki hospitacji oraz ankiet są uwzględniane w okresowej ocenie pracownika oraz corocznie analizowane przez DKJK i udostępniane w Rocznym Raporcie </w:t>
      </w:r>
      <w:r w:rsidRPr="005B723D">
        <w:rPr>
          <w:rFonts w:eastAsia="Calibri" w:cs="Calibri"/>
          <w:color w:val="233D81"/>
          <w:szCs w:val="22"/>
        </w:rPr>
        <w:t>(zał. 3</w:t>
      </w:r>
      <w:r w:rsidR="39ABDA84" w:rsidRPr="005B723D">
        <w:rPr>
          <w:rFonts w:eastAsia="Calibri" w:cs="Calibri"/>
          <w:color w:val="233D81"/>
          <w:szCs w:val="22"/>
        </w:rPr>
        <w:t>5</w:t>
      </w:r>
      <w:r w:rsidRPr="005B723D">
        <w:rPr>
          <w:rFonts w:eastAsia="Calibri" w:cs="Calibri"/>
          <w:color w:val="233D81"/>
          <w:szCs w:val="22"/>
        </w:rPr>
        <w:t>-3</w:t>
      </w:r>
      <w:r w:rsidR="3470981E" w:rsidRPr="005B723D">
        <w:rPr>
          <w:rFonts w:eastAsia="Calibri" w:cs="Calibri"/>
          <w:color w:val="233D81"/>
          <w:szCs w:val="22"/>
        </w:rPr>
        <w:t>8</w:t>
      </w:r>
      <w:r w:rsidRPr="005B723D">
        <w:rPr>
          <w:rFonts w:eastAsia="Calibri" w:cs="Calibri"/>
          <w:color w:val="233D81"/>
          <w:szCs w:val="22"/>
        </w:rPr>
        <w:t>)</w:t>
      </w:r>
      <w:r w:rsidRPr="1FB35751">
        <w:rPr>
          <w:rFonts w:eastAsia="Calibri" w:cs="Calibri"/>
          <w:szCs w:val="22"/>
        </w:rPr>
        <w:t xml:space="preserve">. Skuteczność działania DKJK umożliwia odpowiednią weryfikację założeń programowych i ciągłe doskonalenie kadry dydaktycznej.  </w:t>
      </w:r>
    </w:p>
    <w:p w14:paraId="3230A56E" w14:textId="430C3C4F" w:rsidR="3CFA0A81" w:rsidRDefault="3CFA0A81" w:rsidP="005B723D">
      <w:pPr>
        <w:spacing w:before="240" w:after="240"/>
        <w:rPr>
          <w:rFonts w:eastAsia="Calibri" w:cs="Calibri"/>
          <w:b/>
          <w:bCs/>
          <w:color w:val="233D81"/>
          <w:szCs w:val="22"/>
        </w:rPr>
      </w:pPr>
      <w:r w:rsidRPr="281973EA">
        <w:rPr>
          <w:rFonts w:eastAsia="Calibri" w:cs="Calibri"/>
          <w:b/>
          <w:bCs/>
          <w:color w:val="233D81"/>
          <w:szCs w:val="22"/>
        </w:rPr>
        <w:t xml:space="preserve">4.3. </w:t>
      </w:r>
      <w:r w:rsidR="1A6A5E3C" w:rsidRPr="281973EA">
        <w:rPr>
          <w:rFonts w:eastAsia="Calibri" w:cs="Calibri"/>
          <w:b/>
          <w:bCs/>
          <w:color w:val="233D81"/>
          <w:szCs w:val="22"/>
        </w:rPr>
        <w:t>Łączenie przez nauczycieli akademickich i inne osoby prowadzące zajęcia działalności dydaktycznej z działalnością naukową oraz włączanie studentów w prowadzenie działalności naukowej</w:t>
      </w:r>
    </w:p>
    <w:p w14:paraId="6B6EA9AA" w14:textId="5D3458DF" w:rsidR="1A6A5E3C" w:rsidRDefault="005B723D" w:rsidP="1FB35751">
      <w:pPr>
        <w:spacing w:after="160" w:line="276" w:lineRule="auto"/>
        <w:ind w:right="-30"/>
        <w:rPr>
          <w:rFonts w:eastAsia="Calibri" w:cs="Calibri"/>
          <w:szCs w:val="22"/>
        </w:rPr>
      </w:pPr>
      <w:r>
        <w:rPr>
          <w:rFonts w:eastAsia="Calibri" w:cs="Calibri"/>
          <w:szCs w:val="22"/>
        </w:rPr>
        <w:tab/>
      </w:r>
      <w:r w:rsidR="79FA7DE3" w:rsidRPr="1FB35751">
        <w:rPr>
          <w:rFonts w:eastAsia="Calibri" w:cs="Calibri"/>
          <w:szCs w:val="22"/>
        </w:rPr>
        <w:t xml:space="preserve">Nauczyciele prowadzący zajęcia na kierunku </w:t>
      </w:r>
      <w:r w:rsidR="79FA7DE3" w:rsidRPr="1FB35751">
        <w:rPr>
          <w:rFonts w:eastAsia="Calibri" w:cs="Calibri"/>
          <w:i/>
          <w:iCs/>
          <w:szCs w:val="22"/>
        </w:rPr>
        <w:t>sztuka ogrodowa</w:t>
      </w:r>
      <w:r w:rsidR="79FA7DE3" w:rsidRPr="1FB35751">
        <w:rPr>
          <w:rFonts w:eastAsia="Calibri" w:cs="Calibri"/>
          <w:szCs w:val="22"/>
        </w:rPr>
        <w:t xml:space="preserve"> są przede wszystkim pracownikami badawczo-dydaktycznymi, dla których zakres obowiązków regulują zapisy Regulaminu Pracy URK </w:t>
      </w:r>
      <w:r w:rsidR="79FA7DE3" w:rsidRPr="005B723D">
        <w:rPr>
          <w:rFonts w:eastAsia="Calibri" w:cs="Calibri"/>
          <w:color w:val="233D81"/>
          <w:szCs w:val="22"/>
        </w:rPr>
        <w:t xml:space="preserve">(zał. </w:t>
      </w:r>
      <w:r w:rsidR="09CBF0A2" w:rsidRPr="005B723D">
        <w:rPr>
          <w:rFonts w:eastAsia="Calibri" w:cs="Calibri"/>
          <w:color w:val="233D81"/>
          <w:szCs w:val="22"/>
        </w:rPr>
        <w:t>31</w:t>
      </w:r>
      <w:r w:rsidR="79FA7DE3" w:rsidRPr="005B723D">
        <w:rPr>
          <w:rFonts w:eastAsia="Calibri" w:cs="Calibri"/>
          <w:color w:val="233D81"/>
          <w:szCs w:val="22"/>
        </w:rPr>
        <w:t>)</w:t>
      </w:r>
      <w:r w:rsidR="79FA7DE3" w:rsidRPr="1FB35751">
        <w:rPr>
          <w:rFonts w:eastAsia="Calibri" w:cs="Calibri"/>
          <w:szCs w:val="22"/>
        </w:rPr>
        <w:t xml:space="preserve"> oraz regulamin podnoszenia kwalifikacji zawodowych (ZR 66/2021 – </w:t>
      </w:r>
      <w:r w:rsidR="79FA7DE3" w:rsidRPr="005B723D">
        <w:rPr>
          <w:rFonts w:eastAsia="Calibri" w:cs="Calibri"/>
          <w:color w:val="233D81"/>
          <w:szCs w:val="22"/>
        </w:rPr>
        <w:t>zał. 7</w:t>
      </w:r>
      <w:r w:rsidR="0B19E253" w:rsidRPr="005B723D">
        <w:rPr>
          <w:rFonts w:eastAsia="Calibri" w:cs="Calibri"/>
          <w:color w:val="233D81"/>
          <w:szCs w:val="22"/>
        </w:rPr>
        <w:t>5</w:t>
      </w:r>
      <w:r w:rsidR="79FA7DE3" w:rsidRPr="1FB35751">
        <w:rPr>
          <w:rFonts w:eastAsia="Calibri" w:cs="Calibri"/>
          <w:szCs w:val="22"/>
        </w:rPr>
        <w:t>). Uczelnia wspiera rozwój zawodowy i naukowy pracowników umożliwiając i finansując kursy podnoszące kwalifikacje dydaktyczne, ale także staże naukowe w kraju oraz za granicą, działania (projekty), wymiany oraz wyjazdy studyjne (NAWA). W Uczelni tworzone są wysokokwalifikowane zespoły dydaktyczne i</w:t>
      </w:r>
      <w:r>
        <w:rPr>
          <w:rFonts w:eastAsia="Calibri" w:cs="Calibri"/>
          <w:szCs w:val="22"/>
        </w:rPr>
        <w:t> </w:t>
      </w:r>
      <w:r w:rsidR="79FA7DE3" w:rsidRPr="1FB35751">
        <w:rPr>
          <w:rFonts w:eastAsia="Calibri" w:cs="Calibri"/>
          <w:szCs w:val="22"/>
        </w:rPr>
        <w:t xml:space="preserve">badawcze, których zakresy działań interferują wzajemnie umożliwiając efektywne kształcenie </w:t>
      </w:r>
      <w:r w:rsidR="79FA7DE3" w:rsidRPr="1FB35751">
        <w:rPr>
          <w:rFonts w:eastAsia="Calibri" w:cs="Calibri"/>
          <w:szCs w:val="22"/>
        </w:rPr>
        <w:lastRenderedPageBreak/>
        <w:t>studentów oraz rozwój naukowy na każdym etapie działalności. Warto podkreślić, że studenci są włączani w badania naukowe prowadzone przez kadrę Uczelni. Studenci mają możliwość realizacji także własnych pomysłów, rozwiązywania formułowanych problemów badawczych czy włączania się w już prowadzone badania w ramach działalności Koła Naukowego Ogrodników</w:t>
      </w:r>
      <w:r w:rsidR="757E1AA7" w:rsidRPr="1FB35751">
        <w:rPr>
          <w:rFonts w:eastAsia="Calibri" w:cs="Calibri"/>
          <w:szCs w:val="22"/>
        </w:rPr>
        <w:t>,</w:t>
      </w:r>
      <w:r w:rsidR="79FA7DE3" w:rsidRPr="1FB35751">
        <w:rPr>
          <w:rFonts w:eastAsia="Calibri" w:cs="Calibri"/>
          <w:szCs w:val="22"/>
        </w:rPr>
        <w:t xml:space="preserve"> </w:t>
      </w:r>
      <w:r w:rsidR="536D78AC" w:rsidRPr="1FB35751">
        <w:rPr>
          <w:rFonts w:eastAsia="Calibri" w:cs="Calibri"/>
          <w:szCs w:val="22"/>
        </w:rPr>
        <w:t xml:space="preserve">w </w:t>
      </w:r>
      <w:r w:rsidR="79FA7DE3" w:rsidRPr="1FB35751">
        <w:rPr>
          <w:rFonts w:eastAsia="Calibri" w:cs="Calibri"/>
          <w:szCs w:val="22"/>
        </w:rPr>
        <w:t>sekcje</w:t>
      </w:r>
      <w:r w:rsidR="247DE89B" w:rsidRPr="1FB35751">
        <w:rPr>
          <w:rFonts w:eastAsia="Calibri" w:cs="Calibri"/>
          <w:szCs w:val="22"/>
        </w:rPr>
        <w:t xml:space="preserve"> wpisujące się w zagadnienia sztuki ogrodowej: </w:t>
      </w:r>
      <w:r w:rsidR="79FA7DE3" w:rsidRPr="1FB35751">
        <w:rPr>
          <w:rFonts w:eastAsia="Calibri" w:cs="Calibri"/>
          <w:szCs w:val="22"/>
        </w:rPr>
        <w:t>Dendrologii i Architektury Krajobrazu, Roślin Ozdobnych oraz Sztuk Pięknych</w:t>
      </w:r>
      <w:r w:rsidR="0D4FBA1F" w:rsidRPr="1FB35751">
        <w:rPr>
          <w:rFonts w:eastAsia="Calibri" w:cs="Calibri"/>
          <w:szCs w:val="22"/>
        </w:rPr>
        <w:t>. M</w:t>
      </w:r>
      <w:r w:rsidR="0520841C" w:rsidRPr="1FB35751">
        <w:rPr>
          <w:rFonts w:eastAsia="Calibri" w:cs="Calibri"/>
          <w:szCs w:val="22"/>
        </w:rPr>
        <w:t xml:space="preserve">ogą </w:t>
      </w:r>
      <w:r w:rsidR="53E092A2" w:rsidRPr="1FB35751">
        <w:rPr>
          <w:rFonts w:eastAsia="Calibri" w:cs="Calibri"/>
          <w:szCs w:val="22"/>
        </w:rPr>
        <w:t xml:space="preserve">także </w:t>
      </w:r>
      <w:r w:rsidR="0520841C" w:rsidRPr="1FB35751">
        <w:rPr>
          <w:rFonts w:eastAsia="Calibri" w:cs="Calibri"/>
          <w:szCs w:val="22"/>
        </w:rPr>
        <w:t xml:space="preserve">poszerzać wiedzę </w:t>
      </w:r>
      <w:r w:rsidR="44956562" w:rsidRPr="1FB35751">
        <w:rPr>
          <w:rFonts w:eastAsia="Calibri" w:cs="Calibri"/>
          <w:szCs w:val="22"/>
        </w:rPr>
        <w:t>n</w:t>
      </w:r>
      <w:r w:rsidR="0520841C" w:rsidRPr="1FB35751">
        <w:rPr>
          <w:rFonts w:eastAsia="Calibri" w:cs="Calibri"/>
          <w:szCs w:val="22"/>
        </w:rPr>
        <w:t xml:space="preserve">aukową w ramach </w:t>
      </w:r>
      <w:r w:rsidR="2317BFE9" w:rsidRPr="1FB35751">
        <w:rPr>
          <w:rFonts w:eastAsia="Calibri" w:cs="Calibri"/>
          <w:szCs w:val="22"/>
        </w:rPr>
        <w:t xml:space="preserve">pozostałych </w:t>
      </w:r>
      <w:r w:rsidR="0520841C" w:rsidRPr="1FB35751">
        <w:rPr>
          <w:rFonts w:eastAsia="Calibri" w:cs="Calibri"/>
          <w:szCs w:val="22"/>
        </w:rPr>
        <w:t>sekcji</w:t>
      </w:r>
      <w:r w:rsidR="440245CD" w:rsidRPr="1FB35751">
        <w:rPr>
          <w:rFonts w:eastAsia="Calibri" w:cs="Calibri"/>
          <w:szCs w:val="22"/>
        </w:rPr>
        <w:t xml:space="preserve">, tj. </w:t>
      </w:r>
      <w:r w:rsidR="5894C766" w:rsidRPr="1FB35751">
        <w:rPr>
          <w:rFonts w:eastAsia="Calibri" w:cs="Calibri"/>
          <w:szCs w:val="22"/>
        </w:rPr>
        <w:t>Botaniki i Ekologii, Biochemii Ekologicznej, Fizjologii Ro</w:t>
      </w:r>
      <w:r w:rsidR="1243BE03" w:rsidRPr="1FB35751">
        <w:rPr>
          <w:rFonts w:eastAsia="Calibri" w:cs="Calibri"/>
          <w:szCs w:val="22"/>
        </w:rPr>
        <w:t>ś</w:t>
      </w:r>
      <w:r w:rsidR="5894C766" w:rsidRPr="1FB35751">
        <w:rPr>
          <w:rFonts w:eastAsia="Calibri" w:cs="Calibri"/>
          <w:szCs w:val="22"/>
        </w:rPr>
        <w:t xml:space="preserve">lin, Ochrony Roślin, </w:t>
      </w:r>
      <w:r w:rsidR="4919DB6E" w:rsidRPr="1FB35751">
        <w:rPr>
          <w:rFonts w:eastAsia="Calibri" w:cs="Calibri"/>
          <w:szCs w:val="22"/>
        </w:rPr>
        <w:t xml:space="preserve">Żywienia Roślin, </w:t>
      </w:r>
      <w:r w:rsidR="5894C766" w:rsidRPr="1FB35751">
        <w:rPr>
          <w:rFonts w:eastAsia="Calibri" w:cs="Calibri"/>
          <w:szCs w:val="22"/>
        </w:rPr>
        <w:t>Roślin Leczniczych</w:t>
      </w:r>
      <w:r w:rsidR="2BBC5928" w:rsidRPr="1FB35751">
        <w:rPr>
          <w:rFonts w:eastAsia="Calibri" w:cs="Calibri"/>
          <w:szCs w:val="22"/>
        </w:rPr>
        <w:t xml:space="preserve">, </w:t>
      </w:r>
      <w:r w:rsidR="19D6BAC2" w:rsidRPr="1FB35751">
        <w:rPr>
          <w:rFonts w:eastAsia="Calibri" w:cs="Calibri"/>
          <w:szCs w:val="22"/>
        </w:rPr>
        <w:t xml:space="preserve">Grzybów Jadalnych i Leczniczych, </w:t>
      </w:r>
      <w:r w:rsidR="2BBC5928" w:rsidRPr="1FB35751">
        <w:rPr>
          <w:rFonts w:eastAsia="Calibri" w:cs="Calibri"/>
          <w:szCs w:val="22"/>
        </w:rPr>
        <w:t>Sadownictwa, Warzywnictwa</w:t>
      </w:r>
      <w:r w:rsidR="06C4B767" w:rsidRPr="1FB35751">
        <w:rPr>
          <w:rFonts w:eastAsia="Calibri" w:cs="Calibri"/>
          <w:szCs w:val="22"/>
        </w:rPr>
        <w:t xml:space="preserve">. </w:t>
      </w:r>
      <w:r w:rsidR="79FA7DE3" w:rsidRPr="1FB35751">
        <w:rPr>
          <w:rFonts w:eastAsia="Calibri" w:cs="Calibri"/>
          <w:szCs w:val="22"/>
        </w:rPr>
        <w:t>Studencki ruch naukowy jest bardzo aktywny, corocznie organizowane są uczelniane sesje naukowe, na których studenci prezentują wyniki swoich badań i są na nich wysoko oceniani. Również prace dyplomowe są często realizowane w ramach projektów badawczych czy współpracy z otoczeniem społeczn</w:t>
      </w:r>
      <w:r w:rsidR="6D4DE93A" w:rsidRPr="1FB35751">
        <w:rPr>
          <w:rFonts w:eastAsia="Calibri" w:cs="Calibri"/>
          <w:szCs w:val="22"/>
        </w:rPr>
        <w:t>o-gospodarczym</w:t>
      </w:r>
      <w:r w:rsidR="79FA7DE3" w:rsidRPr="1FB35751">
        <w:rPr>
          <w:rFonts w:eastAsia="Calibri" w:cs="Calibri"/>
          <w:szCs w:val="22"/>
        </w:rPr>
        <w:t xml:space="preserve">. W 2023 roku absolwent </w:t>
      </w:r>
      <w:r w:rsidR="79FA7DE3" w:rsidRPr="1FB35751">
        <w:rPr>
          <w:rFonts w:eastAsia="Calibri" w:cs="Calibri"/>
          <w:i/>
          <w:iCs/>
          <w:szCs w:val="22"/>
        </w:rPr>
        <w:t>sztuki ogrodowej,</w:t>
      </w:r>
      <w:r w:rsidR="79FA7DE3" w:rsidRPr="1FB35751">
        <w:rPr>
          <w:rFonts w:eastAsia="Calibri" w:cs="Calibri"/>
          <w:szCs w:val="22"/>
        </w:rPr>
        <w:t xml:space="preserve"> mgr inż. Mateusz Kot, został laureatem w konkursie organizowanym przez Polskie Towarzystwo Nauk Ogrodniczych </w:t>
      </w:r>
      <w:r w:rsidR="24315DA8" w:rsidRPr="1FB35751">
        <w:rPr>
          <w:rFonts w:eastAsia="Calibri" w:cs="Calibri"/>
          <w:szCs w:val="22"/>
        </w:rPr>
        <w:t>n</w:t>
      </w:r>
      <w:r w:rsidR="79FA7DE3" w:rsidRPr="1FB35751">
        <w:rPr>
          <w:rFonts w:eastAsia="Calibri" w:cs="Calibri"/>
          <w:szCs w:val="22"/>
        </w:rPr>
        <w:t xml:space="preserve">a najlepszą pracę magisterską (tytuł pracy </w:t>
      </w:r>
      <w:r w:rsidR="3C0516F8" w:rsidRPr="1FB35751">
        <w:rPr>
          <w:rFonts w:eastAsia="Calibri" w:cs="Calibri"/>
          <w:szCs w:val="22"/>
        </w:rPr>
        <w:t>‘</w:t>
      </w:r>
      <w:r w:rsidR="79FA7DE3" w:rsidRPr="1FB35751">
        <w:rPr>
          <w:rFonts w:eastAsia="Calibri" w:cs="Calibri"/>
          <w:szCs w:val="22"/>
        </w:rPr>
        <w:t>Projekt ogrodu przydomowego z elementami małej retencji wodnej w Medyni Łańcuckiej</w:t>
      </w:r>
      <w:r w:rsidR="0B919C98" w:rsidRPr="1FB35751">
        <w:rPr>
          <w:rFonts w:eastAsia="Calibri" w:cs="Calibri"/>
          <w:szCs w:val="22"/>
        </w:rPr>
        <w:t>’</w:t>
      </w:r>
      <w:r w:rsidR="79FA7DE3" w:rsidRPr="1FB35751">
        <w:rPr>
          <w:rFonts w:eastAsia="Calibri" w:cs="Calibri"/>
          <w:szCs w:val="22"/>
        </w:rPr>
        <w:t>). Wymiernym wskaźnikiem sukcesu w tym zakresie z pewnością są publikacje naukowe, które powstały z udziałem studentów (</w:t>
      </w:r>
      <w:r w:rsidR="79FA7DE3" w:rsidRPr="1FB35751">
        <w:rPr>
          <w:rFonts w:eastAsia="Calibri" w:cs="Calibri"/>
          <w:color w:val="233D81"/>
          <w:szCs w:val="22"/>
        </w:rPr>
        <w:t>zał. 6</w:t>
      </w:r>
      <w:r w:rsidR="49A807A9" w:rsidRPr="1FB35751">
        <w:rPr>
          <w:rFonts w:eastAsia="Calibri" w:cs="Calibri"/>
          <w:color w:val="233D81"/>
          <w:szCs w:val="22"/>
        </w:rPr>
        <w:t>1</w:t>
      </w:r>
      <w:r w:rsidR="79FA7DE3" w:rsidRPr="1FB35751">
        <w:rPr>
          <w:rFonts w:eastAsia="Calibri" w:cs="Calibri"/>
          <w:szCs w:val="22"/>
        </w:rPr>
        <w:t>). Ponadto, studenci prezentują swoje wyniki na konferencjach naukowych, krajowych i</w:t>
      </w:r>
      <w:r>
        <w:rPr>
          <w:rFonts w:eastAsia="Calibri" w:cs="Calibri"/>
          <w:szCs w:val="22"/>
        </w:rPr>
        <w:t> </w:t>
      </w:r>
      <w:r w:rsidR="79FA7DE3" w:rsidRPr="1FB35751">
        <w:rPr>
          <w:rFonts w:eastAsia="Calibri" w:cs="Calibri"/>
          <w:szCs w:val="22"/>
        </w:rPr>
        <w:t xml:space="preserve">międzynarodowych, a za osiągnięcia uzyskują wyróżnienia.  </w:t>
      </w:r>
    </w:p>
    <w:p w14:paraId="7BCCB32D" w14:textId="045E88F0" w:rsidR="2B879B1C" w:rsidRDefault="51FE003F" w:rsidP="005B723D">
      <w:pPr>
        <w:spacing w:before="240" w:after="240"/>
      </w:pPr>
      <w:r w:rsidRPr="281973EA">
        <w:rPr>
          <w:rFonts w:eastAsia="Calibri" w:cs="Calibri"/>
          <w:b/>
          <w:bCs/>
          <w:color w:val="233D81"/>
          <w:szCs w:val="22"/>
        </w:rPr>
        <w:t>4.4 Założenia, cele i skuteczność prowadzonej polityki kadrowej, z uwzględnieniem metod i</w:t>
      </w:r>
      <w:r w:rsidR="005B723D">
        <w:rPr>
          <w:rFonts w:eastAsia="Calibri" w:cs="Calibri"/>
          <w:b/>
          <w:bCs/>
          <w:color w:val="233D81"/>
          <w:szCs w:val="22"/>
        </w:rPr>
        <w:t> </w:t>
      </w:r>
      <w:r w:rsidRPr="281973EA">
        <w:rPr>
          <w:rFonts w:eastAsia="Calibri" w:cs="Calibri"/>
          <w:b/>
          <w:bCs/>
          <w:color w:val="233D81"/>
          <w:szCs w:val="22"/>
        </w:rPr>
        <w:t>kryteriów doboru oraz rekrutacji kadry, sposobów, zasad i kryteriów oceny jakości kadry oraz udziału w tej ocenie różnych grup interesariuszy, w tym studentów, a także wykorzystania wyników oceny w rozwoju i doskonaleniu kadry</w:t>
      </w:r>
    </w:p>
    <w:p w14:paraId="75A0BA85" w14:textId="39B81117" w:rsidR="12EF6AF8" w:rsidRDefault="005B723D" w:rsidP="1FB35751">
      <w:pPr>
        <w:spacing w:after="0" w:line="276" w:lineRule="auto"/>
        <w:rPr>
          <w:rFonts w:eastAsia="Calibri" w:cs="Calibri"/>
          <w:szCs w:val="22"/>
        </w:rPr>
      </w:pPr>
      <w:r>
        <w:rPr>
          <w:rFonts w:eastAsia="Calibri" w:cs="Calibri"/>
          <w:szCs w:val="22"/>
        </w:rPr>
        <w:tab/>
      </w:r>
      <w:r w:rsidR="6A3C7C8D" w:rsidRPr="1FB35751">
        <w:rPr>
          <w:rFonts w:eastAsia="Calibri" w:cs="Calibri"/>
          <w:szCs w:val="22"/>
        </w:rPr>
        <w:t xml:space="preserve">Polityka kadrowa Uczelni oraz Wydziału jest regulowana przepisami wewnętrznymi w zakresie m.in. trybu i warunków postępowania rekrutacyjnego, wymagań odnośnie kwalifikacji osób zatrudnionych na poszczególnych stanowiskach i ich ciągłego doskonalenia, czasu pracy, zasad zatrudniania, awansu oraz okresowej oceny kadry, w tym zapisami Statutu URK (Załącznik nr 2 do uchwały Senatu nr 121/2023, dział V, rozdz. 2, par. 105 do 124), Regulaminu pracy ogłoszonego ZR 175/2019 </w:t>
      </w:r>
      <w:r w:rsidR="6A3C7C8D" w:rsidRPr="005B723D">
        <w:rPr>
          <w:rFonts w:eastAsia="Calibri" w:cs="Calibri"/>
          <w:color w:val="233D81"/>
          <w:szCs w:val="22"/>
        </w:rPr>
        <w:t xml:space="preserve">(zał. </w:t>
      </w:r>
      <w:r w:rsidR="7CEC3340" w:rsidRPr="005B723D">
        <w:rPr>
          <w:rFonts w:eastAsia="Calibri" w:cs="Calibri"/>
          <w:color w:val="233D81"/>
          <w:szCs w:val="22"/>
        </w:rPr>
        <w:t>31</w:t>
      </w:r>
      <w:r w:rsidR="6A3C7C8D" w:rsidRPr="005B723D">
        <w:rPr>
          <w:rFonts w:eastAsia="Calibri" w:cs="Calibri"/>
          <w:color w:val="233D81"/>
          <w:szCs w:val="22"/>
        </w:rPr>
        <w:t xml:space="preserve">) </w:t>
      </w:r>
      <w:r w:rsidR="6A3C7C8D" w:rsidRPr="1FB35751">
        <w:rPr>
          <w:rFonts w:eastAsia="Calibri" w:cs="Calibri"/>
          <w:szCs w:val="22"/>
        </w:rPr>
        <w:t xml:space="preserve">znowelizowanego ZR 229/2020, ZR 41/2023 i 43/2022 </w:t>
      </w:r>
      <w:r w:rsidR="6A3C7C8D" w:rsidRPr="005B723D">
        <w:rPr>
          <w:rFonts w:eastAsia="Calibri" w:cs="Calibri"/>
          <w:color w:val="233D81"/>
          <w:szCs w:val="22"/>
        </w:rPr>
        <w:t>(zał. 7</w:t>
      </w:r>
      <w:r w:rsidR="1A75F8AE" w:rsidRPr="005B723D">
        <w:rPr>
          <w:rFonts w:eastAsia="Calibri" w:cs="Calibri"/>
          <w:color w:val="233D81"/>
          <w:szCs w:val="22"/>
        </w:rPr>
        <w:t>6</w:t>
      </w:r>
      <w:r w:rsidR="6A3C7C8D" w:rsidRPr="005B723D">
        <w:rPr>
          <w:rFonts w:eastAsia="Calibri" w:cs="Calibri"/>
          <w:color w:val="233D81"/>
          <w:szCs w:val="22"/>
        </w:rPr>
        <w:t>)</w:t>
      </w:r>
      <w:r w:rsidR="6A3C7C8D" w:rsidRPr="1FB35751">
        <w:rPr>
          <w:rFonts w:eastAsia="Calibri" w:cs="Calibri"/>
          <w:szCs w:val="22"/>
        </w:rPr>
        <w:t xml:space="preserve">, oraz szczegółowymi przepisami dotyczącymi zasad zatrudniania nauczycieli akademickich ZR 163/2019 </w:t>
      </w:r>
      <w:r w:rsidR="6A3C7C8D" w:rsidRPr="005B723D">
        <w:rPr>
          <w:rFonts w:eastAsia="Calibri" w:cs="Calibri"/>
          <w:color w:val="233D81"/>
          <w:szCs w:val="22"/>
        </w:rPr>
        <w:t>(zał. 7</w:t>
      </w:r>
      <w:r w:rsidR="162A1A0A" w:rsidRPr="005B723D">
        <w:rPr>
          <w:rFonts w:eastAsia="Calibri" w:cs="Calibri"/>
          <w:color w:val="233D81"/>
          <w:szCs w:val="22"/>
        </w:rPr>
        <w:t>2</w:t>
      </w:r>
      <w:r w:rsidR="6A3C7C8D" w:rsidRPr="005B723D">
        <w:rPr>
          <w:rFonts w:eastAsia="Calibri" w:cs="Calibri"/>
          <w:color w:val="233D81"/>
          <w:szCs w:val="22"/>
        </w:rPr>
        <w:t xml:space="preserve">) </w:t>
      </w:r>
      <w:r w:rsidR="6A3C7C8D" w:rsidRPr="1FB35751">
        <w:rPr>
          <w:rFonts w:eastAsia="Calibri" w:cs="Calibri"/>
          <w:szCs w:val="22"/>
        </w:rPr>
        <w:t xml:space="preserve">oraz zasad i trybu awansowania zawartych w ZR 8/2023 </w:t>
      </w:r>
      <w:r w:rsidR="6A3C7C8D" w:rsidRPr="005B723D">
        <w:rPr>
          <w:rFonts w:eastAsia="Calibri" w:cs="Calibri"/>
          <w:color w:val="233D81"/>
          <w:szCs w:val="22"/>
        </w:rPr>
        <w:t>(zał. 7</w:t>
      </w:r>
      <w:r w:rsidR="3EA990E5" w:rsidRPr="005B723D">
        <w:rPr>
          <w:rFonts w:eastAsia="Calibri" w:cs="Calibri"/>
          <w:color w:val="233D81"/>
          <w:szCs w:val="22"/>
        </w:rPr>
        <w:t>3</w:t>
      </w:r>
      <w:r w:rsidR="6A3C7C8D" w:rsidRPr="005B723D">
        <w:rPr>
          <w:rFonts w:eastAsia="Calibri" w:cs="Calibri"/>
          <w:color w:val="233D81"/>
          <w:szCs w:val="22"/>
        </w:rPr>
        <w:t>)</w:t>
      </w:r>
      <w:r w:rsidR="6A3C7C8D" w:rsidRPr="1FB35751">
        <w:rPr>
          <w:rFonts w:eastAsia="Calibri" w:cs="Calibri"/>
          <w:szCs w:val="22"/>
        </w:rPr>
        <w:t xml:space="preserve">, z uwzględnieniem szczegółowych kryteriów oceny okresowej nauczycieli akademickich opisanych w ZR 121/2022 </w:t>
      </w:r>
      <w:r w:rsidR="6A3C7C8D" w:rsidRPr="005B723D">
        <w:rPr>
          <w:rFonts w:eastAsia="Calibri" w:cs="Calibri"/>
          <w:color w:val="233D81"/>
          <w:szCs w:val="22"/>
        </w:rPr>
        <w:t>(zał. 7</w:t>
      </w:r>
      <w:r w:rsidR="04EC6F92" w:rsidRPr="005B723D">
        <w:rPr>
          <w:rFonts w:eastAsia="Calibri" w:cs="Calibri"/>
          <w:color w:val="233D81"/>
          <w:szCs w:val="22"/>
        </w:rPr>
        <w:t>7</w:t>
      </w:r>
      <w:r w:rsidR="6A3C7C8D" w:rsidRPr="005B723D">
        <w:rPr>
          <w:rFonts w:eastAsia="Calibri" w:cs="Calibri"/>
          <w:color w:val="233D81"/>
          <w:szCs w:val="22"/>
        </w:rPr>
        <w:t>)</w:t>
      </w:r>
      <w:r w:rsidR="6A3C7C8D" w:rsidRPr="1FB35751">
        <w:rPr>
          <w:rFonts w:eastAsia="Calibri" w:cs="Calibri"/>
          <w:szCs w:val="22"/>
        </w:rPr>
        <w:t>.</w:t>
      </w:r>
    </w:p>
    <w:p w14:paraId="2E3D2504" w14:textId="5E2C46BD" w:rsidR="12EF6AF8" w:rsidRDefault="6A3C7C8D" w:rsidP="1FB35751">
      <w:pPr>
        <w:spacing w:after="0" w:line="276" w:lineRule="auto"/>
        <w:ind w:firstLine="284"/>
        <w:rPr>
          <w:rFonts w:eastAsia="Calibri" w:cs="Calibri"/>
          <w:szCs w:val="22"/>
        </w:rPr>
      </w:pPr>
      <w:r w:rsidRPr="1FB35751">
        <w:rPr>
          <w:rFonts w:eastAsia="Calibri" w:cs="Calibri"/>
          <w:szCs w:val="22"/>
        </w:rPr>
        <w:t xml:space="preserve">Obowiązują zasady równego traktowania w zatrudnieniu (ZR 175/2019, </w:t>
      </w:r>
      <w:r w:rsidRPr="005B723D">
        <w:rPr>
          <w:rFonts w:eastAsia="Calibri" w:cs="Calibri"/>
          <w:color w:val="233D81"/>
          <w:szCs w:val="22"/>
        </w:rPr>
        <w:t xml:space="preserve">zał. </w:t>
      </w:r>
      <w:r w:rsidR="7AF2E7AA" w:rsidRPr="005B723D">
        <w:rPr>
          <w:rFonts w:eastAsia="Calibri" w:cs="Calibri"/>
          <w:color w:val="233D81"/>
          <w:szCs w:val="22"/>
        </w:rPr>
        <w:t>31</w:t>
      </w:r>
      <w:r w:rsidRPr="1FB35751">
        <w:rPr>
          <w:rFonts w:eastAsia="Calibri" w:cs="Calibri"/>
          <w:szCs w:val="22"/>
        </w:rPr>
        <w:t>). Proces rekrutacji na stanowiska badawcze, badawczo-dydaktyczne i dydaktyczne w Uczelni odbywa się na zasadzie otwartego konkursu (ogłoszenia na stronach internetowych Uczelni – BIP, urzędu obsługującego ministra właściwego ds. szkolnictwa wyższego, a także Komisji Europejskiej w Europejskim Portalu dla Mobilnych Naukowców / Euraxess – Researchers in Motion). Gwarantuje to dostęp do oferty oraz możliwość uczestnictwa w konkursie wszystkim kandydatom z kraju i z zagranicy. Postępowanie rekrutacyjne prowadzone jest przez odpowiednie komisje konkursowe powołane przez Rektora (dla jednostek ogólnouczelnianych) lub dziekana (dla jednost</w:t>
      </w:r>
      <w:r w:rsidR="726C9168" w:rsidRPr="1FB35751">
        <w:rPr>
          <w:rFonts w:eastAsia="Calibri" w:cs="Calibri"/>
          <w:szCs w:val="22"/>
        </w:rPr>
        <w:t xml:space="preserve">ek </w:t>
      </w:r>
      <w:r w:rsidRPr="1FB35751">
        <w:rPr>
          <w:rFonts w:eastAsia="Calibri" w:cs="Calibri"/>
          <w:szCs w:val="22"/>
        </w:rPr>
        <w:t>wydziałow</w:t>
      </w:r>
      <w:r w:rsidR="2908D1AF" w:rsidRPr="1FB35751">
        <w:rPr>
          <w:rFonts w:eastAsia="Calibri" w:cs="Calibri"/>
          <w:szCs w:val="22"/>
        </w:rPr>
        <w:t>ych</w:t>
      </w:r>
      <w:r w:rsidRPr="1FB35751">
        <w:rPr>
          <w:rFonts w:eastAsia="Calibri" w:cs="Calibri"/>
          <w:szCs w:val="22"/>
        </w:rPr>
        <w:t>). Na WBiO, w</w:t>
      </w:r>
      <w:r w:rsidR="005B723D">
        <w:rPr>
          <w:rFonts w:eastAsia="Calibri" w:cs="Calibri"/>
          <w:szCs w:val="22"/>
        </w:rPr>
        <w:t> </w:t>
      </w:r>
      <w:r w:rsidRPr="1FB35751">
        <w:rPr>
          <w:rFonts w:eastAsia="Calibri" w:cs="Calibri"/>
          <w:szCs w:val="22"/>
        </w:rPr>
        <w:t xml:space="preserve">monitorowaniu jakości kadry uczestniczą: Kolegium Wydziału, Dziekańska Komisja ds. Jakości Kształcenia, Dziekańska Komisja ds. Oceny Kadr, Nagród i Odznaczeń, Dziekańska Komisja ds. Organizacji, Rozwoju i Budżetu.  </w:t>
      </w:r>
    </w:p>
    <w:p w14:paraId="126C6ED5" w14:textId="2C9A05E2" w:rsidR="12EF6AF8" w:rsidRDefault="6A3C7C8D" w:rsidP="1FB35751">
      <w:pPr>
        <w:spacing w:after="0" w:line="276" w:lineRule="auto"/>
        <w:ind w:firstLine="284"/>
        <w:rPr>
          <w:rFonts w:eastAsia="Calibri" w:cs="Calibri"/>
          <w:szCs w:val="22"/>
        </w:rPr>
      </w:pPr>
      <w:r w:rsidRPr="1FB35751">
        <w:rPr>
          <w:rFonts w:eastAsia="Calibri" w:cs="Calibri"/>
          <w:szCs w:val="22"/>
        </w:rPr>
        <w:t xml:space="preserve">Zarządzeniem Rektora 44/2021 </w:t>
      </w:r>
      <w:r w:rsidRPr="005B723D">
        <w:rPr>
          <w:rFonts w:eastAsia="Calibri" w:cs="Calibri"/>
          <w:color w:val="233D81"/>
          <w:szCs w:val="22"/>
        </w:rPr>
        <w:t xml:space="preserve">(zał. </w:t>
      </w:r>
      <w:r w:rsidR="1E225D30" w:rsidRPr="005B723D">
        <w:rPr>
          <w:rFonts w:eastAsia="Calibri" w:cs="Calibri"/>
          <w:color w:val="233D81"/>
          <w:szCs w:val="22"/>
        </w:rPr>
        <w:t>78</w:t>
      </w:r>
      <w:r w:rsidRPr="005B723D">
        <w:rPr>
          <w:rFonts w:eastAsia="Calibri" w:cs="Calibri"/>
          <w:color w:val="233D81"/>
          <w:szCs w:val="22"/>
        </w:rPr>
        <w:t xml:space="preserve">) </w:t>
      </w:r>
      <w:r w:rsidRPr="1FB35751">
        <w:rPr>
          <w:rFonts w:eastAsia="Calibri" w:cs="Calibri"/>
          <w:szCs w:val="22"/>
        </w:rPr>
        <w:t xml:space="preserve">powołano Rektorską Komisję ds. Planu Równości Płci, której nadrzędnym zadaniem było opracowanie i wdrożenie </w:t>
      </w:r>
      <w:r w:rsidR="6C047BA6" w:rsidRPr="1FB35751">
        <w:rPr>
          <w:rFonts w:eastAsia="Calibri" w:cs="Calibri"/>
          <w:szCs w:val="22"/>
        </w:rPr>
        <w:t>‘</w:t>
      </w:r>
      <w:r w:rsidRPr="1FB35751">
        <w:rPr>
          <w:rFonts w:eastAsia="Calibri" w:cs="Calibri"/>
          <w:szCs w:val="22"/>
        </w:rPr>
        <w:t>Planu równości płci</w:t>
      </w:r>
      <w:r w:rsidR="2D7ED701" w:rsidRPr="1FB35751">
        <w:rPr>
          <w:rFonts w:eastAsia="Calibri" w:cs="Calibri"/>
          <w:szCs w:val="22"/>
        </w:rPr>
        <w:t>’</w:t>
      </w:r>
      <w:r w:rsidRPr="1FB35751">
        <w:rPr>
          <w:rFonts w:eastAsia="Calibri" w:cs="Calibri"/>
          <w:szCs w:val="22"/>
        </w:rPr>
        <w:t xml:space="preserve"> dla URK. Plan równości płci został wprowadzony w lutym 2022 r. (ZR 9/2022, </w:t>
      </w:r>
      <w:r w:rsidRPr="005B723D">
        <w:rPr>
          <w:rFonts w:eastAsia="Calibri" w:cs="Calibri"/>
          <w:color w:val="233D81"/>
          <w:szCs w:val="22"/>
        </w:rPr>
        <w:t xml:space="preserve">zał. </w:t>
      </w:r>
      <w:r w:rsidR="6D4FBF18" w:rsidRPr="005B723D">
        <w:rPr>
          <w:rFonts w:eastAsia="Calibri" w:cs="Calibri"/>
          <w:color w:val="233D81"/>
          <w:szCs w:val="22"/>
        </w:rPr>
        <w:t>79</w:t>
      </w:r>
      <w:r w:rsidRPr="1FB35751">
        <w:rPr>
          <w:rFonts w:eastAsia="Calibri" w:cs="Calibri"/>
          <w:szCs w:val="22"/>
        </w:rPr>
        <w:t xml:space="preserve">). Jego głównym zadaniem jest </w:t>
      </w:r>
      <w:r w:rsidRPr="1FB35751">
        <w:rPr>
          <w:rFonts w:eastAsia="Calibri" w:cs="Calibri"/>
          <w:szCs w:val="22"/>
        </w:rPr>
        <w:lastRenderedPageBreak/>
        <w:t>stworzenie warunków umożliwiających pracę i naukę w środowisku bezpiecznym, zapewniającym poszanowanie różnorodności, wolność od dyskryminacji, swobodę rozwoju, a także równe traktowanie i jednakowe szanse dla wszystkich członków wspólnoty akademickiej. Na jego podstawie opracowywane są coroczne raporty dotyczące składu gremiów decyzyjnych i obsadzenia stanowisk kierowniczych na URK; przebiegu postępowań dyscyplinarnych związanych z sytuacjami dyskryminacji, mobbingu oraz molestowania; udziału kobiet i mężczyzn wśród pracowników aplikujących, otrzymujących i prowadzących projekty badawcze, badawczo-rozwojowe oraz badania zlecone; liczby osób kandydujących oraz zatrudnionych w poszczególnych grupach stanowisk z uwzględnieniem płci osób kandydujących. Prowadzona jest również ankietyzacja pracowników, doktorantów i studentów w tym zakresie oraz monitorowana jest opinia na temat polityki równościowej URK. Działania te realizuje Komisja ds. Równości Płci oraz Pełnomocnik Rektora ds. Równości.</w:t>
      </w:r>
      <w:r w:rsidR="629A29E4" w:rsidRPr="1FB35751">
        <w:rPr>
          <w:rFonts w:eastAsia="Calibri" w:cs="Calibri"/>
          <w:szCs w:val="22"/>
        </w:rPr>
        <w:t xml:space="preserve"> </w:t>
      </w:r>
      <w:r w:rsidRPr="1FB35751">
        <w:rPr>
          <w:rFonts w:eastAsia="Calibri" w:cs="Calibri"/>
          <w:szCs w:val="22"/>
        </w:rPr>
        <w:t xml:space="preserve">Dnia 21 września 2022 r. Senat podjął Uchwałę nr 96/2022 w sprawie przyjęcia </w:t>
      </w:r>
      <w:r w:rsidR="3782BC9B" w:rsidRPr="1FB35751">
        <w:rPr>
          <w:rFonts w:eastAsia="Calibri" w:cs="Calibri"/>
          <w:szCs w:val="22"/>
        </w:rPr>
        <w:t>‘</w:t>
      </w:r>
      <w:r w:rsidRPr="1FB35751">
        <w:rPr>
          <w:rFonts w:eastAsia="Calibri" w:cs="Calibri"/>
          <w:szCs w:val="22"/>
        </w:rPr>
        <w:t>Strategii HRS4R URK – Plan działań w zakresie wdrożenia zasad Europejskiej Karty Naukowca i Kodeksu Postępowania przy Rekrutacji Pracowników Naukowych w Uniwersytecie Rolniczym im. Hugona Kołłątaja w Krakowie</w:t>
      </w:r>
      <w:r w:rsidR="533DAB0E" w:rsidRPr="1FB35751">
        <w:rPr>
          <w:rFonts w:eastAsia="Calibri" w:cs="Calibri"/>
          <w:szCs w:val="22"/>
        </w:rPr>
        <w:t>’</w:t>
      </w:r>
      <w:r w:rsidRPr="005B723D">
        <w:rPr>
          <w:rFonts w:eastAsia="Calibri" w:cs="Calibri"/>
          <w:color w:val="233D81"/>
          <w:szCs w:val="22"/>
        </w:rPr>
        <w:t xml:space="preserve"> (zał. 8</w:t>
      </w:r>
      <w:r w:rsidR="43D019A8" w:rsidRPr="005B723D">
        <w:rPr>
          <w:rFonts w:eastAsia="Calibri" w:cs="Calibri"/>
          <w:color w:val="233D81"/>
          <w:szCs w:val="22"/>
        </w:rPr>
        <w:t>0</w:t>
      </w:r>
      <w:r w:rsidRPr="005B723D">
        <w:rPr>
          <w:rFonts w:eastAsia="Calibri" w:cs="Calibri"/>
          <w:color w:val="233D81"/>
          <w:szCs w:val="22"/>
        </w:rPr>
        <w:t>)</w:t>
      </w:r>
      <w:r w:rsidRPr="1FB35751">
        <w:rPr>
          <w:rFonts w:eastAsia="Calibri" w:cs="Calibri"/>
          <w:szCs w:val="22"/>
        </w:rPr>
        <w:t xml:space="preserve">. Poprzez wdrożenie zasad Europejskiej Karty Naukowca (EKN) i Kodeksu Postępowania przy Rekrutacji Naukowców (KPRPN) Uczelnia uzyskała 12 maja 2023 r. certyfikat znaku HR </w:t>
      </w:r>
      <w:r w:rsidRPr="1FB35751">
        <w:rPr>
          <w:rFonts w:eastAsia="Calibri" w:cs="Calibri"/>
          <w:i/>
          <w:iCs/>
          <w:szCs w:val="22"/>
        </w:rPr>
        <w:t>Excellence in Research</w:t>
      </w:r>
      <w:r w:rsidRPr="1FB35751">
        <w:rPr>
          <w:rFonts w:eastAsia="Calibri" w:cs="Calibri"/>
          <w:szCs w:val="22"/>
        </w:rPr>
        <w:t>. Nadane wyróżnienie świadczy o tym, że Uczelnia spełnia wysokie standardy związane z tworzeniem dobrych warunków pracy naukowej i badawczo-rozwojowej, prowadzeniem przejrzystych procesów rekrutacji oraz przeciwdziałaniu dyskryminacji.</w:t>
      </w:r>
    </w:p>
    <w:p w14:paraId="14717001" w14:textId="08FC3150" w:rsidR="12EF6AF8" w:rsidRDefault="6A3C7C8D" w:rsidP="1FB35751">
      <w:pPr>
        <w:spacing w:after="160" w:line="276" w:lineRule="auto"/>
        <w:ind w:firstLine="284"/>
        <w:rPr>
          <w:rFonts w:eastAsia="Calibri" w:cs="Calibri"/>
          <w:szCs w:val="22"/>
        </w:rPr>
      </w:pPr>
      <w:r w:rsidRPr="1FB35751">
        <w:rPr>
          <w:rFonts w:eastAsia="Calibri" w:cs="Calibri"/>
          <w:szCs w:val="22"/>
        </w:rPr>
        <w:t xml:space="preserve">Zgodnie ze Statutem, wszyscy nauczyciele akademiccy podlegają ocenie okresowej, nie rzadziej niż raz na </w:t>
      </w:r>
      <w:r w:rsidR="0742F26C" w:rsidRPr="1FB35751">
        <w:rPr>
          <w:rFonts w:eastAsia="Calibri" w:cs="Calibri"/>
          <w:szCs w:val="22"/>
        </w:rPr>
        <w:t xml:space="preserve">3 </w:t>
      </w:r>
      <w:r w:rsidRPr="1FB35751">
        <w:rPr>
          <w:rFonts w:eastAsia="Calibri" w:cs="Calibri"/>
          <w:szCs w:val="22"/>
        </w:rPr>
        <w:t xml:space="preserve">lata (lub na wniosek Rektora). Kryteria oceny okresowej nauczycieli akademickich Uniwersytetu Rolniczego w Krakowie w zakresie działalności naukowej, dydaktycznej, organizacyjnej i podnoszenia kompetencji zawodowych regulowane są ZR 121/2022 </w:t>
      </w:r>
      <w:r w:rsidRPr="005B723D">
        <w:rPr>
          <w:rFonts w:eastAsia="Calibri" w:cs="Calibri"/>
          <w:color w:val="233D81"/>
          <w:szCs w:val="22"/>
        </w:rPr>
        <w:t>(zał. 8</w:t>
      </w:r>
      <w:r w:rsidR="77CF39CB" w:rsidRPr="005B723D">
        <w:rPr>
          <w:rFonts w:eastAsia="Calibri" w:cs="Calibri"/>
          <w:color w:val="233D81"/>
          <w:szCs w:val="22"/>
        </w:rPr>
        <w:t>1</w:t>
      </w:r>
      <w:r w:rsidRPr="005B723D">
        <w:rPr>
          <w:rFonts w:eastAsia="Calibri" w:cs="Calibri"/>
          <w:color w:val="233D81"/>
          <w:szCs w:val="22"/>
        </w:rPr>
        <w:t>)</w:t>
      </w:r>
      <w:r w:rsidRPr="1FB35751">
        <w:rPr>
          <w:rFonts w:eastAsia="Calibri" w:cs="Calibri"/>
          <w:szCs w:val="22"/>
        </w:rPr>
        <w:t xml:space="preserve">. Ocena dotyczy działalności: naukowej, dydaktycznej oraz organizacyjnej i prowadzona jest na podstawie ankiet: </w:t>
      </w:r>
      <w:r w:rsidR="584DF8BD" w:rsidRPr="1FB35751">
        <w:rPr>
          <w:rFonts w:eastAsia="Calibri" w:cs="Calibri"/>
          <w:szCs w:val="22"/>
        </w:rPr>
        <w:t>‘</w:t>
      </w:r>
      <w:r w:rsidRPr="1FB35751">
        <w:rPr>
          <w:rFonts w:eastAsia="Calibri" w:cs="Calibri"/>
          <w:szCs w:val="22"/>
        </w:rPr>
        <w:t>Kwestionariusz oceny okresowej nauczyciela akademickiego</w:t>
      </w:r>
      <w:r w:rsidR="70D9AF57" w:rsidRPr="1FB35751">
        <w:rPr>
          <w:rFonts w:eastAsia="Calibri" w:cs="Calibri"/>
          <w:szCs w:val="22"/>
        </w:rPr>
        <w:t>’</w:t>
      </w:r>
      <w:r w:rsidRPr="1FB35751">
        <w:rPr>
          <w:rFonts w:eastAsia="Calibri" w:cs="Calibri"/>
          <w:szCs w:val="22"/>
        </w:rPr>
        <w:t xml:space="preserve"> </w:t>
      </w:r>
      <w:r w:rsidR="11C8017E" w:rsidRPr="1FB35751">
        <w:rPr>
          <w:rFonts w:eastAsia="Calibri" w:cs="Calibri"/>
          <w:szCs w:val="22"/>
        </w:rPr>
        <w:t xml:space="preserve">i </w:t>
      </w:r>
      <w:r w:rsidR="5862A848" w:rsidRPr="1FB35751">
        <w:rPr>
          <w:rFonts w:eastAsia="Calibri" w:cs="Calibri"/>
          <w:szCs w:val="22"/>
        </w:rPr>
        <w:t>‘</w:t>
      </w:r>
      <w:r w:rsidRPr="1FB35751">
        <w:rPr>
          <w:rFonts w:eastAsia="Calibri" w:cs="Calibri"/>
          <w:szCs w:val="22"/>
        </w:rPr>
        <w:t>Karta oceny okresowej nauczyciela akademickiego</w:t>
      </w:r>
      <w:r w:rsidR="12B8BAE1" w:rsidRPr="1FB35751">
        <w:rPr>
          <w:rFonts w:eastAsia="Calibri" w:cs="Calibri"/>
          <w:szCs w:val="22"/>
        </w:rPr>
        <w:t>’</w:t>
      </w:r>
      <w:r w:rsidRPr="1FB35751">
        <w:rPr>
          <w:rFonts w:eastAsia="Calibri" w:cs="Calibri"/>
          <w:szCs w:val="22"/>
        </w:rPr>
        <w:t xml:space="preserve"> wypełnianych odpowiednio przez pracownika i bezpośredniego przełożonego lub Dziekana. W ankietach uwzględniane są także informacje o podnoszeniu kwalifikacji zawodowych nauczycieli, co sprawia, że stale aktualizują oni i poszerzają zakres swoich umiejętności i kwalifikacji, m.in. na szkoleniach, warsztatach, konferencjach i kursach. Od 2018 r. nauczyciele akademiccy, oprócz oceny okresowej, podlegają co roku ocenie działalności naukowej (ODN) </w:t>
      </w:r>
      <w:r w:rsidRPr="005B723D">
        <w:rPr>
          <w:rFonts w:eastAsia="Calibri" w:cs="Calibri"/>
          <w:color w:val="233D81"/>
          <w:szCs w:val="22"/>
        </w:rPr>
        <w:t>(zał.  8</w:t>
      </w:r>
      <w:r w:rsidR="08371027" w:rsidRPr="005B723D">
        <w:rPr>
          <w:rFonts w:eastAsia="Calibri" w:cs="Calibri"/>
          <w:color w:val="233D81"/>
          <w:szCs w:val="22"/>
        </w:rPr>
        <w:t>2</w:t>
      </w:r>
      <w:r w:rsidRPr="005B723D">
        <w:rPr>
          <w:rFonts w:eastAsia="Calibri" w:cs="Calibri"/>
          <w:color w:val="233D81"/>
          <w:szCs w:val="22"/>
        </w:rPr>
        <w:t>)</w:t>
      </w:r>
      <w:r w:rsidRPr="1FB35751">
        <w:rPr>
          <w:rFonts w:eastAsia="Calibri" w:cs="Calibri"/>
          <w:szCs w:val="22"/>
        </w:rPr>
        <w:t xml:space="preserve">. Dodatkowo, nauczyciele podlegają ciągłej ocenie przez studentów, którzy w anonimowych ankietach pod koniec każdego modułu/kursu oraz całego cyklu kształcenia mają możliwość ocenienia ich poziomu, kompetencji prowadzącego oraz zgłosić swoje uwagi </w:t>
      </w:r>
      <w:r w:rsidRPr="005B723D">
        <w:rPr>
          <w:rFonts w:eastAsia="Calibri" w:cs="Calibri"/>
          <w:color w:val="233D81"/>
          <w:szCs w:val="22"/>
        </w:rPr>
        <w:t>(zał. 3</w:t>
      </w:r>
      <w:r w:rsidR="10C42C1F" w:rsidRPr="005B723D">
        <w:rPr>
          <w:rFonts w:eastAsia="Calibri" w:cs="Calibri"/>
          <w:color w:val="233D81"/>
          <w:szCs w:val="22"/>
        </w:rPr>
        <w:t>5</w:t>
      </w:r>
      <w:r w:rsidRPr="005B723D">
        <w:rPr>
          <w:rFonts w:eastAsia="Calibri" w:cs="Calibri"/>
          <w:color w:val="233D81"/>
          <w:szCs w:val="22"/>
        </w:rPr>
        <w:t>-3</w:t>
      </w:r>
      <w:r w:rsidR="21B6918D" w:rsidRPr="005B723D">
        <w:rPr>
          <w:rFonts w:eastAsia="Calibri" w:cs="Calibri"/>
          <w:color w:val="233D81"/>
          <w:szCs w:val="22"/>
        </w:rPr>
        <w:t>8</w:t>
      </w:r>
      <w:r w:rsidRPr="005B723D">
        <w:rPr>
          <w:rFonts w:eastAsia="Calibri" w:cs="Calibri"/>
          <w:color w:val="233D81"/>
          <w:szCs w:val="22"/>
        </w:rPr>
        <w:t>)</w:t>
      </w:r>
      <w:r w:rsidRPr="1FB35751">
        <w:rPr>
          <w:rFonts w:eastAsia="Calibri" w:cs="Calibri"/>
          <w:szCs w:val="22"/>
        </w:rPr>
        <w:t xml:space="preserve">. Wyniki tych ankiet są uwzględniane w trakcie oceny okresowej, ankiety zaś są analizowane przez DKJK, a wnioski są przedstawiane Dziekanowi, który wdraża działania korygujące (np. zmiana prowadzącego zajęcia, modyfikacje tematyki zajęć). W aspekcie oceny dydaktycznej narzędziem monitorowania procesu kształcenia są także hospitacje prowadzone na podstawie Procedury Ogólnej PO-03: Hospitacje zajęć dydaktycznych (ZR 103/2022, </w:t>
      </w:r>
      <w:r w:rsidRPr="005B723D">
        <w:rPr>
          <w:rFonts w:eastAsia="Calibri" w:cs="Calibri"/>
          <w:color w:val="233D81"/>
          <w:szCs w:val="22"/>
        </w:rPr>
        <w:t xml:space="preserve">zał. </w:t>
      </w:r>
      <w:r w:rsidR="5692A7F0" w:rsidRPr="005B723D">
        <w:rPr>
          <w:rFonts w:eastAsia="Calibri" w:cs="Calibri"/>
          <w:color w:val="233D81"/>
          <w:szCs w:val="22"/>
        </w:rPr>
        <w:t>57</w:t>
      </w:r>
      <w:r w:rsidRPr="1FB35751">
        <w:rPr>
          <w:rFonts w:eastAsia="Calibri" w:cs="Calibri"/>
          <w:szCs w:val="22"/>
        </w:rPr>
        <w:t>).</w:t>
      </w:r>
    </w:p>
    <w:p w14:paraId="6458878B" w14:textId="4ACE5099" w:rsidR="00B1594D" w:rsidRPr="00B857CE" w:rsidRDefault="643ECAF1" w:rsidP="005B723D">
      <w:pPr>
        <w:spacing w:before="240" w:after="240" w:line="257" w:lineRule="auto"/>
      </w:pPr>
      <w:r w:rsidRPr="281973EA">
        <w:rPr>
          <w:rFonts w:eastAsia="Calibri" w:cs="Calibri"/>
          <w:b/>
          <w:bCs/>
          <w:color w:val="233D81"/>
          <w:szCs w:val="22"/>
        </w:rPr>
        <w:t>4.5 System wspierania i motywowania kadry do rozwoju naukowego oraz podnoszenia kompetencji dydaktycznych. Awanse naukowe kadry związanej z ocenianym kierunkiem</w:t>
      </w:r>
    </w:p>
    <w:p w14:paraId="54CCB4BD" w14:textId="5091DF13" w:rsidR="2E5C2832" w:rsidRDefault="005B723D" w:rsidP="1FB35751">
      <w:pPr>
        <w:spacing w:after="0" w:line="276" w:lineRule="auto"/>
        <w:rPr>
          <w:rFonts w:eastAsia="Calibri" w:cs="Calibri"/>
          <w:szCs w:val="22"/>
        </w:rPr>
      </w:pPr>
      <w:r>
        <w:rPr>
          <w:rFonts w:eastAsia="Calibri" w:cs="Calibri"/>
          <w:szCs w:val="22"/>
        </w:rPr>
        <w:tab/>
      </w:r>
      <w:r w:rsidR="58659521" w:rsidRPr="1FB35751">
        <w:rPr>
          <w:rFonts w:eastAsia="Calibri" w:cs="Calibri"/>
          <w:szCs w:val="22"/>
        </w:rPr>
        <w:t xml:space="preserve">Uczelnia jest jednostką inspirującą i wspierającą całą społeczność akademicką w rozwoju zawodowym oraz osobistym. Pracownicy mogą podnosić kwalifikacje zawodowe, m.in. w formie kursów, studiów podyplomowych lub studiów wyższych za zgodą Uczelni, na prośbę pracownika lub </w:t>
      </w:r>
      <w:r w:rsidR="58659521" w:rsidRPr="1FB35751">
        <w:rPr>
          <w:rFonts w:eastAsia="Calibri" w:cs="Calibri"/>
          <w:szCs w:val="22"/>
        </w:rPr>
        <w:lastRenderedPageBreak/>
        <w:t>z</w:t>
      </w:r>
      <w:r w:rsidR="00B609F7">
        <w:rPr>
          <w:rFonts w:eastAsia="Calibri" w:cs="Calibri"/>
          <w:szCs w:val="22"/>
        </w:rPr>
        <w:t> </w:t>
      </w:r>
      <w:r w:rsidR="58659521" w:rsidRPr="1FB35751">
        <w:rPr>
          <w:rFonts w:eastAsia="Calibri" w:cs="Calibri"/>
          <w:szCs w:val="22"/>
        </w:rPr>
        <w:t>inicjatywy Uczelni, uzyskując w tym celu urlop szkoleniowy, częściowe lub całkowite zwolnienie z</w:t>
      </w:r>
      <w:r w:rsidR="00154253">
        <w:rPr>
          <w:rFonts w:eastAsia="Calibri" w:cs="Calibri"/>
          <w:szCs w:val="22"/>
        </w:rPr>
        <w:t> </w:t>
      </w:r>
      <w:r w:rsidR="58659521" w:rsidRPr="1FB35751">
        <w:rPr>
          <w:rFonts w:eastAsia="Calibri" w:cs="Calibri"/>
          <w:szCs w:val="22"/>
        </w:rPr>
        <w:t xml:space="preserve">obowiązku stawienia się w pracy, wynagrodzenie za czas nieobecności w pracy oraz częściowe lub całkowite pokrycie kosztów dokształcania (Regulamin podnoszenia kwalifikacji zawodowych pracowników Uniwersytetu Rolniczego im. Hugona Kołłątaja w Krakowie, ZR 66/2021; </w:t>
      </w:r>
      <w:r w:rsidR="58659521" w:rsidRPr="00B609F7">
        <w:rPr>
          <w:rFonts w:eastAsia="Calibri" w:cs="Calibri"/>
          <w:color w:val="233D81"/>
          <w:szCs w:val="22"/>
        </w:rPr>
        <w:t>zał. 7</w:t>
      </w:r>
      <w:r w:rsidR="6B0A20F8" w:rsidRPr="00B609F7">
        <w:rPr>
          <w:rFonts w:eastAsia="Calibri" w:cs="Calibri"/>
          <w:color w:val="233D81"/>
          <w:szCs w:val="22"/>
        </w:rPr>
        <w:t>5</w:t>
      </w:r>
      <w:r w:rsidR="58659521" w:rsidRPr="1FB35751">
        <w:rPr>
          <w:rFonts w:eastAsia="Calibri" w:cs="Calibri"/>
          <w:szCs w:val="22"/>
        </w:rPr>
        <w:t>). W</w:t>
      </w:r>
      <w:r w:rsidR="00B609F7">
        <w:rPr>
          <w:rFonts w:eastAsia="Calibri" w:cs="Calibri"/>
          <w:szCs w:val="22"/>
        </w:rPr>
        <w:t> </w:t>
      </w:r>
      <w:r w:rsidR="58659521" w:rsidRPr="1FB35751">
        <w:rPr>
          <w:rFonts w:eastAsia="Calibri" w:cs="Calibri"/>
          <w:szCs w:val="22"/>
        </w:rPr>
        <w:t xml:space="preserve">ostatnich latach, wskutek uzyskania przez Uczelnię środków na realizację projektów dydaktycznych lub dydaktyczno-naukowych możliwe stało się podnoszenie kompetencji dydaktycznych i rozwój naukowy pracowników w bardzo poszerzonym zakresie. W ramach Funduszy Europejskich dla Rozwoju Społecznego 2021-2027 (FERS) prowadzony jest program </w:t>
      </w:r>
      <w:r w:rsidR="354D69AA" w:rsidRPr="1FB35751">
        <w:rPr>
          <w:rFonts w:eastAsia="Calibri" w:cs="Calibri"/>
          <w:szCs w:val="22"/>
        </w:rPr>
        <w:t>‘</w:t>
      </w:r>
      <w:r w:rsidR="58659521" w:rsidRPr="1FB35751">
        <w:rPr>
          <w:rFonts w:eastAsia="Calibri" w:cs="Calibri"/>
          <w:b/>
          <w:bCs/>
          <w:szCs w:val="22"/>
        </w:rPr>
        <w:t>Podnoszenie kwalifikacji i kompetencji kadry dydaktycznej i doktorantów w celu wzmocnienia jakości nauczania na Uniwersytecie Rolniczym w Krakowie</w:t>
      </w:r>
      <w:r w:rsidR="08CCD65D" w:rsidRPr="1FB35751">
        <w:rPr>
          <w:rFonts w:eastAsia="Calibri" w:cs="Calibri"/>
          <w:szCs w:val="22"/>
        </w:rPr>
        <w:t>’</w:t>
      </w:r>
      <w:r w:rsidR="0D852B09" w:rsidRPr="1FB35751">
        <w:rPr>
          <w:rFonts w:eastAsia="Calibri" w:cs="Calibri"/>
          <w:szCs w:val="22"/>
        </w:rPr>
        <w:t xml:space="preserve"> (okres realizacji 2024-2026)</w:t>
      </w:r>
      <w:r w:rsidR="08CCD65D" w:rsidRPr="1FB35751">
        <w:rPr>
          <w:rFonts w:eastAsia="Calibri" w:cs="Calibri"/>
          <w:szCs w:val="22"/>
        </w:rPr>
        <w:t xml:space="preserve">, </w:t>
      </w:r>
      <w:r w:rsidR="58659521" w:rsidRPr="1FB35751">
        <w:rPr>
          <w:rFonts w:eastAsia="Calibri" w:cs="Calibri"/>
          <w:szCs w:val="22"/>
        </w:rPr>
        <w:t xml:space="preserve">a jego celem jest wsparcie kadry akademickiej i doktorantów URK w zakresie nabywania i rozwoju kompetencji lub kwalifikacji w celu dostosowania kształcenia do potrzeb rozwoju gospodarki oraz zielonej i cyfrowej transformacji. </w:t>
      </w:r>
      <w:r w:rsidR="089D75B4" w:rsidRPr="1FB35751">
        <w:rPr>
          <w:rFonts w:eastAsia="Calibri" w:cs="Calibri"/>
          <w:szCs w:val="22"/>
        </w:rPr>
        <w:t xml:space="preserve">Do tego programu zostało zrekrutowanycvh 17 osób prowadzących zajęcia na kierunku </w:t>
      </w:r>
      <w:r w:rsidR="089D75B4" w:rsidRPr="1FB35751">
        <w:rPr>
          <w:rFonts w:eastAsia="Calibri" w:cs="Calibri"/>
          <w:i/>
          <w:iCs/>
          <w:szCs w:val="22"/>
        </w:rPr>
        <w:t>sztuka ogrodowa</w:t>
      </w:r>
      <w:r w:rsidR="089D75B4" w:rsidRPr="1FB35751">
        <w:rPr>
          <w:rFonts w:eastAsia="Calibri" w:cs="Calibri"/>
          <w:szCs w:val="22"/>
        </w:rPr>
        <w:t>, a do ich dyspozycji, oprócz staży dydaktycznych</w:t>
      </w:r>
      <w:r w:rsidR="312995CF" w:rsidRPr="1FB35751">
        <w:rPr>
          <w:rFonts w:eastAsia="Calibri" w:cs="Calibri"/>
          <w:szCs w:val="22"/>
        </w:rPr>
        <w:t xml:space="preserve"> lub naukowo-dydaktycznych</w:t>
      </w:r>
      <w:r w:rsidR="089D75B4" w:rsidRPr="1FB35751">
        <w:rPr>
          <w:rFonts w:eastAsia="Calibri" w:cs="Calibri"/>
          <w:szCs w:val="22"/>
        </w:rPr>
        <w:t xml:space="preserve"> </w:t>
      </w:r>
      <w:r w:rsidR="4BFBD512" w:rsidRPr="1FB35751">
        <w:rPr>
          <w:rFonts w:eastAsia="Calibri" w:cs="Calibri"/>
          <w:szCs w:val="22"/>
        </w:rPr>
        <w:t xml:space="preserve">są szkolenia, m.in. </w:t>
      </w:r>
      <w:r w:rsidR="3E476F8A" w:rsidRPr="1FB35751">
        <w:rPr>
          <w:rFonts w:eastAsia="Calibri" w:cs="Calibri"/>
          <w:szCs w:val="22"/>
        </w:rPr>
        <w:t xml:space="preserve">szkolenia cyfrowe, szkolenia z zakresu zielonej transformacji, kurs pedagogiczny, </w:t>
      </w:r>
      <w:r w:rsidR="27F38C69" w:rsidRPr="1FB35751">
        <w:rPr>
          <w:rFonts w:eastAsia="Calibri" w:cs="Calibri"/>
          <w:szCs w:val="22"/>
        </w:rPr>
        <w:t xml:space="preserve">kursy językowe, szkolenia z ogrodnictwa integrowanego, </w:t>
      </w:r>
      <w:r w:rsidR="3E476F8A" w:rsidRPr="1FB35751">
        <w:rPr>
          <w:rFonts w:eastAsia="Calibri" w:cs="Calibri"/>
          <w:szCs w:val="22"/>
        </w:rPr>
        <w:t xml:space="preserve">mind mapping, </w:t>
      </w:r>
      <w:r w:rsidR="4A2DD94B" w:rsidRPr="1FB35751">
        <w:rPr>
          <w:rFonts w:eastAsia="Calibri" w:cs="Calibri"/>
          <w:szCs w:val="22"/>
        </w:rPr>
        <w:t xml:space="preserve">design thinking – myślenie projektowe </w:t>
      </w:r>
      <w:r w:rsidR="179BB855" w:rsidRPr="1FB35751">
        <w:rPr>
          <w:rFonts w:eastAsia="Calibri" w:cs="Calibri"/>
          <w:szCs w:val="22"/>
        </w:rPr>
        <w:t>jak</w:t>
      </w:r>
      <w:r w:rsidR="4A2DD94B" w:rsidRPr="1FB35751">
        <w:rPr>
          <w:rFonts w:eastAsia="Calibri" w:cs="Calibri"/>
          <w:szCs w:val="22"/>
        </w:rPr>
        <w:t xml:space="preserve"> </w:t>
      </w:r>
      <w:r w:rsidR="179BB855" w:rsidRPr="1FB35751">
        <w:rPr>
          <w:rFonts w:eastAsia="Calibri" w:cs="Calibri"/>
          <w:szCs w:val="22"/>
        </w:rPr>
        <w:t xml:space="preserve">również </w:t>
      </w:r>
      <w:r w:rsidR="4A2DD94B" w:rsidRPr="1FB35751">
        <w:rPr>
          <w:rFonts w:eastAsia="Calibri" w:cs="Calibri"/>
          <w:szCs w:val="22"/>
        </w:rPr>
        <w:t>neurodydaktyka.</w:t>
      </w:r>
      <w:r w:rsidR="4BFBD512" w:rsidRPr="1FB35751">
        <w:rPr>
          <w:rFonts w:eastAsia="Calibri" w:cs="Calibri"/>
          <w:color w:val="FF0000"/>
          <w:szCs w:val="22"/>
        </w:rPr>
        <w:t xml:space="preserve"> </w:t>
      </w:r>
      <w:r w:rsidR="56EB05C6" w:rsidRPr="1FB35751">
        <w:rPr>
          <w:rFonts w:eastAsia="Calibri" w:cs="Calibri"/>
          <w:szCs w:val="22"/>
        </w:rPr>
        <w:t>Drugim programem FERS jest ‘</w:t>
      </w:r>
      <w:r w:rsidR="56EB05C6" w:rsidRPr="1FB35751">
        <w:rPr>
          <w:rFonts w:eastAsia="Calibri" w:cs="Calibri"/>
          <w:b/>
          <w:bCs/>
          <w:szCs w:val="22"/>
        </w:rPr>
        <w:t>Kształtowanie liderów transformacji – uczelnia rozwoju kompetencji</w:t>
      </w:r>
      <w:r w:rsidR="56EB05C6" w:rsidRPr="1FB35751">
        <w:rPr>
          <w:rFonts w:eastAsia="Calibri" w:cs="Calibri"/>
          <w:szCs w:val="22"/>
        </w:rPr>
        <w:t xml:space="preserve">’ (2024-2029), </w:t>
      </w:r>
      <w:r w:rsidR="31BC0F37" w:rsidRPr="1FB35751">
        <w:rPr>
          <w:rFonts w:eastAsia="Calibri" w:cs="Calibri"/>
          <w:szCs w:val="22"/>
        </w:rPr>
        <w:t>którego zadania polegają na: tworzeniu nowych i modyfikacji istniejących programów kształcenia we współpracy</w:t>
      </w:r>
      <w:r w:rsidR="3A859F1C" w:rsidRPr="1FB35751">
        <w:rPr>
          <w:rFonts w:eastAsia="Calibri" w:cs="Calibri"/>
          <w:szCs w:val="22"/>
        </w:rPr>
        <w:t xml:space="preserve"> </w:t>
      </w:r>
      <w:r w:rsidR="31BC0F37" w:rsidRPr="1FB35751">
        <w:rPr>
          <w:rFonts w:eastAsia="Calibri" w:cs="Calibri"/>
          <w:szCs w:val="22"/>
        </w:rPr>
        <w:t xml:space="preserve">z otoczeniem społeczno-gospodarczym; </w:t>
      </w:r>
      <w:r w:rsidR="4EBD39A3" w:rsidRPr="1FB35751">
        <w:rPr>
          <w:rFonts w:eastAsia="Calibri" w:cs="Calibri"/>
          <w:szCs w:val="22"/>
        </w:rPr>
        <w:t xml:space="preserve">ponadto </w:t>
      </w:r>
      <w:r w:rsidR="31BC0F37" w:rsidRPr="1FB35751">
        <w:rPr>
          <w:rFonts w:eastAsia="Calibri" w:cs="Calibri"/>
          <w:szCs w:val="22"/>
        </w:rPr>
        <w:t xml:space="preserve">realizacji </w:t>
      </w:r>
      <w:r w:rsidR="379580A7" w:rsidRPr="1FB35751">
        <w:rPr>
          <w:rFonts w:eastAsia="Calibri" w:cs="Calibri"/>
          <w:szCs w:val="22"/>
        </w:rPr>
        <w:t xml:space="preserve">staży, kursów, szkoleń, wizyt studyjnych, zajęć prowadzonych przez praktyków w celu </w:t>
      </w:r>
      <w:r w:rsidR="31BC0F37" w:rsidRPr="1FB35751">
        <w:rPr>
          <w:rFonts w:eastAsia="Calibri" w:cs="Calibri"/>
          <w:szCs w:val="22"/>
        </w:rPr>
        <w:t>podn</w:t>
      </w:r>
      <w:r w:rsidR="40A39955" w:rsidRPr="1FB35751">
        <w:rPr>
          <w:rFonts w:eastAsia="Calibri" w:cs="Calibri"/>
          <w:szCs w:val="22"/>
        </w:rPr>
        <w:t xml:space="preserve">iesienia </w:t>
      </w:r>
      <w:r w:rsidR="31BC0F37" w:rsidRPr="1FB35751">
        <w:rPr>
          <w:rFonts w:eastAsia="Calibri" w:cs="Calibri"/>
          <w:szCs w:val="22"/>
        </w:rPr>
        <w:t>kompetencj</w:t>
      </w:r>
      <w:r w:rsidR="25DA91F5" w:rsidRPr="1FB35751">
        <w:rPr>
          <w:rFonts w:eastAsia="Calibri" w:cs="Calibri"/>
          <w:szCs w:val="22"/>
        </w:rPr>
        <w:t>i</w:t>
      </w:r>
      <w:r w:rsidR="31BC0F37" w:rsidRPr="1FB35751">
        <w:rPr>
          <w:rFonts w:eastAsia="Calibri" w:cs="Calibri"/>
          <w:szCs w:val="22"/>
        </w:rPr>
        <w:t xml:space="preserve"> studentów i studentek; realizacji działań przeciwdziałających przedwczesnemu kończeniu nauki; wsparciu rozwoju kompetencji kadry zaangażowanej w proces kształcenia.</w:t>
      </w:r>
    </w:p>
    <w:p w14:paraId="00334D0B" w14:textId="3B25FFEB" w:rsidR="2E5C2832" w:rsidRDefault="58659521" w:rsidP="1FB35751">
      <w:pPr>
        <w:spacing w:after="0" w:line="276" w:lineRule="auto"/>
        <w:ind w:firstLine="270"/>
        <w:rPr>
          <w:rFonts w:eastAsia="Calibri" w:cs="Calibri"/>
          <w:szCs w:val="22"/>
        </w:rPr>
      </w:pPr>
      <w:r w:rsidRPr="1FB35751">
        <w:rPr>
          <w:rFonts w:eastAsia="Calibri" w:cs="Calibri"/>
          <w:szCs w:val="22"/>
        </w:rPr>
        <w:t xml:space="preserve">Można wymienić także takie programy jak Program Operacyjny Wiedza Edukacja Rozwój 2014-2020 </w:t>
      </w:r>
      <w:r w:rsidR="67DF726C" w:rsidRPr="1FB35751">
        <w:rPr>
          <w:rFonts w:eastAsia="Calibri" w:cs="Calibri"/>
          <w:szCs w:val="22"/>
        </w:rPr>
        <w:t>‘</w:t>
      </w:r>
      <w:r w:rsidRPr="1FB35751">
        <w:rPr>
          <w:rFonts w:eastAsia="Calibri" w:cs="Calibri"/>
          <w:b/>
          <w:bCs/>
          <w:szCs w:val="22"/>
        </w:rPr>
        <w:t>Program zwiększenia dostępności Uniwersytetu Rolniczego im. Hugona Kołłątaja w Krakowie</w:t>
      </w:r>
      <w:r w:rsidR="67AE11EC" w:rsidRPr="1FB35751">
        <w:rPr>
          <w:rFonts w:eastAsia="Calibri" w:cs="Calibri"/>
          <w:szCs w:val="22"/>
        </w:rPr>
        <w:t>’</w:t>
      </w:r>
      <w:r w:rsidRPr="1FB35751">
        <w:rPr>
          <w:rFonts w:eastAsia="Calibri" w:cs="Calibri"/>
          <w:szCs w:val="22"/>
        </w:rPr>
        <w:t xml:space="preserve"> uwzględniający m.in. szkolenia kadry w aspekcie osób niepełnosprawnych czy</w:t>
      </w:r>
      <w:r w:rsidR="5D3B21B2" w:rsidRPr="1FB35751">
        <w:rPr>
          <w:rFonts w:eastAsia="Calibri" w:cs="Calibri"/>
          <w:szCs w:val="22"/>
        </w:rPr>
        <w:t xml:space="preserve"> też </w:t>
      </w:r>
      <w:r w:rsidR="24019F1E" w:rsidRPr="1FB35751">
        <w:rPr>
          <w:rFonts w:eastAsia="Calibri" w:cs="Calibri"/>
          <w:szCs w:val="22"/>
        </w:rPr>
        <w:t>‘</w:t>
      </w:r>
      <w:r w:rsidRPr="1FB35751">
        <w:rPr>
          <w:rFonts w:eastAsia="Calibri" w:cs="Calibri"/>
          <w:b/>
          <w:bCs/>
          <w:szCs w:val="22"/>
        </w:rPr>
        <w:t>Innowacyjny Program Strategicznego Rozwoju Uczelni</w:t>
      </w:r>
      <w:r w:rsidR="51B174F0" w:rsidRPr="1FB35751">
        <w:rPr>
          <w:rFonts w:eastAsia="Calibri" w:cs="Calibri"/>
          <w:szCs w:val="22"/>
        </w:rPr>
        <w:t>’</w:t>
      </w:r>
      <w:r w:rsidRPr="1FB35751">
        <w:rPr>
          <w:rFonts w:eastAsia="Calibri" w:cs="Calibri"/>
          <w:szCs w:val="22"/>
        </w:rPr>
        <w:t xml:space="preserve"> zwiększający kompetencje kadry poprzez staże dydaktyczne; </w:t>
      </w:r>
      <w:r w:rsidR="1BC8A306" w:rsidRPr="1FB35751">
        <w:rPr>
          <w:rFonts w:eastAsia="Calibri" w:cs="Calibri"/>
          <w:szCs w:val="22"/>
        </w:rPr>
        <w:t>‘</w:t>
      </w:r>
      <w:r w:rsidRPr="1FB35751">
        <w:rPr>
          <w:rFonts w:eastAsia="Calibri" w:cs="Calibri"/>
          <w:b/>
          <w:bCs/>
          <w:szCs w:val="22"/>
        </w:rPr>
        <w:t>Zintegrowany Program Uniwersytetu Rolniczego im. H. Kołłątaja w Krakowie</w:t>
      </w:r>
      <w:r w:rsidR="6C068FB2" w:rsidRPr="1FB35751">
        <w:rPr>
          <w:rFonts w:eastAsia="Calibri" w:cs="Calibri"/>
          <w:szCs w:val="22"/>
        </w:rPr>
        <w:t>’</w:t>
      </w:r>
      <w:r w:rsidRPr="1FB35751">
        <w:rPr>
          <w:rFonts w:eastAsia="Calibri" w:cs="Calibri"/>
          <w:szCs w:val="22"/>
        </w:rPr>
        <w:t xml:space="preserve"> z celem podniesieni</w:t>
      </w:r>
      <w:r w:rsidR="15C2E404" w:rsidRPr="1FB35751">
        <w:rPr>
          <w:rFonts w:eastAsia="Calibri" w:cs="Calibri"/>
          <w:szCs w:val="22"/>
        </w:rPr>
        <w:t>a</w:t>
      </w:r>
      <w:r w:rsidRPr="1FB35751">
        <w:rPr>
          <w:rFonts w:eastAsia="Calibri" w:cs="Calibri"/>
          <w:szCs w:val="22"/>
        </w:rPr>
        <w:t xml:space="preserve"> kompetencji kadry dydaktycznej URK w zakresie prowadzenia dydaktyki i rozwoju kompetencji językowych lub </w:t>
      </w:r>
      <w:r w:rsidR="20D57A66" w:rsidRPr="1FB35751">
        <w:rPr>
          <w:rFonts w:eastAsia="Calibri" w:cs="Calibri"/>
          <w:szCs w:val="22"/>
        </w:rPr>
        <w:t>‘</w:t>
      </w:r>
      <w:r w:rsidRPr="1FB35751">
        <w:rPr>
          <w:rFonts w:eastAsia="Calibri" w:cs="Calibri"/>
          <w:b/>
          <w:bCs/>
          <w:szCs w:val="22"/>
        </w:rPr>
        <w:t>Rozwój kompetencji dydaktycznych kadry Uniwersytetu Rolniczego w Krakowie</w:t>
      </w:r>
      <w:r w:rsidR="5CD8B83F" w:rsidRPr="1FB35751">
        <w:rPr>
          <w:rFonts w:eastAsia="Calibri" w:cs="Calibri"/>
          <w:szCs w:val="22"/>
        </w:rPr>
        <w:t>’</w:t>
      </w:r>
      <w:r w:rsidRPr="1FB35751">
        <w:rPr>
          <w:rFonts w:eastAsia="Calibri" w:cs="Calibri"/>
          <w:szCs w:val="22"/>
        </w:rPr>
        <w:t xml:space="preserve"> mający na celu podniesienie kompetencji w zakresie innowacyjnych umiejętności dydaktycznych, informatycznych, prowadzenia dydaktyki w języku obcym dla osób stanowiących młodą kadrę dydaktyczną. Wielu pracowników WBiO skorzystało z oferowanych staży lub szkoleń </w:t>
      </w:r>
      <w:r w:rsidRPr="00B609F7">
        <w:rPr>
          <w:rFonts w:eastAsia="Calibri" w:cs="Calibri"/>
          <w:color w:val="233D81"/>
          <w:szCs w:val="22"/>
        </w:rPr>
        <w:t>(zał. 67)</w:t>
      </w:r>
      <w:r w:rsidRPr="1FB35751">
        <w:rPr>
          <w:rFonts w:eastAsia="Calibri" w:cs="Calibri"/>
          <w:szCs w:val="22"/>
        </w:rPr>
        <w:t>.</w:t>
      </w:r>
    </w:p>
    <w:p w14:paraId="4D067E26" w14:textId="75EBD687" w:rsidR="2E5C2832" w:rsidRDefault="58659521" w:rsidP="1FB35751">
      <w:pPr>
        <w:spacing w:after="0" w:line="276" w:lineRule="auto"/>
        <w:ind w:firstLine="284"/>
        <w:rPr>
          <w:rFonts w:eastAsia="Calibri" w:cs="Calibri"/>
          <w:szCs w:val="22"/>
        </w:rPr>
      </w:pPr>
      <w:r w:rsidRPr="1FB35751">
        <w:rPr>
          <w:rFonts w:eastAsia="Calibri" w:cs="Calibri"/>
          <w:szCs w:val="22"/>
        </w:rPr>
        <w:t>Władze Uczelni czynnie wspierają proces aktywizacji działalności naukowej pracowników. W tym celu został opracowany Regulamin aktywizacji działalności naukowej (ZR 190/2021, znowelizowane ZR 107/2022</w:t>
      </w:r>
      <w:r w:rsidR="273044D1" w:rsidRPr="1FB35751">
        <w:rPr>
          <w:rFonts w:eastAsia="Calibri" w:cs="Calibri"/>
          <w:szCs w:val="22"/>
        </w:rPr>
        <w:t>;</w:t>
      </w:r>
      <w:r w:rsidRPr="1FB35751">
        <w:rPr>
          <w:rFonts w:eastAsia="Calibri" w:cs="Calibri"/>
          <w:szCs w:val="22"/>
        </w:rPr>
        <w:t xml:space="preserve"> </w:t>
      </w:r>
      <w:r w:rsidRPr="00B609F7">
        <w:rPr>
          <w:rFonts w:eastAsia="Calibri" w:cs="Calibri"/>
          <w:color w:val="233D81"/>
          <w:szCs w:val="22"/>
        </w:rPr>
        <w:t>zał. 8</w:t>
      </w:r>
      <w:r w:rsidR="3CD2256B" w:rsidRPr="00B609F7">
        <w:rPr>
          <w:rFonts w:eastAsia="Calibri" w:cs="Calibri"/>
          <w:color w:val="233D81"/>
          <w:szCs w:val="22"/>
        </w:rPr>
        <w:t>3</w:t>
      </w:r>
      <w:r w:rsidRPr="1FB35751">
        <w:rPr>
          <w:rFonts w:eastAsia="Calibri" w:cs="Calibri"/>
          <w:szCs w:val="22"/>
        </w:rPr>
        <w:t xml:space="preserve">), który stanowi skuteczne narzędzie motywujące pracowników do rozwoju naukowego. Dzięki niemu każdy pracownik może uzyskać środki na wsparcie prowadzenia badań, jeżeli wykaże się osiągnięciami publikacyjnymi, otrzymaniem patentu i w staraniach o uzyskanie grantów. Duża liczba publikacji w wysoko punktowanych czasopismach i duża aktywność w staraniu się o środki na badania kadry kierunku </w:t>
      </w:r>
      <w:r w:rsidRPr="1FB35751">
        <w:rPr>
          <w:rFonts w:eastAsia="Calibri" w:cs="Calibri"/>
          <w:i/>
          <w:iCs/>
          <w:szCs w:val="22"/>
        </w:rPr>
        <w:t>sztuka ogrodowa</w:t>
      </w:r>
      <w:r w:rsidRPr="1FB35751">
        <w:rPr>
          <w:rFonts w:eastAsia="Calibri" w:cs="Calibri"/>
          <w:szCs w:val="22"/>
        </w:rPr>
        <w:t xml:space="preserve"> przełożyła się na wsparcie wielu członków kadry przez Rektora z funduszu aktywizacji.</w:t>
      </w:r>
    </w:p>
    <w:p w14:paraId="050E3D71" w14:textId="28E9202B" w:rsidR="2E5C2832" w:rsidRDefault="258601EA" w:rsidP="1FB35751">
      <w:pPr>
        <w:spacing w:after="0" w:line="276" w:lineRule="auto"/>
        <w:ind w:firstLine="284"/>
        <w:rPr>
          <w:rFonts w:eastAsia="Calibri" w:cs="Calibri"/>
          <w:szCs w:val="22"/>
        </w:rPr>
      </w:pPr>
      <w:r w:rsidRPr="1FB35751">
        <w:rPr>
          <w:rFonts w:eastAsia="Calibri" w:cs="Calibri"/>
          <w:szCs w:val="22"/>
        </w:rPr>
        <w:t xml:space="preserve">W zapisach Regulaminu wynagradzania pracowników Uniwersytetu Rolniczego im. Hugona Kołłątaja w Krakowie (ZR 8/2020 </w:t>
      </w:r>
      <w:hyperlink r:id="rId40">
        <w:r w:rsidR="50E47FAF" w:rsidRPr="1FB35751">
          <w:rPr>
            <w:rStyle w:val="Hipercze"/>
            <w:rFonts w:eastAsia="Calibri" w:cs="Calibri"/>
          </w:rPr>
          <w:t>https://akty.urk.edu.pl/d/NDHEFQT49XRA6Nz4rVA0GD0RuRRYtBy9cKBtKfnVWQAMWPRIRa3VIH2xE</w:t>
        </w:r>
        <w:r w:rsidR="50E47FAF" w:rsidRPr="1FB35751">
          <w:rPr>
            <w:rStyle w:val="Hipercze"/>
            <w:rFonts w:eastAsia="Calibri" w:cs="Calibri"/>
          </w:rPr>
          <w:lastRenderedPageBreak/>
          <w:t>dTwZQkZUDW4PVT0bA1w7QBdkaVgBABklEEElCFEeLw8yEAJYa0ANLkVVcBYCQCkVUjUgCBQGFDZXCXMRShwgHHVjVFpRUwEtah4uQEoEfQFEcHwH/zr_8_1_2020.pdf</w:t>
        </w:r>
      </w:hyperlink>
      <w:r w:rsidR="50E47FAF" w:rsidRPr="1FB35751">
        <w:rPr>
          <w:rFonts w:eastAsia="Calibri" w:cs="Calibri"/>
          <w:szCs w:val="22"/>
        </w:rPr>
        <w:t xml:space="preserve">, </w:t>
      </w:r>
      <w:r w:rsidRPr="1FB35751">
        <w:rPr>
          <w:rFonts w:eastAsia="Calibri" w:cs="Calibri"/>
          <w:szCs w:val="22"/>
        </w:rPr>
        <w:t>znowelizowane ZR 136/2020, ZR 90/2021, ZR 102/2021, ZR 3/2023) znajdują się różne formy wspierania i motywowania kadry. Przykładowo nauczycielowi akademickiemu może być przyznawany na czas określony dodatek motywacyjny za osiągnięcia w działalności naukowej jak również za osiągnięcia w kształceniu i wychowywaniu studentów (ZR 136/2020). Pracownikowi może zostać przyznany dodatek rektorski z tytułu znaczącego i udokumentowanego wkładu w rozwój Uczelni oraz nagrody pieniężne przyznawane pracownikom, którzy przez wzorowe wypełnianie swoich obowiązków, przejawianie inicjatywy w pracy i podnoszenie jej wydajności oraz jakości przyczyniają się szczególnie do wykonywania zadań Uczelni (ZR 3/2023).</w:t>
      </w:r>
    </w:p>
    <w:p w14:paraId="6CC7A996" w14:textId="1E9C6F3C" w:rsidR="2E5C2832" w:rsidRDefault="258601EA" w:rsidP="1FB35751">
      <w:pPr>
        <w:spacing w:after="0" w:line="276" w:lineRule="auto"/>
        <w:ind w:firstLine="284"/>
        <w:rPr>
          <w:rFonts w:eastAsia="Calibri" w:cs="Calibri"/>
          <w:szCs w:val="22"/>
        </w:rPr>
      </w:pPr>
      <w:r w:rsidRPr="1FB35751">
        <w:rPr>
          <w:rFonts w:eastAsia="Calibri" w:cs="Calibri"/>
          <w:szCs w:val="22"/>
        </w:rPr>
        <w:t>Ważnym narzędziem jest wprowadzony system oceny działalności naukowej (ODN), który bazując na zasadach zgodnych z założeniami ewaluacji działalności jednostek naukowych umożliwia ocenę, monitoring i motywowanie pracowników (ZR 73/2023</w:t>
      </w:r>
      <w:r w:rsidR="59E47481" w:rsidRPr="1FB35751">
        <w:rPr>
          <w:rFonts w:eastAsia="Calibri" w:cs="Calibri"/>
          <w:szCs w:val="22"/>
        </w:rPr>
        <w:t xml:space="preserve">; </w:t>
      </w:r>
      <w:r w:rsidRPr="00B609F7">
        <w:rPr>
          <w:rFonts w:eastAsia="Calibri" w:cs="Calibri"/>
          <w:color w:val="233D81"/>
          <w:szCs w:val="22"/>
        </w:rPr>
        <w:t>zał. 8</w:t>
      </w:r>
      <w:r w:rsidR="39A68913" w:rsidRPr="00B609F7">
        <w:rPr>
          <w:rFonts w:eastAsia="Calibri" w:cs="Calibri"/>
          <w:color w:val="233D81"/>
          <w:szCs w:val="22"/>
        </w:rPr>
        <w:t>2</w:t>
      </w:r>
      <w:r w:rsidRPr="1FB35751">
        <w:rPr>
          <w:rFonts w:eastAsia="Calibri" w:cs="Calibri"/>
          <w:szCs w:val="22"/>
        </w:rPr>
        <w:t>). Wyniki ODN są na bieżąco uaktualniane i dostępne dla pracowników, ich przełożonych oraz koordynatorów dyscyplin oraz analizowane okresowo celem dokonania oceny okresowej pracownika, ustalenia wysokości dodatkowego wynagrodzenia motywacyjnego, listy rankingowej służącej do wskazania laureatów Nagrody Rektora czy wysokości środków finansowych przeznaczanych z subwencji badawczej na realizację zadań badawczych w jednostce zatrudniającej pracownika.</w:t>
      </w:r>
    </w:p>
    <w:p w14:paraId="4E4D80ED" w14:textId="1C59AA55" w:rsidR="2E5C2832" w:rsidRDefault="258601EA" w:rsidP="1FB35751">
      <w:pPr>
        <w:spacing w:after="0" w:line="276" w:lineRule="auto"/>
        <w:ind w:firstLine="284"/>
        <w:rPr>
          <w:rFonts w:eastAsia="Calibri" w:cs="Calibri"/>
          <w:szCs w:val="22"/>
        </w:rPr>
      </w:pPr>
      <w:r w:rsidRPr="1FB35751">
        <w:rPr>
          <w:rFonts w:eastAsia="Calibri" w:cs="Calibri"/>
          <w:szCs w:val="22"/>
        </w:rPr>
        <w:t>Ocena okresowa nauczycieli akademickich Uniwersytetu Rolniczego im. Hugona Kołłątaja w</w:t>
      </w:r>
      <w:r w:rsidR="00B609F7">
        <w:rPr>
          <w:rFonts w:eastAsia="Calibri" w:cs="Calibri"/>
          <w:szCs w:val="22"/>
        </w:rPr>
        <w:t> </w:t>
      </w:r>
      <w:r w:rsidRPr="1FB35751">
        <w:rPr>
          <w:rFonts w:eastAsia="Calibri" w:cs="Calibri"/>
          <w:szCs w:val="22"/>
        </w:rPr>
        <w:t xml:space="preserve">Krakowie w zakresie działalności naukowej, dydaktycznej, organizacyjnej i podnoszenia kompetencji zawodowych regulowana jest ZR 121/2022 </w:t>
      </w:r>
      <w:r w:rsidRPr="00B609F7">
        <w:rPr>
          <w:rFonts w:eastAsia="Calibri" w:cs="Calibri"/>
          <w:color w:val="233D81"/>
          <w:szCs w:val="22"/>
        </w:rPr>
        <w:t>(zał. 8</w:t>
      </w:r>
      <w:r w:rsidR="64F5B0EC" w:rsidRPr="00B609F7">
        <w:rPr>
          <w:rFonts w:eastAsia="Calibri" w:cs="Calibri"/>
          <w:color w:val="233D81"/>
          <w:szCs w:val="22"/>
        </w:rPr>
        <w:t>1</w:t>
      </w:r>
      <w:r w:rsidRPr="00B609F7">
        <w:rPr>
          <w:rFonts w:eastAsia="Calibri" w:cs="Calibri"/>
          <w:color w:val="233D81"/>
          <w:szCs w:val="22"/>
        </w:rPr>
        <w:t>)</w:t>
      </w:r>
      <w:r w:rsidRPr="1FB35751">
        <w:rPr>
          <w:rFonts w:eastAsia="Calibri" w:cs="Calibri"/>
          <w:szCs w:val="22"/>
        </w:rPr>
        <w:t>. Ocena ta, której zasady opisano szczegółowo wcześniej, jest także czynnikiem motywującym kadrę pracowniczą.</w:t>
      </w:r>
    </w:p>
    <w:p w14:paraId="2427933C" w14:textId="575B7A9E" w:rsidR="2E5C2832" w:rsidRDefault="258601EA" w:rsidP="1FB35751">
      <w:pPr>
        <w:spacing w:after="0" w:line="276" w:lineRule="auto"/>
        <w:ind w:firstLine="284"/>
        <w:rPr>
          <w:rFonts w:eastAsia="Calibri" w:cs="Calibri"/>
          <w:szCs w:val="22"/>
        </w:rPr>
      </w:pPr>
      <w:r w:rsidRPr="1FB35751">
        <w:rPr>
          <w:rFonts w:eastAsia="Calibri" w:cs="Calibri"/>
          <w:szCs w:val="22"/>
        </w:rPr>
        <w:t xml:space="preserve">Pracownicy mają również możliwość pozyskania stypendiów z Własnego Funduszu Stypendialnego Uczelni na wyjazdy do innych ośrodków naukowych, w tym zagranicznych ZR 115/2022 </w:t>
      </w:r>
      <w:r w:rsidRPr="00B609F7">
        <w:rPr>
          <w:rFonts w:eastAsia="Calibri" w:cs="Calibri"/>
          <w:color w:val="233D81"/>
          <w:szCs w:val="22"/>
        </w:rPr>
        <w:t xml:space="preserve">(zał. </w:t>
      </w:r>
      <w:r w:rsidR="56BDD246" w:rsidRPr="00B609F7">
        <w:rPr>
          <w:rFonts w:eastAsia="Calibri" w:cs="Calibri"/>
          <w:color w:val="233D81"/>
          <w:szCs w:val="22"/>
        </w:rPr>
        <w:t>84</w:t>
      </w:r>
      <w:r w:rsidRPr="00B609F7">
        <w:rPr>
          <w:rFonts w:eastAsia="Calibri" w:cs="Calibri"/>
          <w:color w:val="233D81"/>
          <w:szCs w:val="22"/>
        </w:rPr>
        <w:t>)</w:t>
      </w:r>
      <w:r w:rsidRPr="1FB35751">
        <w:rPr>
          <w:rFonts w:eastAsia="Calibri" w:cs="Calibri"/>
          <w:szCs w:val="22"/>
        </w:rPr>
        <w:t>.</w:t>
      </w:r>
      <w:r w:rsidR="40EFBC36" w:rsidRPr="1FB35751">
        <w:rPr>
          <w:rFonts w:eastAsia="Calibri" w:cs="Calibri"/>
          <w:szCs w:val="22"/>
        </w:rPr>
        <w:t xml:space="preserve"> Ponadto n</w:t>
      </w:r>
      <w:r w:rsidRPr="1FB35751">
        <w:rPr>
          <w:rFonts w:eastAsia="Calibri" w:cs="Calibri"/>
          <w:szCs w:val="22"/>
        </w:rPr>
        <w:t xml:space="preserve">auczyciele akademiccy mogą otrzymywać coroczne, indywidualne lub zespołowe, nagrody JM Rektora za działalność naukową, dydaktyczną lub organizacyjną bądź nagrody za całokształt działalności. Wprowadzenie systemu nagród reguluje Statut URK oraz Regulamin przyznawania nagród Rektora ZR 101/2020 </w:t>
      </w:r>
      <w:r w:rsidRPr="00B609F7">
        <w:rPr>
          <w:rFonts w:eastAsia="Calibri" w:cs="Calibri"/>
          <w:color w:val="233D81"/>
          <w:szCs w:val="22"/>
        </w:rPr>
        <w:t>(zał. 8</w:t>
      </w:r>
      <w:r w:rsidR="5F20AE49" w:rsidRPr="00B609F7">
        <w:rPr>
          <w:rFonts w:eastAsia="Calibri" w:cs="Calibri"/>
          <w:color w:val="233D81"/>
          <w:szCs w:val="22"/>
        </w:rPr>
        <w:t>5</w:t>
      </w:r>
      <w:r w:rsidRPr="00B609F7">
        <w:rPr>
          <w:rFonts w:eastAsia="Calibri" w:cs="Calibri"/>
          <w:color w:val="233D81"/>
          <w:szCs w:val="22"/>
        </w:rPr>
        <w:t>)</w:t>
      </w:r>
      <w:r w:rsidRPr="1FB35751">
        <w:rPr>
          <w:rFonts w:eastAsia="Calibri" w:cs="Calibri"/>
          <w:szCs w:val="22"/>
        </w:rPr>
        <w:t>. Nagrody mogą także otrzymać pracownicy niebędący nauczycielami akademickimi, a stanowiący istotne wsparcie w procesie dydaktycznym i badawczym (ZR 65/2023</w:t>
      </w:r>
      <w:r w:rsidR="3774EA72" w:rsidRPr="1FB35751">
        <w:rPr>
          <w:rFonts w:eastAsia="Calibri" w:cs="Calibri"/>
          <w:szCs w:val="22"/>
        </w:rPr>
        <w:t xml:space="preserve">; </w:t>
      </w:r>
      <w:r w:rsidRPr="00B609F7">
        <w:rPr>
          <w:rFonts w:eastAsia="Calibri" w:cs="Calibri"/>
          <w:color w:val="233D81"/>
          <w:szCs w:val="22"/>
        </w:rPr>
        <w:t>zał. 8</w:t>
      </w:r>
      <w:r w:rsidR="42BE65BE" w:rsidRPr="00B609F7">
        <w:rPr>
          <w:rFonts w:eastAsia="Calibri" w:cs="Calibri"/>
          <w:color w:val="233D81"/>
          <w:szCs w:val="22"/>
        </w:rPr>
        <w:t>6</w:t>
      </w:r>
      <w:r w:rsidRPr="1FB35751">
        <w:rPr>
          <w:rFonts w:eastAsia="Calibri" w:cs="Calibri"/>
          <w:szCs w:val="22"/>
        </w:rPr>
        <w:t xml:space="preserve">). </w:t>
      </w:r>
    </w:p>
    <w:p w14:paraId="1D679B67" w14:textId="72A79457" w:rsidR="2B879B1C" w:rsidRPr="008A057B" w:rsidRDefault="258601EA" w:rsidP="008A057B">
      <w:pPr>
        <w:spacing w:after="160" w:line="276" w:lineRule="auto"/>
        <w:ind w:firstLine="284"/>
        <w:rPr>
          <w:rFonts w:eastAsia="Calibri" w:cs="Calibri"/>
          <w:szCs w:val="22"/>
        </w:rPr>
      </w:pPr>
      <w:r w:rsidRPr="1FB35751">
        <w:rPr>
          <w:rFonts w:eastAsia="Calibri" w:cs="Calibri"/>
          <w:szCs w:val="22"/>
        </w:rPr>
        <w:t xml:space="preserve">W latach 2019-2024 nastąpił dynamiczny wzrost liczby awansów naukowych. Spośród kadry dydaktycznej mającej zajęcia na kierunku </w:t>
      </w:r>
      <w:r w:rsidRPr="1FB35751">
        <w:rPr>
          <w:rFonts w:eastAsia="Calibri" w:cs="Calibri"/>
          <w:i/>
          <w:iCs/>
          <w:szCs w:val="22"/>
        </w:rPr>
        <w:t>sztuka ogrodowa</w:t>
      </w:r>
      <w:r w:rsidRPr="1FB35751">
        <w:rPr>
          <w:rFonts w:eastAsia="Calibri" w:cs="Calibri"/>
          <w:szCs w:val="22"/>
        </w:rPr>
        <w:t xml:space="preserve"> 3 pracowników uzyskało tytuł profesora, 2 stopień doktora habilitowanego i 10 stopień doktora. W tym samym czasie awans na stanowisko profesora URK uzyskało 13 osób, w tym 11 ze stopniem doktora habilitowanego i 2 ze stopniem doktora </w:t>
      </w:r>
      <w:r w:rsidRPr="00B609F7">
        <w:rPr>
          <w:rFonts w:eastAsia="Calibri" w:cs="Calibri"/>
          <w:color w:val="233D81"/>
          <w:szCs w:val="22"/>
        </w:rPr>
        <w:t>(zał. 8</w:t>
      </w:r>
      <w:r w:rsidR="346C4D84" w:rsidRPr="00B609F7">
        <w:rPr>
          <w:rFonts w:eastAsia="Calibri" w:cs="Calibri"/>
          <w:color w:val="233D81"/>
          <w:szCs w:val="22"/>
        </w:rPr>
        <w:t>7</w:t>
      </w:r>
      <w:r w:rsidRPr="00B609F7">
        <w:rPr>
          <w:rFonts w:eastAsia="Calibri" w:cs="Calibri"/>
          <w:color w:val="233D81"/>
          <w:szCs w:val="22"/>
        </w:rPr>
        <w:t>)</w:t>
      </w:r>
      <w:r w:rsidRPr="1FB35751">
        <w:rPr>
          <w:rFonts w:eastAsia="Calibri" w:cs="Calibri"/>
          <w:szCs w:val="22"/>
        </w:rPr>
        <w:t>.</w:t>
      </w:r>
    </w:p>
    <w:p w14:paraId="58291150" w14:textId="257945A1" w:rsidR="00E67B98" w:rsidRPr="004C3775" w:rsidRDefault="00E67B98" w:rsidP="007A313B">
      <w:pPr>
        <w:pStyle w:val="kryteria"/>
        <w:numPr>
          <w:ilvl w:val="0"/>
          <w:numId w:val="0"/>
        </w:numPr>
        <w:spacing w:before="360"/>
        <w:rPr>
          <w:b/>
          <w:bCs/>
          <w:i w:val="0"/>
        </w:rPr>
      </w:pPr>
      <w:r w:rsidRPr="281973EA">
        <w:rPr>
          <w:b/>
          <w:bCs/>
          <w:i w:val="0"/>
        </w:rPr>
        <w:t xml:space="preserve">Zalecenia dotyczące kryterium 4 wymienione w uchwale Prezydium PKA w sprawie oceny programowej na kierunku studiów, która poprzedziła bieżącą ocenę </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E67B98" w14:paraId="5A65FE43" w14:textId="77777777" w:rsidTr="281973EA">
        <w:tc>
          <w:tcPr>
            <w:tcW w:w="334" w:type="pct"/>
            <w:shd w:val="clear" w:color="auto" w:fill="auto"/>
            <w:vAlign w:val="center"/>
          </w:tcPr>
          <w:p w14:paraId="3A8A1848" w14:textId="77777777" w:rsidR="00E67B98" w:rsidRPr="00E7133D" w:rsidRDefault="00E67B98" w:rsidP="281973EA">
            <w:pPr>
              <w:pStyle w:val="PKA-wyroznienia"/>
              <w:jc w:val="center"/>
              <w:rPr>
                <w:bCs/>
                <w:color w:val="233D81"/>
              </w:rPr>
            </w:pPr>
            <w:r w:rsidRPr="281973EA">
              <w:rPr>
                <w:bCs/>
                <w:color w:val="233D81"/>
              </w:rPr>
              <w:t>Lp.</w:t>
            </w:r>
          </w:p>
        </w:tc>
        <w:tc>
          <w:tcPr>
            <w:tcW w:w="1553" w:type="pct"/>
            <w:shd w:val="clear" w:color="auto" w:fill="auto"/>
            <w:vAlign w:val="center"/>
          </w:tcPr>
          <w:p w14:paraId="5ED26369" w14:textId="0F804967" w:rsidR="00E67B98" w:rsidRPr="00E7133D" w:rsidRDefault="00E67B98" w:rsidP="281973EA">
            <w:pPr>
              <w:pStyle w:val="PKA-wyroznienia"/>
              <w:spacing w:before="0" w:after="0"/>
              <w:jc w:val="left"/>
              <w:rPr>
                <w:bCs/>
                <w:color w:val="233D81"/>
              </w:rPr>
            </w:pPr>
            <w:r w:rsidRPr="281973EA">
              <w:rPr>
                <w:bCs/>
                <w:color w:val="233D81"/>
              </w:rPr>
              <w:t>Zalecenia dotyczące kryterium 4 wymienione we wskazanej wyżej uchwale Prezydium PKA</w:t>
            </w:r>
          </w:p>
        </w:tc>
        <w:tc>
          <w:tcPr>
            <w:tcW w:w="3113" w:type="pct"/>
            <w:shd w:val="clear" w:color="auto" w:fill="auto"/>
            <w:vAlign w:val="center"/>
          </w:tcPr>
          <w:p w14:paraId="483CAA81" w14:textId="204538D6" w:rsidR="00E67B98" w:rsidRPr="00E7133D" w:rsidRDefault="000776B3" w:rsidP="281973EA">
            <w:pPr>
              <w:pStyle w:val="PKA-wyroznienia"/>
              <w:spacing w:before="0" w:after="0"/>
              <w:jc w:val="left"/>
              <w:rPr>
                <w:bCs/>
                <w:color w:val="233D81"/>
              </w:rPr>
            </w:pPr>
            <w:r w:rsidRPr="281973EA">
              <w:rPr>
                <w:bCs/>
                <w:color w:val="233D81"/>
              </w:rPr>
              <w:t xml:space="preserve">Opis realizacji zalecenia oraz działań zapobiegawczych podjętych przez </w:t>
            </w:r>
            <w:r w:rsidR="55AC70CC" w:rsidRPr="281973EA">
              <w:rPr>
                <w:bCs/>
                <w:color w:val="233D81"/>
              </w:rPr>
              <w:t>u</w:t>
            </w:r>
            <w:r w:rsidRPr="281973EA">
              <w:rPr>
                <w:bCs/>
                <w:color w:val="233D81"/>
              </w:rPr>
              <w:t>czelnię w celu usunięcia błędów i</w:t>
            </w:r>
            <w:r w:rsidR="00FA0FEC" w:rsidRPr="281973EA">
              <w:rPr>
                <w:bCs/>
                <w:color w:val="233D81"/>
              </w:rPr>
              <w:t> </w:t>
            </w:r>
            <w:r w:rsidRPr="281973EA">
              <w:rPr>
                <w:bCs/>
                <w:color w:val="233D81"/>
              </w:rPr>
              <w:t>niezgodności sformułowanych w zaleceniu o charakterze naprawczym</w:t>
            </w:r>
          </w:p>
        </w:tc>
      </w:tr>
      <w:tr w:rsidR="00E67B98" w14:paraId="719E8370" w14:textId="77777777" w:rsidTr="281973EA">
        <w:tc>
          <w:tcPr>
            <w:tcW w:w="334" w:type="pct"/>
            <w:shd w:val="clear" w:color="auto" w:fill="auto"/>
          </w:tcPr>
          <w:p w14:paraId="15D843A8" w14:textId="77777777" w:rsidR="00E67B98" w:rsidRPr="00E7133D" w:rsidRDefault="00E67B98" w:rsidP="00B609F7">
            <w:pPr>
              <w:pStyle w:val="PKA-wyroznienia"/>
              <w:spacing w:before="0" w:after="0"/>
              <w:rPr>
                <w:b w:val="0"/>
                <w:color w:val="233D81"/>
              </w:rPr>
            </w:pPr>
            <w:r w:rsidRPr="281973EA">
              <w:rPr>
                <w:b w:val="0"/>
                <w:color w:val="233D81"/>
              </w:rPr>
              <w:t>1.</w:t>
            </w:r>
          </w:p>
        </w:tc>
        <w:tc>
          <w:tcPr>
            <w:tcW w:w="1553" w:type="pct"/>
            <w:shd w:val="clear" w:color="auto" w:fill="auto"/>
          </w:tcPr>
          <w:p w14:paraId="24A84C6A" w14:textId="1829FD83" w:rsidR="00E67B98" w:rsidRDefault="3DDB7FFA" w:rsidP="00B609F7">
            <w:pPr>
              <w:pStyle w:val="PKA-wyroznienia"/>
              <w:spacing w:before="0" w:after="0"/>
            </w:pPr>
            <w:r>
              <w:t>brak</w:t>
            </w:r>
          </w:p>
        </w:tc>
        <w:tc>
          <w:tcPr>
            <w:tcW w:w="3113" w:type="pct"/>
            <w:shd w:val="clear" w:color="auto" w:fill="auto"/>
          </w:tcPr>
          <w:p w14:paraId="678843D0" w14:textId="77777777" w:rsidR="00E67B98" w:rsidRDefault="00E67B98" w:rsidP="00B609F7">
            <w:pPr>
              <w:pStyle w:val="PKA-wyroznienia"/>
              <w:spacing w:before="0" w:after="0"/>
            </w:pPr>
          </w:p>
        </w:tc>
      </w:tr>
    </w:tbl>
    <w:p w14:paraId="2A528CF3" w14:textId="77777777" w:rsidR="006E0858" w:rsidRPr="00B857CE" w:rsidRDefault="006E0858" w:rsidP="00E80D11">
      <w:pPr>
        <w:rPr>
          <w:b/>
        </w:rPr>
      </w:pPr>
    </w:p>
    <w:p w14:paraId="3D0F704C" w14:textId="20010219" w:rsidR="2B879B1C" w:rsidRDefault="00214AAB" w:rsidP="008A057B">
      <w:pPr>
        <w:pStyle w:val="Nagwek2"/>
        <w:spacing w:before="360" w:after="360"/>
        <w:rPr>
          <w:color w:val="FF0000"/>
        </w:rPr>
      </w:pPr>
      <w:bookmarkStart w:id="27" w:name="_Toc180366981"/>
      <w:bookmarkStart w:id="28" w:name="_Toc616621"/>
      <w:bookmarkStart w:id="29" w:name="_Toc623891"/>
      <w:bookmarkStart w:id="30" w:name="_Toc624212"/>
      <w:r w:rsidRPr="281973EA">
        <w:rPr>
          <w:sz w:val="24"/>
          <w:szCs w:val="24"/>
        </w:rPr>
        <w:lastRenderedPageBreak/>
        <w:t>Kryterium 5. Infrastruktura i zasoby edukacyjne wykorzystywane w realizacji programu studiów oraz ich doskonalenie</w:t>
      </w:r>
      <w:bookmarkEnd w:id="27"/>
      <w:r w:rsidR="081BE1D3">
        <w:t xml:space="preserve"> </w:t>
      </w:r>
      <w:bookmarkEnd w:id="28"/>
      <w:bookmarkEnd w:id="29"/>
      <w:bookmarkEnd w:id="30"/>
    </w:p>
    <w:p w14:paraId="6375D469" w14:textId="66546771" w:rsidR="3F79BB81" w:rsidRDefault="3F79BB81" w:rsidP="008A057B">
      <w:pPr>
        <w:spacing w:before="240" w:after="240" w:line="257" w:lineRule="auto"/>
        <w:rPr>
          <w:rFonts w:asciiTheme="minorHAnsi" w:eastAsiaTheme="minorEastAsia" w:hAnsiTheme="minorHAnsi" w:cstheme="minorBidi"/>
          <w:szCs w:val="22"/>
        </w:rPr>
      </w:pPr>
      <w:r w:rsidRPr="281973EA">
        <w:rPr>
          <w:rFonts w:asciiTheme="minorHAnsi" w:eastAsiaTheme="minorEastAsia" w:hAnsiTheme="minorHAnsi" w:cstheme="minorBidi"/>
          <w:b/>
          <w:bCs/>
          <w:color w:val="233D81"/>
          <w:szCs w:val="22"/>
        </w:rPr>
        <w:t xml:space="preserve">5.1 Stan, nowoczesność, rozmiary i kompleksowość bazy dydaktycznej i naukowej służącej realizacji zajęć oraz działalności naukowej na kierunku </w:t>
      </w:r>
      <w:r w:rsidR="1C5579C3" w:rsidRPr="281973EA">
        <w:rPr>
          <w:rFonts w:asciiTheme="minorHAnsi" w:eastAsiaTheme="minorEastAsia" w:hAnsiTheme="minorHAnsi" w:cstheme="minorBidi"/>
          <w:b/>
          <w:bCs/>
          <w:i/>
          <w:iCs/>
          <w:color w:val="233D81"/>
          <w:szCs w:val="22"/>
        </w:rPr>
        <w:t>sztuka ogrodowa</w:t>
      </w:r>
      <w:r w:rsidR="1C5579C3" w:rsidRPr="281973EA">
        <w:rPr>
          <w:rFonts w:asciiTheme="minorHAnsi" w:eastAsiaTheme="minorEastAsia" w:hAnsiTheme="minorHAnsi" w:cstheme="minorBidi"/>
          <w:b/>
          <w:bCs/>
          <w:color w:val="233D81"/>
          <w:szCs w:val="22"/>
        </w:rPr>
        <w:t xml:space="preserve"> </w:t>
      </w:r>
      <w:r w:rsidRPr="281973EA">
        <w:rPr>
          <w:rFonts w:asciiTheme="minorHAnsi" w:eastAsiaTheme="minorEastAsia" w:hAnsiTheme="minorHAnsi" w:cstheme="minorBidi"/>
          <w:b/>
          <w:bCs/>
          <w:color w:val="233D81"/>
          <w:szCs w:val="22"/>
        </w:rPr>
        <w:t>w dyscyplin</w:t>
      </w:r>
      <w:r w:rsidR="671CE645" w:rsidRPr="281973EA">
        <w:rPr>
          <w:rFonts w:asciiTheme="minorHAnsi" w:eastAsiaTheme="minorEastAsia" w:hAnsiTheme="minorHAnsi" w:cstheme="minorBidi"/>
          <w:b/>
          <w:bCs/>
          <w:color w:val="233D81"/>
          <w:szCs w:val="22"/>
        </w:rPr>
        <w:t>ie</w:t>
      </w:r>
      <w:r w:rsidR="1EB8C99B" w:rsidRPr="281973EA">
        <w:rPr>
          <w:rFonts w:asciiTheme="minorHAnsi" w:eastAsiaTheme="minorEastAsia" w:hAnsiTheme="minorHAnsi" w:cstheme="minorBidi"/>
          <w:b/>
          <w:bCs/>
          <w:color w:val="233D81"/>
          <w:szCs w:val="22"/>
        </w:rPr>
        <w:t xml:space="preserve"> rolnictwo i ogrodnictwo</w:t>
      </w:r>
      <w:r w:rsidRPr="281973EA">
        <w:rPr>
          <w:rFonts w:asciiTheme="minorHAnsi" w:eastAsiaTheme="minorEastAsia" w:hAnsiTheme="minorHAnsi" w:cstheme="minorBidi"/>
          <w:szCs w:val="22"/>
        </w:rPr>
        <w:t xml:space="preserve"> </w:t>
      </w:r>
    </w:p>
    <w:p w14:paraId="086E4FE2" w14:textId="03D62F5C" w:rsidR="00214AAB" w:rsidRPr="00B857CE" w:rsidRDefault="00643044" w:rsidP="00643044">
      <w:pPr>
        <w:spacing w:after="0" w:line="276" w:lineRule="auto"/>
        <w:rPr>
          <w:rFonts w:asciiTheme="minorHAnsi" w:eastAsiaTheme="minorEastAsia" w:hAnsiTheme="minorHAnsi" w:cstheme="minorBidi"/>
          <w:szCs w:val="22"/>
        </w:rPr>
      </w:pPr>
      <w:r>
        <w:rPr>
          <w:rFonts w:asciiTheme="minorHAnsi" w:eastAsiaTheme="minorEastAsia" w:hAnsiTheme="minorHAnsi" w:cstheme="minorBidi"/>
          <w:szCs w:val="22"/>
        </w:rPr>
        <w:tab/>
      </w:r>
      <w:r w:rsidR="05053357" w:rsidRPr="68FCBD09">
        <w:rPr>
          <w:rFonts w:asciiTheme="minorHAnsi" w:eastAsiaTheme="minorEastAsia" w:hAnsiTheme="minorHAnsi" w:cstheme="minorBidi"/>
          <w:szCs w:val="22"/>
        </w:rPr>
        <w:t xml:space="preserve">Studenci </w:t>
      </w:r>
      <w:r w:rsidR="05053357" w:rsidRPr="68FCBD09">
        <w:rPr>
          <w:rFonts w:asciiTheme="minorHAnsi" w:eastAsiaTheme="minorEastAsia" w:hAnsiTheme="minorHAnsi" w:cstheme="minorBidi"/>
          <w:i/>
          <w:iCs/>
          <w:szCs w:val="22"/>
        </w:rPr>
        <w:t>sztuki ogrodowej</w:t>
      </w:r>
      <w:r w:rsidR="05053357" w:rsidRPr="68FCBD09">
        <w:rPr>
          <w:rFonts w:asciiTheme="minorHAnsi" w:eastAsiaTheme="minorEastAsia" w:hAnsiTheme="minorHAnsi" w:cstheme="minorBidi"/>
          <w:szCs w:val="22"/>
        </w:rPr>
        <w:t xml:space="preserve"> mają do dyspozycji nowoczesną infrastrukturę dydaktyczno-naukową, adekwatną do potrzeb kształcenia na tym kierunku. Kompleks dydaktyczno-badawczy Wydziału Biotechnologii i Ogrodnictwa należy do nowoczesnych centrów kształcenia i </w:t>
      </w:r>
      <w:r w:rsidR="13A2CA15" w:rsidRPr="68FCBD09">
        <w:rPr>
          <w:rFonts w:asciiTheme="minorHAnsi" w:eastAsiaTheme="minorEastAsia" w:hAnsiTheme="minorHAnsi" w:cstheme="minorBidi"/>
          <w:szCs w:val="22"/>
        </w:rPr>
        <w:t xml:space="preserve">prowadzenia </w:t>
      </w:r>
      <w:r w:rsidR="05053357" w:rsidRPr="68FCBD09">
        <w:rPr>
          <w:rFonts w:asciiTheme="minorHAnsi" w:eastAsiaTheme="minorEastAsia" w:hAnsiTheme="minorHAnsi" w:cstheme="minorBidi"/>
          <w:szCs w:val="22"/>
        </w:rPr>
        <w:t xml:space="preserve">badań naukowych zarówno w skali kraju, jak i Europy. Studenci korzystają z infrastruktury w trakcie zajęć dydaktycznych przewidzianych programem studiów I lub II stopnia, a także podczas wykonywania badań i projektów do prac </w:t>
      </w:r>
      <w:r w:rsidR="72B6B25D" w:rsidRPr="68FCBD09">
        <w:rPr>
          <w:rFonts w:asciiTheme="minorHAnsi" w:eastAsiaTheme="minorEastAsia" w:hAnsiTheme="minorHAnsi" w:cstheme="minorBidi"/>
          <w:szCs w:val="22"/>
        </w:rPr>
        <w:t>dyplomowych (</w:t>
      </w:r>
      <w:r w:rsidR="05053357" w:rsidRPr="68FCBD09">
        <w:rPr>
          <w:rFonts w:asciiTheme="minorHAnsi" w:eastAsiaTheme="minorEastAsia" w:hAnsiTheme="minorHAnsi" w:cstheme="minorBidi"/>
          <w:szCs w:val="22"/>
        </w:rPr>
        <w:t>inżynierskich i magisterskich</w:t>
      </w:r>
      <w:r w:rsidR="17EE65F5" w:rsidRPr="68FCBD09">
        <w:rPr>
          <w:rFonts w:asciiTheme="minorHAnsi" w:eastAsiaTheme="minorEastAsia" w:hAnsiTheme="minorHAnsi" w:cstheme="minorBidi"/>
          <w:szCs w:val="22"/>
        </w:rPr>
        <w:t>)</w:t>
      </w:r>
      <w:r w:rsidR="05053357" w:rsidRPr="68FCBD09">
        <w:rPr>
          <w:rFonts w:asciiTheme="minorHAnsi" w:eastAsiaTheme="minorEastAsia" w:hAnsiTheme="minorHAnsi" w:cstheme="minorBidi"/>
          <w:szCs w:val="22"/>
        </w:rPr>
        <w:t xml:space="preserve"> oraz </w:t>
      </w:r>
      <w:r w:rsidR="7E0C3B4B" w:rsidRPr="68FCBD09">
        <w:rPr>
          <w:rFonts w:asciiTheme="minorHAnsi" w:eastAsiaTheme="minorEastAsia" w:hAnsiTheme="minorHAnsi" w:cstheme="minorBidi"/>
          <w:szCs w:val="22"/>
        </w:rPr>
        <w:t xml:space="preserve">w czasie </w:t>
      </w:r>
      <w:r w:rsidR="05053357" w:rsidRPr="68FCBD09">
        <w:rPr>
          <w:rFonts w:asciiTheme="minorHAnsi" w:eastAsiaTheme="minorEastAsia" w:hAnsiTheme="minorHAnsi" w:cstheme="minorBidi"/>
          <w:szCs w:val="22"/>
        </w:rPr>
        <w:t>zajęć i badań prowadzonych przez członków sekcji Koła Naukowego Ogrodników</w:t>
      </w:r>
      <w:r w:rsidR="3F7AE4E2" w:rsidRPr="68FCBD09">
        <w:rPr>
          <w:rFonts w:asciiTheme="minorHAnsi" w:eastAsiaTheme="minorEastAsia" w:hAnsiTheme="minorHAnsi" w:cstheme="minorBidi"/>
          <w:szCs w:val="22"/>
        </w:rPr>
        <w:t>,</w:t>
      </w:r>
      <w:r w:rsidR="05053357" w:rsidRPr="68FCBD09">
        <w:rPr>
          <w:rFonts w:asciiTheme="minorHAnsi" w:eastAsiaTheme="minorEastAsia" w:hAnsiTheme="minorHAnsi" w:cstheme="minorBidi"/>
          <w:szCs w:val="22"/>
        </w:rPr>
        <w:t xml:space="preserve"> a w szczególności sekcji Dendrologii i Architektury Krajobrazu, Roślin Ozdobnych</w:t>
      </w:r>
      <w:r w:rsidR="28447F91" w:rsidRPr="68FCBD09">
        <w:rPr>
          <w:rFonts w:asciiTheme="minorHAnsi" w:eastAsiaTheme="minorEastAsia" w:hAnsiTheme="minorHAnsi" w:cstheme="minorBidi"/>
          <w:szCs w:val="22"/>
        </w:rPr>
        <w:t xml:space="preserve"> oraz</w:t>
      </w:r>
      <w:r w:rsidR="05053357" w:rsidRPr="68FCBD09">
        <w:rPr>
          <w:rFonts w:asciiTheme="minorHAnsi" w:eastAsiaTheme="minorEastAsia" w:hAnsiTheme="minorHAnsi" w:cstheme="minorBidi"/>
          <w:szCs w:val="22"/>
        </w:rPr>
        <w:t xml:space="preserve"> Sztuk Pięknych. W procesie dydaktycznym wykorzystywane są innowacyjnie wyposażone laboratoria</w:t>
      </w:r>
      <w:r w:rsidR="6C33C7D1" w:rsidRPr="68FCBD09">
        <w:rPr>
          <w:rFonts w:asciiTheme="minorHAnsi" w:eastAsiaTheme="minorEastAsia" w:hAnsiTheme="minorHAnsi" w:cstheme="minorBidi"/>
          <w:szCs w:val="22"/>
        </w:rPr>
        <w:t xml:space="preserve">, </w:t>
      </w:r>
      <w:r w:rsidR="05053357" w:rsidRPr="68FCBD09">
        <w:rPr>
          <w:rFonts w:asciiTheme="minorHAnsi" w:eastAsiaTheme="minorEastAsia" w:hAnsiTheme="minorHAnsi" w:cstheme="minorBidi"/>
          <w:szCs w:val="22"/>
        </w:rPr>
        <w:t>pracownie specjalistyczne</w:t>
      </w:r>
      <w:r w:rsidR="71D6A419" w:rsidRPr="68FCBD09">
        <w:rPr>
          <w:rFonts w:asciiTheme="minorHAnsi" w:eastAsiaTheme="minorEastAsia" w:hAnsiTheme="minorHAnsi" w:cstheme="minorBidi"/>
          <w:szCs w:val="22"/>
        </w:rPr>
        <w:t xml:space="preserve"> i</w:t>
      </w:r>
      <w:r w:rsidR="05053357" w:rsidRPr="68FCBD09">
        <w:rPr>
          <w:rFonts w:asciiTheme="minorHAnsi" w:eastAsiaTheme="minorEastAsia" w:hAnsiTheme="minorHAnsi" w:cstheme="minorBidi"/>
          <w:szCs w:val="22"/>
        </w:rPr>
        <w:t xml:space="preserve"> sale ćwiczeniowe (7), sale: seminaryjne (1), seminaryjno-ćwiczeniowe (10), wykładowo-seminaryjne (1), wykładowo-ćwiczeniow</w:t>
      </w:r>
      <w:r w:rsidR="21EC601A" w:rsidRPr="68FCBD09">
        <w:rPr>
          <w:rFonts w:asciiTheme="minorHAnsi" w:eastAsiaTheme="minorEastAsia" w:hAnsiTheme="minorHAnsi" w:cstheme="minorBidi"/>
          <w:szCs w:val="22"/>
        </w:rPr>
        <w:t>e</w:t>
      </w:r>
      <w:r w:rsidR="05053357" w:rsidRPr="68FCBD09">
        <w:rPr>
          <w:rFonts w:asciiTheme="minorHAnsi" w:eastAsiaTheme="minorEastAsia" w:hAnsiTheme="minorHAnsi" w:cstheme="minorBidi"/>
          <w:szCs w:val="22"/>
        </w:rPr>
        <w:t xml:space="preserve"> (1), projektowo-seminaryjne</w:t>
      </w:r>
      <w:r w:rsidR="05053357" w:rsidRPr="68FCBD09">
        <w:rPr>
          <w:rFonts w:asciiTheme="minorHAnsi" w:eastAsiaTheme="minorEastAsia" w:hAnsiTheme="minorHAnsi" w:cstheme="minorBidi"/>
          <w:color w:val="FF0000"/>
          <w:szCs w:val="22"/>
        </w:rPr>
        <w:t xml:space="preserve"> </w:t>
      </w:r>
      <w:r w:rsidR="05053357" w:rsidRPr="68FCBD09">
        <w:rPr>
          <w:rFonts w:asciiTheme="minorHAnsi" w:eastAsiaTheme="minorEastAsia" w:hAnsiTheme="minorHAnsi" w:cstheme="minorBidi"/>
          <w:szCs w:val="22"/>
        </w:rPr>
        <w:t xml:space="preserve">(2), pracownia informatyczna (1), laboratoryjna (1) oraz przestronne i odnowione sale wykładowe (3) </w:t>
      </w:r>
      <w:r w:rsidR="05053357" w:rsidRPr="00643044">
        <w:rPr>
          <w:rFonts w:asciiTheme="minorHAnsi" w:eastAsiaTheme="minorEastAsia" w:hAnsiTheme="minorHAnsi" w:cstheme="minorBidi"/>
          <w:color w:val="233D81"/>
          <w:szCs w:val="22"/>
        </w:rPr>
        <w:t>(zał. 8</w:t>
      </w:r>
      <w:r w:rsidR="09738350" w:rsidRPr="00643044">
        <w:rPr>
          <w:rFonts w:asciiTheme="minorHAnsi" w:eastAsiaTheme="minorEastAsia" w:hAnsiTheme="minorHAnsi" w:cstheme="minorBidi"/>
          <w:color w:val="233D81"/>
          <w:szCs w:val="22"/>
        </w:rPr>
        <w:t>8</w:t>
      </w:r>
      <w:r w:rsidR="05053357" w:rsidRPr="00643044">
        <w:rPr>
          <w:rFonts w:asciiTheme="minorHAnsi" w:eastAsiaTheme="minorEastAsia" w:hAnsiTheme="minorHAnsi" w:cstheme="minorBidi"/>
          <w:color w:val="233D81"/>
          <w:szCs w:val="22"/>
        </w:rPr>
        <w:t>)</w:t>
      </w:r>
      <w:r w:rsidR="05053357" w:rsidRPr="68FCBD09">
        <w:rPr>
          <w:rFonts w:asciiTheme="minorHAnsi" w:eastAsiaTheme="minorEastAsia" w:hAnsiTheme="minorHAnsi" w:cstheme="minorBidi"/>
          <w:szCs w:val="22"/>
        </w:rPr>
        <w:t>, o łącznej powierzchni przekraczającej 10 000 m</w:t>
      </w:r>
      <w:r w:rsidR="05053357" w:rsidRPr="68FCBD09">
        <w:rPr>
          <w:rFonts w:asciiTheme="minorHAnsi" w:eastAsiaTheme="minorEastAsia" w:hAnsiTheme="minorHAnsi" w:cstheme="minorBidi"/>
          <w:szCs w:val="22"/>
          <w:vertAlign w:val="superscript"/>
        </w:rPr>
        <w:t>2</w:t>
      </w:r>
      <w:r w:rsidR="05053357" w:rsidRPr="68FCBD09">
        <w:rPr>
          <w:rFonts w:asciiTheme="minorHAnsi" w:eastAsiaTheme="minorEastAsia" w:hAnsiTheme="minorHAnsi" w:cstheme="minorBidi"/>
          <w:szCs w:val="22"/>
        </w:rPr>
        <w:t xml:space="preserve">. Duża powierzchnia i liczba miejsc w salach wykładowych umożliwia </w:t>
      </w:r>
      <w:r w:rsidR="43BBF9EB" w:rsidRPr="68FCBD09">
        <w:rPr>
          <w:rFonts w:asciiTheme="minorHAnsi" w:eastAsiaTheme="minorEastAsia" w:hAnsiTheme="minorHAnsi" w:cstheme="minorBidi"/>
          <w:szCs w:val="22"/>
        </w:rPr>
        <w:t xml:space="preserve">sprawne i wygodne </w:t>
      </w:r>
      <w:r w:rsidR="05053357" w:rsidRPr="68FCBD09">
        <w:rPr>
          <w:rFonts w:asciiTheme="minorHAnsi" w:eastAsiaTheme="minorEastAsia" w:hAnsiTheme="minorHAnsi" w:cstheme="minorBidi"/>
          <w:szCs w:val="22"/>
        </w:rPr>
        <w:t>prowadzenie zajęć,</w:t>
      </w:r>
      <w:r w:rsidR="7951E9AA" w:rsidRPr="68FCBD09">
        <w:rPr>
          <w:rFonts w:asciiTheme="minorHAnsi" w:eastAsiaTheme="minorEastAsia" w:hAnsiTheme="minorHAnsi" w:cstheme="minorBidi"/>
          <w:szCs w:val="22"/>
        </w:rPr>
        <w:t xml:space="preserve"> </w:t>
      </w:r>
      <w:r w:rsidR="05053357" w:rsidRPr="68FCBD09">
        <w:rPr>
          <w:rFonts w:asciiTheme="minorHAnsi" w:eastAsiaTheme="minorEastAsia" w:hAnsiTheme="minorHAnsi" w:cstheme="minorBidi"/>
          <w:szCs w:val="22"/>
        </w:rPr>
        <w:t xml:space="preserve">zaliczeń i egzaminów. Studenci </w:t>
      </w:r>
      <w:r w:rsidR="05053357" w:rsidRPr="68FCBD09">
        <w:rPr>
          <w:rFonts w:asciiTheme="minorHAnsi" w:eastAsiaTheme="minorEastAsia" w:hAnsiTheme="minorHAnsi" w:cstheme="minorBidi"/>
          <w:i/>
          <w:iCs/>
          <w:szCs w:val="22"/>
        </w:rPr>
        <w:t>sztuki ogrodowej</w:t>
      </w:r>
      <w:r w:rsidR="05053357" w:rsidRPr="68FCBD09">
        <w:rPr>
          <w:rFonts w:asciiTheme="minorHAnsi" w:eastAsiaTheme="minorEastAsia" w:hAnsiTheme="minorHAnsi" w:cstheme="minorBidi"/>
          <w:szCs w:val="22"/>
        </w:rPr>
        <w:t xml:space="preserve"> korzystają również z bazy dydaktycznej i naukowej Wydziału Inżynierii Środowiska i Geodezj</w:t>
      </w:r>
      <w:r w:rsidR="05053357" w:rsidRPr="68FCBD09">
        <w:rPr>
          <w:rFonts w:asciiTheme="minorHAnsi" w:eastAsiaTheme="minorEastAsia" w:hAnsiTheme="minorHAnsi" w:cstheme="minorBidi"/>
          <w:b/>
          <w:bCs/>
          <w:szCs w:val="22"/>
        </w:rPr>
        <w:t>i</w:t>
      </w:r>
      <w:r w:rsidR="05053357" w:rsidRPr="68FCBD09">
        <w:rPr>
          <w:rFonts w:asciiTheme="minorHAnsi" w:eastAsiaTheme="minorEastAsia" w:hAnsiTheme="minorHAnsi" w:cstheme="minorBidi"/>
          <w:szCs w:val="22"/>
        </w:rPr>
        <w:t>, ponieważ zajęcia min. z geodezji czy rysunku odręcznego odbywają się w specjalistycznych pracowniach</w:t>
      </w:r>
      <w:r w:rsidR="430A5E0D" w:rsidRPr="68FCBD09">
        <w:rPr>
          <w:rFonts w:asciiTheme="minorHAnsi" w:eastAsiaTheme="minorEastAsia" w:hAnsiTheme="minorHAnsi" w:cstheme="minorBidi"/>
          <w:szCs w:val="22"/>
        </w:rPr>
        <w:t xml:space="preserve"> tego Wydziału</w:t>
      </w:r>
      <w:r w:rsidR="05053357" w:rsidRPr="68FCBD09">
        <w:rPr>
          <w:rFonts w:asciiTheme="minorHAnsi" w:eastAsiaTheme="minorEastAsia" w:hAnsiTheme="minorHAnsi" w:cstheme="minorBidi"/>
          <w:szCs w:val="22"/>
        </w:rPr>
        <w:t xml:space="preserve"> </w:t>
      </w:r>
      <w:r w:rsidR="05053357" w:rsidRPr="00643044">
        <w:rPr>
          <w:rFonts w:asciiTheme="minorHAnsi" w:eastAsiaTheme="minorEastAsia" w:hAnsiTheme="minorHAnsi" w:cstheme="minorBidi"/>
          <w:color w:val="233D81"/>
          <w:szCs w:val="22"/>
        </w:rPr>
        <w:t>(</w:t>
      </w:r>
      <w:r w:rsidR="3E7CD5AA" w:rsidRPr="00643044">
        <w:rPr>
          <w:rFonts w:asciiTheme="minorHAnsi" w:eastAsiaTheme="minorEastAsia" w:hAnsiTheme="minorHAnsi" w:cstheme="minorBidi"/>
          <w:color w:val="233D81"/>
          <w:szCs w:val="22"/>
        </w:rPr>
        <w:t>zał. 8</w:t>
      </w:r>
      <w:r w:rsidR="7DCE53A1" w:rsidRPr="00643044">
        <w:rPr>
          <w:rFonts w:asciiTheme="minorHAnsi" w:eastAsiaTheme="minorEastAsia" w:hAnsiTheme="minorHAnsi" w:cstheme="minorBidi"/>
          <w:color w:val="233D81"/>
          <w:szCs w:val="22"/>
        </w:rPr>
        <w:t>8</w:t>
      </w:r>
      <w:r w:rsidR="05053357" w:rsidRPr="00643044">
        <w:rPr>
          <w:rFonts w:asciiTheme="minorHAnsi" w:eastAsiaTheme="minorEastAsia" w:hAnsiTheme="minorHAnsi" w:cstheme="minorBidi"/>
          <w:color w:val="233D81"/>
          <w:szCs w:val="22"/>
        </w:rPr>
        <w:t>)</w:t>
      </w:r>
      <w:r w:rsidR="05053357" w:rsidRPr="68FCBD09">
        <w:rPr>
          <w:rFonts w:asciiTheme="minorHAnsi" w:eastAsiaTheme="minorEastAsia" w:hAnsiTheme="minorHAnsi" w:cstheme="minorBidi"/>
          <w:szCs w:val="22"/>
        </w:rPr>
        <w:t>. Zdecydowana większość sal (54) wyposażona jest w urządzenia multimedialne (projektory, ekran i/lub tablice interaktywne). Sale projektowe oraz pracowni</w:t>
      </w:r>
      <w:r w:rsidR="716C3C1E" w:rsidRPr="68FCBD09">
        <w:rPr>
          <w:rFonts w:asciiTheme="minorHAnsi" w:eastAsiaTheme="minorEastAsia" w:hAnsiTheme="minorHAnsi" w:cstheme="minorBidi"/>
          <w:szCs w:val="22"/>
        </w:rPr>
        <w:t>a</w:t>
      </w:r>
      <w:r w:rsidR="05053357" w:rsidRPr="68FCBD09">
        <w:rPr>
          <w:rFonts w:asciiTheme="minorHAnsi" w:eastAsiaTheme="minorEastAsia" w:hAnsiTheme="minorHAnsi" w:cstheme="minorBidi"/>
          <w:szCs w:val="22"/>
        </w:rPr>
        <w:t xml:space="preserve"> informatyczn</w:t>
      </w:r>
      <w:r w:rsidR="0C966403" w:rsidRPr="68FCBD09">
        <w:rPr>
          <w:rFonts w:asciiTheme="minorHAnsi" w:eastAsiaTheme="minorEastAsia" w:hAnsiTheme="minorHAnsi" w:cstheme="minorBidi"/>
          <w:szCs w:val="22"/>
        </w:rPr>
        <w:t>a</w:t>
      </w:r>
      <w:r w:rsidR="05053357" w:rsidRPr="68FCBD09">
        <w:rPr>
          <w:rFonts w:asciiTheme="minorHAnsi" w:eastAsiaTheme="minorEastAsia" w:hAnsiTheme="minorHAnsi" w:cstheme="minorBidi"/>
          <w:szCs w:val="22"/>
        </w:rPr>
        <w:t xml:space="preserve"> wyposażone są w</w:t>
      </w:r>
      <w:r>
        <w:rPr>
          <w:rFonts w:asciiTheme="minorHAnsi" w:eastAsiaTheme="minorEastAsia" w:hAnsiTheme="minorHAnsi" w:cstheme="minorBidi"/>
          <w:szCs w:val="22"/>
        </w:rPr>
        <w:t> </w:t>
      </w:r>
      <w:r w:rsidR="05053357" w:rsidRPr="68FCBD09">
        <w:rPr>
          <w:rFonts w:asciiTheme="minorHAnsi" w:eastAsiaTheme="minorEastAsia" w:hAnsiTheme="minorHAnsi" w:cstheme="minorBidi"/>
          <w:szCs w:val="22"/>
        </w:rPr>
        <w:t>komputery</w:t>
      </w:r>
      <w:r w:rsidR="474B6407" w:rsidRPr="68FCBD09">
        <w:rPr>
          <w:rFonts w:asciiTheme="minorHAnsi" w:eastAsiaTheme="minorEastAsia" w:hAnsiTheme="minorHAnsi" w:cstheme="minorBidi"/>
          <w:szCs w:val="22"/>
        </w:rPr>
        <w:t xml:space="preserve"> z aktualnym oprogramowaniem potrzebnym do re</w:t>
      </w:r>
      <w:r w:rsidR="6B761ED2" w:rsidRPr="68FCBD09">
        <w:rPr>
          <w:rFonts w:asciiTheme="minorHAnsi" w:eastAsiaTheme="minorEastAsia" w:hAnsiTheme="minorHAnsi" w:cstheme="minorBidi"/>
          <w:szCs w:val="22"/>
        </w:rPr>
        <w:t>a</w:t>
      </w:r>
      <w:r w:rsidR="474B6407" w:rsidRPr="68FCBD09">
        <w:rPr>
          <w:rFonts w:asciiTheme="minorHAnsi" w:eastAsiaTheme="minorEastAsia" w:hAnsiTheme="minorHAnsi" w:cstheme="minorBidi"/>
          <w:szCs w:val="22"/>
        </w:rPr>
        <w:t>li</w:t>
      </w:r>
      <w:r w:rsidR="6A99C1B2" w:rsidRPr="68FCBD09">
        <w:rPr>
          <w:rFonts w:asciiTheme="minorHAnsi" w:eastAsiaTheme="minorEastAsia" w:hAnsiTheme="minorHAnsi" w:cstheme="minorBidi"/>
          <w:szCs w:val="22"/>
        </w:rPr>
        <w:t>z</w:t>
      </w:r>
      <w:r w:rsidR="474B6407" w:rsidRPr="68FCBD09">
        <w:rPr>
          <w:rFonts w:asciiTheme="minorHAnsi" w:eastAsiaTheme="minorEastAsia" w:hAnsiTheme="minorHAnsi" w:cstheme="minorBidi"/>
          <w:szCs w:val="22"/>
        </w:rPr>
        <w:t>acji efekt</w:t>
      </w:r>
      <w:r w:rsidR="02C5B07D" w:rsidRPr="68FCBD09">
        <w:rPr>
          <w:rFonts w:asciiTheme="minorHAnsi" w:eastAsiaTheme="minorEastAsia" w:hAnsiTheme="minorHAnsi" w:cstheme="minorBidi"/>
          <w:szCs w:val="22"/>
        </w:rPr>
        <w:t>ó</w:t>
      </w:r>
      <w:r w:rsidR="474B6407" w:rsidRPr="68FCBD09">
        <w:rPr>
          <w:rFonts w:asciiTheme="minorHAnsi" w:eastAsiaTheme="minorEastAsia" w:hAnsiTheme="minorHAnsi" w:cstheme="minorBidi"/>
          <w:szCs w:val="22"/>
        </w:rPr>
        <w:t xml:space="preserve">w </w:t>
      </w:r>
      <w:r w:rsidR="29F82A07" w:rsidRPr="68FCBD09">
        <w:rPr>
          <w:rFonts w:asciiTheme="minorHAnsi" w:eastAsiaTheme="minorEastAsia" w:hAnsiTheme="minorHAnsi" w:cstheme="minorBidi"/>
          <w:szCs w:val="22"/>
        </w:rPr>
        <w:t>uczenia</w:t>
      </w:r>
      <w:r w:rsidR="0D90DAF8" w:rsidRPr="68FCBD09">
        <w:rPr>
          <w:rFonts w:asciiTheme="minorHAnsi" w:eastAsiaTheme="minorEastAsia" w:hAnsiTheme="minorHAnsi" w:cstheme="minorBidi"/>
          <w:szCs w:val="22"/>
        </w:rPr>
        <w:t xml:space="preserve"> (szczegóły podano poniżej)</w:t>
      </w:r>
      <w:r w:rsidR="474B6407" w:rsidRPr="68FCBD09">
        <w:rPr>
          <w:rFonts w:asciiTheme="minorHAnsi" w:eastAsiaTheme="minorEastAsia" w:hAnsiTheme="minorHAnsi" w:cstheme="minorBidi"/>
          <w:szCs w:val="22"/>
        </w:rPr>
        <w:t>.</w:t>
      </w:r>
      <w:r w:rsidR="05053357" w:rsidRPr="68FCBD09">
        <w:rPr>
          <w:rFonts w:asciiTheme="minorHAnsi" w:eastAsiaTheme="minorEastAsia" w:hAnsiTheme="minorHAnsi" w:cstheme="minorBidi"/>
          <w:szCs w:val="22"/>
        </w:rPr>
        <w:t xml:space="preserve"> </w:t>
      </w:r>
      <w:r w:rsidR="6EDE7FDF" w:rsidRPr="68FCBD09">
        <w:rPr>
          <w:rFonts w:asciiTheme="minorHAnsi" w:eastAsiaTheme="minorEastAsia" w:hAnsiTheme="minorHAnsi" w:cstheme="minorBidi"/>
          <w:szCs w:val="22"/>
        </w:rPr>
        <w:t>L</w:t>
      </w:r>
      <w:r w:rsidR="05053357" w:rsidRPr="68FCBD09">
        <w:rPr>
          <w:rFonts w:asciiTheme="minorHAnsi" w:eastAsiaTheme="minorEastAsia" w:hAnsiTheme="minorHAnsi" w:cstheme="minorBidi"/>
          <w:szCs w:val="22"/>
        </w:rPr>
        <w:t>aboratoria dedykowane specjalistycznym analizom,</w:t>
      </w:r>
      <w:r w:rsidR="2B8EA650" w:rsidRPr="68FCBD09">
        <w:rPr>
          <w:rFonts w:asciiTheme="minorHAnsi" w:eastAsiaTheme="minorEastAsia" w:hAnsiTheme="minorHAnsi" w:cstheme="minorBidi"/>
          <w:szCs w:val="22"/>
        </w:rPr>
        <w:t xml:space="preserve"> </w:t>
      </w:r>
      <w:r w:rsidR="05053357" w:rsidRPr="68FCBD09">
        <w:rPr>
          <w:rFonts w:asciiTheme="minorHAnsi" w:eastAsiaTheme="minorEastAsia" w:hAnsiTheme="minorHAnsi" w:cstheme="minorBidi"/>
          <w:szCs w:val="22"/>
        </w:rPr>
        <w:t>posiadają</w:t>
      </w:r>
      <w:r w:rsidR="336725AA" w:rsidRPr="68FCBD09">
        <w:rPr>
          <w:rFonts w:asciiTheme="minorHAnsi" w:eastAsiaTheme="minorEastAsia" w:hAnsiTheme="minorHAnsi" w:cstheme="minorBidi"/>
          <w:szCs w:val="22"/>
        </w:rPr>
        <w:t xml:space="preserve"> telewizory o dużej przekątnej lub tablice</w:t>
      </w:r>
      <w:r w:rsidR="3DA6DF23" w:rsidRPr="68FCBD09">
        <w:rPr>
          <w:rFonts w:asciiTheme="minorHAnsi" w:eastAsiaTheme="minorEastAsia" w:hAnsiTheme="minorHAnsi" w:cstheme="minorBidi"/>
          <w:szCs w:val="22"/>
        </w:rPr>
        <w:t xml:space="preserve"> suchościeralne magnetyczne</w:t>
      </w:r>
      <w:r w:rsidR="05053357" w:rsidRPr="68FCBD09">
        <w:rPr>
          <w:rFonts w:asciiTheme="minorHAnsi" w:eastAsiaTheme="minorEastAsia" w:hAnsiTheme="minorHAnsi" w:cstheme="minorBidi"/>
          <w:szCs w:val="22"/>
        </w:rPr>
        <w:t>. Część sal wyposażona jest w urządzenia nagłaśniające (mikrofony przenośne i/lub stacjonarne) i</w:t>
      </w:r>
      <w:r w:rsidR="26CF46BF" w:rsidRPr="68FCBD09">
        <w:rPr>
          <w:rFonts w:asciiTheme="minorHAnsi" w:eastAsiaTheme="minorEastAsia" w:hAnsiTheme="minorHAnsi" w:cstheme="minorBidi"/>
          <w:szCs w:val="22"/>
        </w:rPr>
        <w:t xml:space="preserve"> </w:t>
      </w:r>
      <w:r w:rsidR="05053357" w:rsidRPr="68FCBD09">
        <w:rPr>
          <w:rFonts w:asciiTheme="minorHAnsi" w:eastAsiaTheme="minorEastAsia" w:hAnsiTheme="minorHAnsi" w:cstheme="minorBidi"/>
          <w:szCs w:val="22"/>
        </w:rPr>
        <w:t>klimatyzację</w:t>
      </w:r>
      <w:r w:rsidR="61EE5B69" w:rsidRPr="68FCBD09">
        <w:rPr>
          <w:rFonts w:asciiTheme="minorHAnsi" w:eastAsiaTheme="minorEastAsia" w:hAnsiTheme="minorHAnsi" w:cstheme="minorBidi"/>
          <w:szCs w:val="22"/>
        </w:rPr>
        <w:t xml:space="preserve"> (dodatkową w stosunku do systemu centralnej klimaty</w:t>
      </w:r>
      <w:r w:rsidR="245F4E73" w:rsidRPr="68FCBD09">
        <w:rPr>
          <w:rFonts w:asciiTheme="minorHAnsi" w:eastAsiaTheme="minorEastAsia" w:hAnsiTheme="minorHAnsi" w:cstheme="minorBidi"/>
          <w:szCs w:val="22"/>
        </w:rPr>
        <w:t>z</w:t>
      </w:r>
      <w:r w:rsidR="61EE5B69" w:rsidRPr="68FCBD09">
        <w:rPr>
          <w:rFonts w:asciiTheme="minorHAnsi" w:eastAsiaTheme="minorEastAsia" w:hAnsiTheme="minorHAnsi" w:cstheme="minorBidi"/>
          <w:szCs w:val="22"/>
        </w:rPr>
        <w:t>acji budynku)</w:t>
      </w:r>
      <w:r w:rsidR="05053357" w:rsidRPr="68FCBD09">
        <w:rPr>
          <w:rFonts w:asciiTheme="minorHAnsi" w:eastAsiaTheme="minorEastAsia" w:hAnsiTheme="minorHAnsi" w:cstheme="minorBidi"/>
          <w:szCs w:val="22"/>
        </w:rPr>
        <w:t xml:space="preserve">. We wszystkich pomieszczeniach jest możliwy dostęp do Internetu dzięki połączeniu stałemu lub </w:t>
      </w:r>
      <w:r w:rsidR="4009F30B" w:rsidRPr="68FCBD09">
        <w:rPr>
          <w:rFonts w:eastAsia="Calibri" w:cs="Calibri"/>
          <w:szCs w:val="22"/>
        </w:rPr>
        <w:t>bezprzewodowej sieci WiFi</w:t>
      </w:r>
      <w:r w:rsidR="05053357" w:rsidRPr="68FCBD09">
        <w:rPr>
          <w:rFonts w:asciiTheme="minorHAnsi" w:eastAsiaTheme="minorEastAsia" w:hAnsiTheme="minorHAnsi" w:cstheme="minorBidi"/>
          <w:szCs w:val="22"/>
        </w:rPr>
        <w:t>. Tam, gdzie jest to wymagane, laboratoryjne sale ćwiczeniowe, oprócz specjalistycznego sprzętu, wyposażone są w dygestoria i</w:t>
      </w:r>
      <w:r>
        <w:rPr>
          <w:rFonts w:asciiTheme="minorHAnsi" w:eastAsiaTheme="minorEastAsia" w:hAnsiTheme="minorHAnsi" w:cstheme="minorBidi"/>
          <w:szCs w:val="22"/>
        </w:rPr>
        <w:t> </w:t>
      </w:r>
      <w:r w:rsidR="05053357" w:rsidRPr="68FCBD09">
        <w:rPr>
          <w:rFonts w:asciiTheme="minorHAnsi" w:eastAsiaTheme="minorEastAsia" w:hAnsiTheme="minorHAnsi" w:cstheme="minorBidi"/>
          <w:szCs w:val="22"/>
        </w:rPr>
        <w:t xml:space="preserve">wentylowane szafy </w:t>
      </w:r>
      <w:r w:rsidR="36FEA97C" w:rsidRPr="68FCBD09">
        <w:rPr>
          <w:rFonts w:asciiTheme="minorHAnsi" w:eastAsiaTheme="minorEastAsia" w:hAnsiTheme="minorHAnsi" w:cstheme="minorBidi"/>
          <w:szCs w:val="22"/>
        </w:rPr>
        <w:t>na</w:t>
      </w:r>
      <w:r w:rsidR="05053357" w:rsidRPr="68FCBD09">
        <w:rPr>
          <w:rFonts w:asciiTheme="minorHAnsi" w:eastAsiaTheme="minorEastAsia" w:hAnsiTheme="minorHAnsi" w:cstheme="minorBidi"/>
          <w:szCs w:val="22"/>
        </w:rPr>
        <w:t xml:space="preserve"> odczynnik</w:t>
      </w:r>
      <w:r w:rsidR="21D05D3E" w:rsidRPr="68FCBD09">
        <w:rPr>
          <w:rFonts w:asciiTheme="minorHAnsi" w:eastAsiaTheme="minorEastAsia" w:hAnsiTheme="minorHAnsi" w:cstheme="minorBidi"/>
          <w:szCs w:val="22"/>
        </w:rPr>
        <w:t>i chemiczne</w:t>
      </w:r>
      <w:r w:rsidR="05053357" w:rsidRPr="68FCBD09">
        <w:rPr>
          <w:rFonts w:asciiTheme="minorHAnsi" w:eastAsiaTheme="minorEastAsia" w:hAnsiTheme="minorHAnsi" w:cstheme="minorBidi"/>
          <w:szCs w:val="22"/>
        </w:rPr>
        <w:t xml:space="preserve">, zapewniając bezpieczeństwo pracy studentom oraz instrukcje i procedury postępowania na wypadek </w:t>
      </w:r>
      <w:r w:rsidR="4C53DB77" w:rsidRPr="68FCBD09">
        <w:rPr>
          <w:rFonts w:asciiTheme="minorHAnsi" w:eastAsiaTheme="minorEastAsia" w:hAnsiTheme="minorHAnsi" w:cstheme="minorBidi"/>
          <w:szCs w:val="22"/>
        </w:rPr>
        <w:t xml:space="preserve">niespodziewanych i niebezpiecznych </w:t>
      </w:r>
      <w:r w:rsidR="05053357" w:rsidRPr="68FCBD09">
        <w:rPr>
          <w:rFonts w:asciiTheme="minorHAnsi" w:eastAsiaTheme="minorEastAsia" w:hAnsiTheme="minorHAnsi" w:cstheme="minorBidi"/>
          <w:szCs w:val="22"/>
        </w:rPr>
        <w:t xml:space="preserve">zdarzeń. Zasady korzystania z infrastruktury </w:t>
      </w:r>
      <w:r w:rsidR="01527271" w:rsidRPr="68FCBD09">
        <w:rPr>
          <w:rFonts w:asciiTheme="minorHAnsi" w:eastAsiaTheme="minorEastAsia" w:hAnsiTheme="minorHAnsi" w:cstheme="minorBidi"/>
          <w:szCs w:val="22"/>
        </w:rPr>
        <w:t>poszczególnych w</w:t>
      </w:r>
      <w:r w:rsidR="05053357" w:rsidRPr="68FCBD09">
        <w:rPr>
          <w:rFonts w:asciiTheme="minorHAnsi" w:eastAsiaTheme="minorEastAsia" w:hAnsiTheme="minorHAnsi" w:cstheme="minorBidi"/>
          <w:szCs w:val="22"/>
        </w:rPr>
        <w:t xml:space="preserve">ydziałów </w:t>
      </w:r>
      <w:r w:rsidR="3469AD8E" w:rsidRPr="68FCBD09">
        <w:rPr>
          <w:rFonts w:asciiTheme="minorHAnsi" w:eastAsiaTheme="minorEastAsia" w:hAnsiTheme="minorHAnsi" w:cstheme="minorBidi"/>
          <w:szCs w:val="22"/>
        </w:rPr>
        <w:t xml:space="preserve">Uczelni </w:t>
      </w:r>
      <w:r w:rsidR="05053357" w:rsidRPr="68FCBD09">
        <w:rPr>
          <w:rFonts w:asciiTheme="minorHAnsi" w:eastAsiaTheme="minorEastAsia" w:hAnsiTheme="minorHAnsi" w:cstheme="minorBidi"/>
          <w:szCs w:val="22"/>
        </w:rPr>
        <w:t>zgodne są z przepisami BHP. WBiO posiada</w:t>
      </w:r>
      <w:r w:rsidR="15FEC4A3" w:rsidRPr="68FCBD09">
        <w:rPr>
          <w:rFonts w:asciiTheme="minorHAnsi" w:eastAsiaTheme="minorEastAsia" w:hAnsiTheme="minorHAnsi" w:cstheme="minorBidi"/>
          <w:szCs w:val="22"/>
        </w:rPr>
        <w:t xml:space="preserve"> </w:t>
      </w:r>
      <w:r w:rsidR="387AA794" w:rsidRPr="68FCBD09">
        <w:rPr>
          <w:rFonts w:asciiTheme="minorHAnsi" w:eastAsiaTheme="minorEastAsia" w:hAnsiTheme="minorHAnsi" w:cstheme="minorBidi"/>
          <w:szCs w:val="22"/>
        </w:rPr>
        <w:t xml:space="preserve">imponujące </w:t>
      </w:r>
      <w:r w:rsidR="05053357" w:rsidRPr="68FCBD09">
        <w:rPr>
          <w:rFonts w:asciiTheme="minorHAnsi" w:eastAsiaTheme="minorEastAsia" w:hAnsiTheme="minorHAnsi" w:cstheme="minorBidi"/>
          <w:szCs w:val="22"/>
        </w:rPr>
        <w:t>zaplecze dydaktyczne w postaci nowoczesnych szklarni, tuneli foliowych,</w:t>
      </w:r>
      <w:r w:rsidR="2DA7D9B8" w:rsidRPr="68FCBD09">
        <w:rPr>
          <w:rFonts w:asciiTheme="minorHAnsi" w:eastAsiaTheme="minorEastAsia" w:hAnsiTheme="minorHAnsi" w:cstheme="minorBidi"/>
          <w:szCs w:val="22"/>
        </w:rPr>
        <w:t xml:space="preserve"> ogrodu uniwersyteckiego i zagospodarowanego zieleni</w:t>
      </w:r>
      <w:r w:rsidR="0D3FDCF7" w:rsidRPr="68FCBD09">
        <w:rPr>
          <w:rFonts w:asciiTheme="minorHAnsi" w:eastAsiaTheme="minorEastAsia" w:hAnsiTheme="minorHAnsi" w:cstheme="minorBidi"/>
          <w:szCs w:val="22"/>
        </w:rPr>
        <w:t>ą</w:t>
      </w:r>
      <w:r w:rsidR="2DA7D9B8" w:rsidRPr="68FCBD09">
        <w:rPr>
          <w:rFonts w:asciiTheme="minorHAnsi" w:eastAsiaTheme="minorEastAsia" w:hAnsiTheme="minorHAnsi" w:cstheme="minorBidi"/>
          <w:szCs w:val="22"/>
        </w:rPr>
        <w:t xml:space="preserve"> kampus</w:t>
      </w:r>
      <w:r w:rsidR="34C0CB25" w:rsidRPr="68FCBD09">
        <w:rPr>
          <w:rFonts w:asciiTheme="minorHAnsi" w:eastAsiaTheme="minorEastAsia" w:hAnsiTheme="minorHAnsi" w:cstheme="minorBidi"/>
          <w:szCs w:val="22"/>
        </w:rPr>
        <w:t>u</w:t>
      </w:r>
      <w:r w:rsidR="2DA7D9B8" w:rsidRPr="68FCBD09">
        <w:rPr>
          <w:rFonts w:asciiTheme="minorHAnsi" w:eastAsiaTheme="minorEastAsia" w:hAnsiTheme="minorHAnsi" w:cstheme="minorBidi"/>
          <w:szCs w:val="22"/>
        </w:rPr>
        <w:t>, a także</w:t>
      </w:r>
      <w:r w:rsidR="05053357" w:rsidRPr="68FCBD09">
        <w:rPr>
          <w:rFonts w:asciiTheme="minorHAnsi" w:eastAsiaTheme="minorEastAsia" w:hAnsiTheme="minorHAnsi" w:cstheme="minorBidi"/>
          <w:szCs w:val="22"/>
        </w:rPr>
        <w:t xml:space="preserve"> chłodni i przechowalni owoców oraz 3 terenowych stacji doświadczalnych (stacja dydaktyczno-badawcza na kampusie WBiO, sadownicza stacja dydaktyczno-badawcza w Garlicy Murowanej oraz warzywnicza stacja dydaktyczno-badawcza w Mydlnikach</w:t>
      </w:r>
      <w:r w:rsidR="655F8848" w:rsidRPr="68FCBD09">
        <w:rPr>
          <w:rFonts w:asciiTheme="minorHAnsi" w:eastAsiaTheme="minorEastAsia" w:hAnsiTheme="minorHAnsi" w:cstheme="minorBidi"/>
          <w:szCs w:val="22"/>
        </w:rPr>
        <w:t xml:space="preserve">; </w:t>
      </w:r>
      <w:r w:rsidR="05053357" w:rsidRPr="00643044">
        <w:rPr>
          <w:rFonts w:asciiTheme="minorHAnsi" w:eastAsiaTheme="minorEastAsia" w:hAnsiTheme="minorHAnsi" w:cstheme="minorBidi"/>
          <w:color w:val="233D81"/>
          <w:szCs w:val="22"/>
        </w:rPr>
        <w:t>zał. 8</w:t>
      </w:r>
      <w:r w:rsidR="1897C7A3" w:rsidRPr="00643044">
        <w:rPr>
          <w:rFonts w:asciiTheme="minorHAnsi" w:eastAsiaTheme="minorEastAsia" w:hAnsiTheme="minorHAnsi" w:cstheme="minorBidi"/>
          <w:color w:val="233D81"/>
          <w:szCs w:val="22"/>
        </w:rPr>
        <w:t>8</w:t>
      </w:r>
      <w:r w:rsidR="05053357" w:rsidRPr="68FCBD09">
        <w:rPr>
          <w:rFonts w:asciiTheme="minorHAnsi" w:eastAsiaTheme="minorEastAsia" w:hAnsiTheme="minorHAnsi" w:cstheme="minorBidi"/>
          <w:szCs w:val="22"/>
        </w:rPr>
        <w:t>)</w:t>
      </w:r>
      <w:r w:rsidR="68D54914" w:rsidRPr="68FCBD09">
        <w:rPr>
          <w:rFonts w:asciiTheme="minorHAnsi" w:eastAsiaTheme="minorEastAsia" w:hAnsiTheme="minorHAnsi" w:cstheme="minorBidi"/>
          <w:szCs w:val="22"/>
        </w:rPr>
        <w:t>, w których s</w:t>
      </w:r>
      <w:r w:rsidR="04C531E5" w:rsidRPr="68FCBD09">
        <w:rPr>
          <w:rFonts w:asciiTheme="minorHAnsi" w:eastAsiaTheme="minorEastAsia" w:hAnsiTheme="minorHAnsi" w:cstheme="minorBidi"/>
          <w:szCs w:val="22"/>
        </w:rPr>
        <w:t xml:space="preserve">tudenci mogą </w:t>
      </w:r>
      <w:r w:rsidR="6B3FDCAE" w:rsidRPr="68FCBD09">
        <w:rPr>
          <w:rFonts w:asciiTheme="minorHAnsi" w:eastAsiaTheme="minorEastAsia" w:hAnsiTheme="minorHAnsi" w:cstheme="minorBidi"/>
          <w:szCs w:val="22"/>
        </w:rPr>
        <w:t>poznawać rośliny użytkowe, zasady ich pielęgnacji i możliwości zastosowania w ogrodach</w:t>
      </w:r>
      <w:r w:rsidR="0298CE7B" w:rsidRPr="68FCBD09">
        <w:rPr>
          <w:rFonts w:asciiTheme="minorHAnsi" w:eastAsiaTheme="minorEastAsia" w:hAnsiTheme="minorHAnsi" w:cstheme="minorBidi"/>
          <w:szCs w:val="22"/>
        </w:rPr>
        <w:t xml:space="preserve">, </w:t>
      </w:r>
      <w:r w:rsidR="6B3FDCAE" w:rsidRPr="68FCBD09">
        <w:rPr>
          <w:rFonts w:asciiTheme="minorHAnsi" w:eastAsiaTheme="minorEastAsia" w:hAnsiTheme="minorHAnsi" w:cstheme="minorBidi"/>
          <w:szCs w:val="22"/>
        </w:rPr>
        <w:t xml:space="preserve"> </w:t>
      </w:r>
      <w:r w:rsidR="04C531E5" w:rsidRPr="68FCBD09">
        <w:rPr>
          <w:rFonts w:asciiTheme="minorHAnsi" w:eastAsiaTheme="minorEastAsia" w:hAnsiTheme="minorHAnsi" w:cstheme="minorBidi"/>
          <w:szCs w:val="22"/>
        </w:rPr>
        <w:t>na poletkach doświadczalnych</w:t>
      </w:r>
      <w:r w:rsidR="2D6F2938" w:rsidRPr="68FCBD09">
        <w:rPr>
          <w:rFonts w:asciiTheme="minorHAnsi" w:eastAsiaTheme="minorEastAsia" w:hAnsiTheme="minorHAnsi" w:cstheme="minorBidi"/>
          <w:szCs w:val="22"/>
        </w:rPr>
        <w:t xml:space="preserve"> warzywnych</w:t>
      </w:r>
      <w:r w:rsidR="04C531E5" w:rsidRPr="68FCBD09">
        <w:rPr>
          <w:rFonts w:asciiTheme="minorHAnsi" w:eastAsiaTheme="minorEastAsia" w:hAnsiTheme="minorHAnsi" w:cstheme="minorBidi"/>
          <w:szCs w:val="22"/>
        </w:rPr>
        <w:t xml:space="preserve">, </w:t>
      </w:r>
      <w:r w:rsidR="1199F1C7" w:rsidRPr="68FCBD09">
        <w:rPr>
          <w:rFonts w:asciiTheme="minorHAnsi" w:eastAsiaTheme="minorEastAsia" w:hAnsiTheme="minorHAnsi" w:cstheme="minorBidi"/>
          <w:szCs w:val="22"/>
        </w:rPr>
        <w:t xml:space="preserve">w </w:t>
      </w:r>
      <w:r w:rsidR="5CB77206" w:rsidRPr="68FCBD09">
        <w:rPr>
          <w:rFonts w:asciiTheme="minorHAnsi" w:eastAsiaTheme="minorEastAsia" w:hAnsiTheme="minorHAnsi" w:cstheme="minorBidi"/>
          <w:szCs w:val="22"/>
        </w:rPr>
        <w:t>winnicy</w:t>
      </w:r>
      <w:r w:rsidR="04C531E5" w:rsidRPr="68FCBD09">
        <w:rPr>
          <w:rFonts w:asciiTheme="minorHAnsi" w:eastAsiaTheme="minorEastAsia" w:hAnsiTheme="minorHAnsi" w:cstheme="minorBidi"/>
          <w:szCs w:val="22"/>
        </w:rPr>
        <w:t>, sadzie, jagodniku i kolekcjach roślin zielarskich</w:t>
      </w:r>
      <w:r w:rsidR="01439351" w:rsidRPr="68FCBD09">
        <w:rPr>
          <w:rFonts w:asciiTheme="minorHAnsi" w:eastAsiaTheme="minorEastAsia" w:hAnsiTheme="minorHAnsi" w:cstheme="minorBidi"/>
          <w:szCs w:val="22"/>
        </w:rPr>
        <w:t>.</w:t>
      </w:r>
      <w:r w:rsidR="0E606B07" w:rsidRPr="68FCBD09">
        <w:rPr>
          <w:rFonts w:asciiTheme="minorHAnsi" w:eastAsiaTheme="minorEastAsia" w:hAnsiTheme="minorHAnsi" w:cstheme="minorBidi"/>
          <w:szCs w:val="22"/>
        </w:rPr>
        <w:t xml:space="preserve"> </w:t>
      </w:r>
      <w:r w:rsidR="05053357" w:rsidRPr="68FCBD09">
        <w:rPr>
          <w:rFonts w:asciiTheme="minorHAnsi" w:eastAsiaTheme="minorEastAsia" w:hAnsiTheme="minorHAnsi" w:cstheme="minorBidi"/>
          <w:szCs w:val="22"/>
        </w:rPr>
        <w:t>W stacjach tych prowadzone są zajęcia dydaktyczne, praktyki</w:t>
      </w:r>
      <w:r w:rsidR="111A4604" w:rsidRPr="68FCBD09">
        <w:rPr>
          <w:rFonts w:asciiTheme="minorHAnsi" w:eastAsiaTheme="minorEastAsia" w:hAnsiTheme="minorHAnsi" w:cstheme="minorBidi"/>
          <w:szCs w:val="22"/>
        </w:rPr>
        <w:t xml:space="preserve"> zawodowe</w:t>
      </w:r>
      <w:r w:rsidR="05053357" w:rsidRPr="68FCBD09">
        <w:rPr>
          <w:rFonts w:asciiTheme="minorHAnsi" w:eastAsiaTheme="minorEastAsia" w:hAnsiTheme="minorHAnsi" w:cstheme="minorBidi"/>
          <w:szCs w:val="22"/>
        </w:rPr>
        <w:t xml:space="preserve">, </w:t>
      </w:r>
      <w:r w:rsidR="4C5D8FE7" w:rsidRPr="68FCBD09">
        <w:rPr>
          <w:rFonts w:asciiTheme="minorHAnsi" w:eastAsiaTheme="minorEastAsia" w:hAnsiTheme="minorHAnsi" w:cstheme="minorBidi"/>
          <w:szCs w:val="22"/>
        </w:rPr>
        <w:t>eksperymenty</w:t>
      </w:r>
      <w:r w:rsidR="05053357" w:rsidRPr="68FCBD09">
        <w:rPr>
          <w:rFonts w:asciiTheme="minorHAnsi" w:eastAsiaTheme="minorEastAsia" w:hAnsiTheme="minorHAnsi" w:cstheme="minorBidi"/>
          <w:szCs w:val="22"/>
        </w:rPr>
        <w:t xml:space="preserve"> badawcze. Szczególnie cennym </w:t>
      </w:r>
      <w:r w:rsidR="0DE53076" w:rsidRPr="68FCBD09">
        <w:rPr>
          <w:rFonts w:asciiTheme="minorHAnsi" w:eastAsiaTheme="minorEastAsia" w:hAnsiTheme="minorHAnsi" w:cstheme="minorBidi"/>
          <w:szCs w:val="22"/>
        </w:rPr>
        <w:t xml:space="preserve">miejscem </w:t>
      </w:r>
      <w:r w:rsidR="05053357" w:rsidRPr="68FCBD09">
        <w:rPr>
          <w:rFonts w:asciiTheme="minorHAnsi" w:eastAsiaTheme="minorEastAsia" w:hAnsiTheme="minorHAnsi" w:cstheme="minorBidi"/>
          <w:szCs w:val="22"/>
        </w:rPr>
        <w:t xml:space="preserve">dla edukacji studentów </w:t>
      </w:r>
      <w:r w:rsidR="05053357" w:rsidRPr="68FCBD09">
        <w:rPr>
          <w:rFonts w:asciiTheme="minorHAnsi" w:eastAsiaTheme="minorEastAsia" w:hAnsiTheme="minorHAnsi" w:cstheme="minorBidi"/>
          <w:i/>
          <w:iCs/>
          <w:szCs w:val="22"/>
        </w:rPr>
        <w:t>sztuki ogrodowej</w:t>
      </w:r>
      <w:r w:rsidR="05053357" w:rsidRPr="68FCBD09">
        <w:rPr>
          <w:rFonts w:asciiTheme="minorHAnsi" w:eastAsiaTheme="minorEastAsia" w:hAnsiTheme="minorHAnsi" w:cstheme="minorBidi"/>
          <w:szCs w:val="22"/>
        </w:rPr>
        <w:t xml:space="preserve"> są dwie kolekcje roślin ozdobnych: szklarniowa i </w:t>
      </w:r>
      <w:r w:rsidR="1FE4193A" w:rsidRPr="68FCBD09">
        <w:rPr>
          <w:rFonts w:asciiTheme="minorHAnsi" w:eastAsiaTheme="minorEastAsia" w:hAnsiTheme="minorHAnsi" w:cstheme="minorBidi"/>
          <w:szCs w:val="22"/>
        </w:rPr>
        <w:t xml:space="preserve">polowa utrzymana </w:t>
      </w:r>
      <w:r w:rsidR="05053357" w:rsidRPr="68FCBD09">
        <w:rPr>
          <w:rFonts w:asciiTheme="minorHAnsi" w:eastAsiaTheme="minorEastAsia" w:hAnsiTheme="minorHAnsi" w:cstheme="minorBidi"/>
          <w:szCs w:val="22"/>
        </w:rPr>
        <w:t xml:space="preserve">w formie ozdobnego ogrodu </w:t>
      </w:r>
      <w:r w:rsidR="5ADF0DCA" w:rsidRPr="68FCBD09">
        <w:rPr>
          <w:rFonts w:asciiTheme="minorHAnsi" w:eastAsiaTheme="minorEastAsia" w:hAnsiTheme="minorHAnsi" w:cstheme="minorBidi"/>
          <w:szCs w:val="22"/>
        </w:rPr>
        <w:t>nazywanego</w:t>
      </w:r>
      <w:r w:rsidR="05053357" w:rsidRPr="68FCBD09">
        <w:rPr>
          <w:rFonts w:asciiTheme="minorHAnsi" w:eastAsiaTheme="minorEastAsia" w:hAnsiTheme="minorHAnsi" w:cstheme="minorBidi"/>
          <w:szCs w:val="22"/>
        </w:rPr>
        <w:t xml:space="preserve"> Uniwersytecki</w:t>
      </w:r>
      <w:r w:rsidR="3F8E1C74" w:rsidRPr="68FCBD09">
        <w:rPr>
          <w:rFonts w:asciiTheme="minorHAnsi" w:eastAsiaTheme="minorEastAsia" w:hAnsiTheme="minorHAnsi" w:cstheme="minorBidi"/>
          <w:szCs w:val="22"/>
        </w:rPr>
        <w:t>m</w:t>
      </w:r>
      <w:r w:rsidR="05053357" w:rsidRPr="68FCBD09">
        <w:rPr>
          <w:rFonts w:asciiTheme="minorHAnsi" w:eastAsiaTheme="minorEastAsia" w:hAnsiTheme="minorHAnsi" w:cstheme="minorBidi"/>
          <w:szCs w:val="22"/>
        </w:rPr>
        <w:t xml:space="preserve"> Ogr</w:t>
      </w:r>
      <w:r w:rsidR="2E9E1268" w:rsidRPr="68FCBD09">
        <w:rPr>
          <w:rFonts w:asciiTheme="minorHAnsi" w:eastAsiaTheme="minorEastAsia" w:hAnsiTheme="minorHAnsi" w:cstheme="minorBidi"/>
          <w:szCs w:val="22"/>
        </w:rPr>
        <w:t xml:space="preserve">odem </w:t>
      </w:r>
      <w:r w:rsidR="05053357" w:rsidRPr="68FCBD09">
        <w:rPr>
          <w:rFonts w:asciiTheme="minorHAnsi" w:eastAsiaTheme="minorEastAsia" w:hAnsiTheme="minorHAnsi" w:cstheme="minorBidi"/>
          <w:szCs w:val="22"/>
        </w:rPr>
        <w:t>Roślin Ozdobnych o powierzchni 2</w:t>
      </w:r>
      <w:r w:rsidR="7770AF26" w:rsidRPr="68FCBD09">
        <w:rPr>
          <w:rFonts w:asciiTheme="minorHAnsi" w:eastAsiaTheme="minorEastAsia" w:hAnsiTheme="minorHAnsi" w:cstheme="minorBidi"/>
          <w:szCs w:val="22"/>
        </w:rPr>
        <w:t>7</w:t>
      </w:r>
      <w:r w:rsidR="05053357" w:rsidRPr="68FCBD09">
        <w:rPr>
          <w:rFonts w:asciiTheme="minorHAnsi" w:eastAsiaTheme="minorEastAsia" w:hAnsiTheme="minorHAnsi" w:cstheme="minorBidi"/>
          <w:szCs w:val="22"/>
        </w:rPr>
        <w:t xml:space="preserve"> ar</w:t>
      </w:r>
      <w:r w:rsidR="7A2BC971" w:rsidRPr="68FCBD09">
        <w:rPr>
          <w:rFonts w:asciiTheme="minorHAnsi" w:eastAsiaTheme="minorEastAsia" w:hAnsiTheme="minorHAnsi" w:cstheme="minorBidi"/>
          <w:szCs w:val="22"/>
        </w:rPr>
        <w:t>ów</w:t>
      </w:r>
      <w:r w:rsidR="05053357" w:rsidRPr="68FCBD09">
        <w:rPr>
          <w:rFonts w:asciiTheme="minorHAnsi" w:eastAsiaTheme="minorEastAsia" w:hAnsiTheme="minorHAnsi" w:cstheme="minorBidi"/>
          <w:szCs w:val="22"/>
        </w:rPr>
        <w:t xml:space="preserve"> (część stacji </w:t>
      </w:r>
      <w:r w:rsidR="05053357" w:rsidRPr="68FCBD09">
        <w:rPr>
          <w:rFonts w:asciiTheme="minorHAnsi" w:eastAsiaTheme="minorEastAsia" w:hAnsiTheme="minorHAnsi" w:cstheme="minorBidi"/>
          <w:szCs w:val="22"/>
        </w:rPr>
        <w:lastRenderedPageBreak/>
        <w:t>dydaktyczno-badawczej na kampusie WBiO). Lista gatunków</w:t>
      </w:r>
      <w:r w:rsidR="28DD3619" w:rsidRPr="68FCBD09">
        <w:rPr>
          <w:rFonts w:asciiTheme="minorHAnsi" w:eastAsiaTheme="minorEastAsia" w:hAnsiTheme="minorHAnsi" w:cstheme="minorBidi"/>
          <w:szCs w:val="22"/>
        </w:rPr>
        <w:t xml:space="preserve"> i odmian</w:t>
      </w:r>
      <w:r w:rsidR="05053357" w:rsidRPr="68FCBD09">
        <w:rPr>
          <w:rFonts w:asciiTheme="minorHAnsi" w:eastAsiaTheme="minorEastAsia" w:hAnsiTheme="minorHAnsi" w:cstheme="minorBidi"/>
          <w:szCs w:val="22"/>
        </w:rPr>
        <w:t xml:space="preserve"> roślin ozdobnych </w:t>
      </w:r>
      <w:r w:rsidR="09939A49" w:rsidRPr="68FCBD09">
        <w:rPr>
          <w:rFonts w:asciiTheme="minorHAnsi" w:eastAsiaTheme="minorEastAsia" w:hAnsiTheme="minorHAnsi" w:cstheme="minorBidi"/>
          <w:szCs w:val="22"/>
        </w:rPr>
        <w:t>oraz drzew i</w:t>
      </w:r>
      <w:r>
        <w:rPr>
          <w:rFonts w:asciiTheme="minorHAnsi" w:eastAsiaTheme="minorEastAsia" w:hAnsiTheme="minorHAnsi" w:cstheme="minorBidi"/>
          <w:szCs w:val="22"/>
        </w:rPr>
        <w:t> </w:t>
      </w:r>
      <w:r w:rsidR="09939A49" w:rsidRPr="68FCBD09">
        <w:rPr>
          <w:rFonts w:asciiTheme="minorHAnsi" w:eastAsiaTheme="minorEastAsia" w:hAnsiTheme="minorHAnsi" w:cstheme="minorBidi"/>
          <w:szCs w:val="22"/>
        </w:rPr>
        <w:t xml:space="preserve">krzewów </w:t>
      </w:r>
      <w:r w:rsidR="05053357" w:rsidRPr="68FCBD09">
        <w:rPr>
          <w:rFonts w:asciiTheme="minorHAnsi" w:eastAsiaTheme="minorEastAsia" w:hAnsiTheme="minorHAnsi" w:cstheme="minorBidi"/>
          <w:szCs w:val="22"/>
        </w:rPr>
        <w:t>zgromadzonych w tych kolekcjach zawarta jest w</w:t>
      </w:r>
      <w:r w:rsidR="43BCBF2C" w:rsidRPr="68FCBD09">
        <w:rPr>
          <w:rFonts w:asciiTheme="minorHAnsi" w:eastAsiaTheme="minorEastAsia" w:hAnsiTheme="minorHAnsi" w:cstheme="minorBidi"/>
          <w:szCs w:val="22"/>
        </w:rPr>
        <w:t xml:space="preserve"> dokumentach</w:t>
      </w:r>
      <w:r w:rsidR="05053357" w:rsidRPr="68FCBD09">
        <w:rPr>
          <w:rFonts w:asciiTheme="minorHAnsi" w:eastAsiaTheme="minorEastAsia" w:hAnsiTheme="minorHAnsi" w:cstheme="minorBidi"/>
          <w:szCs w:val="22"/>
        </w:rPr>
        <w:t xml:space="preserve"> Index plantarum</w:t>
      </w:r>
      <w:r w:rsidR="09D7D157" w:rsidRPr="68FCBD09">
        <w:rPr>
          <w:rFonts w:asciiTheme="minorHAnsi" w:eastAsiaTheme="minorEastAsia" w:hAnsiTheme="minorHAnsi" w:cstheme="minorBidi"/>
          <w:szCs w:val="22"/>
        </w:rPr>
        <w:t xml:space="preserve">: </w:t>
      </w:r>
      <w:r w:rsidR="260689C0" w:rsidRPr="68FCBD09">
        <w:rPr>
          <w:rFonts w:asciiTheme="minorHAnsi" w:eastAsiaTheme="minorEastAsia" w:hAnsiTheme="minorHAnsi" w:cstheme="minorBidi"/>
          <w:szCs w:val="22"/>
        </w:rPr>
        <w:t xml:space="preserve">Kolekcja dendrologiczna, </w:t>
      </w:r>
      <w:r w:rsidR="4BDF9221" w:rsidRPr="68FCBD09">
        <w:rPr>
          <w:rFonts w:eastAsia="Calibri" w:cs="Calibri"/>
          <w:szCs w:val="22"/>
        </w:rPr>
        <w:t xml:space="preserve">Kolekcja roślin ozdobnych rosnących w gruncie, Kolekcja róż, </w:t>
      </w:r>
      <w:r w:rsidR="774CA201" w:rsidRPr="68FCBD09">
        <w:rPr>
          <w:rFonts w:asciiTheme="minorHAnsi" w:eastAsiaTheme="minorEastAsia" w:hAnsiTheme="minorHAnsi" w:cstheme="minorBidi"/>
          <w:szCs w:val="22"/>
        </w:rPr>
        <w:t xml:space="preserve">Kolekcja ozdobnych roślin </w:t>
      </w:r>
      <w:r w:rsidR="6D4636C5" w:rsidRPr="68FCBD09">
        <w:rPr>
          <w:rFonts w:asciiTheme="minorHAnsi" w:eastAsiaTheme="minorEastAsia" w:hAnsiTheme="minorHAnsi" w:cstheme="minorBidi"/>
          <w:szCs w:val="22"/>
        </w:rPr>
        <w:t>doniczkowych</w:t>
      </w:r>
      <w:r w:rsidR="3BC69ABB" w:rsidRPr="68FCBD09">
        <w:rPr>
          <w:rFonts w:asciiTheme="minorHAnsi" w:eastAsiaTheme="minorEastAsia" w:hAnsiTheme="minorHAnsi" w:cstheme="minorBidi"/>
          <w:szCs w:val="22"/>
        </w:rPr>
        <w:t xml:space="preserve"> </w:t>
      </w:r>
      <w:r w:rsidR="3BC69ABB" w:rsidRPr="00643044">
        <w:rPr>
          <w:rFonts w:asciiTheme="minorHAnsi" w:eastAsiaTheme="minorEastAsia" w:hAnsiTheme="minorHAnsi" w:cstheme="minorBidi"/>
          <w:color w:val="233D81"/>
          <w:szCs w:val="22"/>
        </w:rPr>
        <w:t>(zał. 8</w:t>
      </w:r>
      <w:r w:rsidR="6BFE6AC3" w:rsidRPr="00643044">
        <w:rPr>
          <w:rFonts w:asciiTheme="minorHAnsi" w:eastAsiaTheme="minorEastAsia" w:hAnsiTheme="minorHAnsi" w:cstheme="minorBidi"/>
          <w:color w:val="233D81"/>
          <w:szCs w:val="22"/>
        </w:rPr>
        <w:t>9</w:t>
      </w:r>
      <w:r w:rsidR="3BC69ABB" w:rsidRPr="00643044">
        <w:rPr>
          <w:rFonts w:asciiTheme="minorHAnsi" w:eastAsiaTheme="minorEastAsia" w:hAnsiTheme="minorHAnsi" w:cstheme="minorBidi"/>
          <w:color w:val="233D81"/>
          <w:szCs w:val="22"/>
        </w:rPr>
        <w:t>-</w:t>
      </w:r>
      <w:r w:rsidR="4C23EE1F" w:rsidRPr="00643044">
        <w:rPr>
          <w:rFonts w:asciiTheme="minorHAnsi" w:eastAsiaTheme="minorEastAsia" w:hAnsiTheme="minorHAnsi" w:cstheme="minorBidi"/>
          <w:color w:val="233D81"/>
          <w:szCs w:val="22"/>
        </w:rPr>
        <w:t>91</w:t>
      </w:r>
      <w:r w:rsidR="3BC69ABB" w:rsidRPr="00643044">
        <w:rPr>
          <w:rFonts w:asciiTheme="minorHAnsi" w:eastAsiaTheme="minorEastAsia" w:hAnsiTheme="minorHAnsi" w:cstheme="minorBidi"/>
          <w:color w:val="233D81"/>
          <w:szCs w:val="22"/>
        </w:rPr>
        <w:t>)</w:t>
      </w:r>
      <w:r w:rsidR="3BC69ABB" w:rsidRPr="68FCBD09">
        <w:rPr>
          <w:rFonts w:asciiTheme="minorHAnsi" w:eastAsiaTheme="minorEastAsia" w:hAnsiTheme="minorHAnsi" w:cstheme="minorBidi"/>
          <w:szCs w:val="22"/>
        </w:rPr>
        <w:t>.</w:t>
      </w:r>
      <w:r w:rsidR="774CA201" w:rsidRPr="68FCBD09">
        <w:rPr>
          <w:rFonts w:asciiTheme="minorHAnsi" w:eastAsiaTheme="minorEastAsia" w:hAnsiTheme="minorHAnsi" w:cstheme="minorBidi"/>
          <w:szCs w:val="22"/>
        </w:rPr>
        <w:t xml:space="preserve"> </w:t>
      </w:r>
      <w:r w:rsidR="3C2885C8" w:rsidRPr="68FCBD09">
        <w:rPr>
          <w:rFonts w:asciiTheme="minorHAnsi" w:eastAsiaTheme="minorEastAsia" w:hAnsiTheme="minorHAnsi" w:cstheme="minorBidi"/>
          <w:szCs w:val="22"/>
        </w:rPr>
        <w:t xml:space="preserve">Teren </w:t>
      </w:r>
      <w:r w:rsidR="326C701D" w:rsidRPr="68FCBD09">
        <w:rPr>
          <w:rFonts w:asciiTheme="minorHAnsi" w:eastAsiaTheme="minorEastAsia" w:hAnsiTheme="minorHAnsi" w:cstheme="minorBidi"/>
          <w:szCs w:val="22"/>
        </w:rPr>
        <w:t xml:space="preserve">wokół budynku oraz w ogrodzie </w:t>
      </w:r>
      <w:r w:rsidR="3C2885C8" w:rsidRPr="68FCBD09">
        <w:rPr>
          <w:rFonts w:asciiTheme="minorHAnsi" w:eastAsiaTheme="minorEastAsia" w:hAnsiTheme="minorHAnsi" w:cstheme="minorBidi"/>
          <w:szCs w:val="22"/>
        </w:rPr>
        <w:t xml:space="preserve">obsadzony jest </w:t>
      </w:r>
      <w:r w:rsidR="552C4485" w:rsidRPr="68FCBD09">
        <w:rPr>
          <w:rFonts w:asciiTheme="minorHAnsi" w:eastAsiaTheme="minorEastAsia" w:hAnsiTheme="minorHAnsi" w:cstheme="minorBidi"/>
          <w:szCs w:val="22"/>
        </w:rPr>
        <w:t>ponad 350</w:t>
      </w:r>
      <w:r w:rsidR="3C2885C8" w:rsidRPr="68FCBD09">
        <w:rPr>
          <w:rFonts w:asciiTheme="minorHAnsi" w:eastAsiaTheme="minorEastAsia" w:hAnsiTheme="minorHAnsi" w:cstheme="minorBidi"/>
          <w:szCs w:val="22"/>
        </w:rPr>
        <w:t xml:space="preserve"> gatunkami i odmianami </w:t>
      </w:r>
      <w:r w:rsidR="68334D91" w:rsidRPr="68FCBD09">
        <w:rPr>
          <w:rFonts w:asciiTheme="minorHAnsi" w:eastAsiaTheme="minorEastAsia" w:hAnsiTheme="minorHAnsi" w:cstheme="minorBidi"/>
          <w:szCs w:val="22"/>
        </w:rPr>
        <w:t>roślin</w:t>
      </w:r>
      <w:r w:rsidR="3C2885C8" w:rsidRPr="68FCBD09">
        <w:rPr>
          <w:rFonts w:asciiTheme="minorHAnsi" w:eastAsiaTheme="minorEastAsia" w:hAnsiTheme="minorHAnsi" w:cstheme="minorBidi"/>
          <w:szCs w:val="22"/>
        </w:rPr>
        <w:t xml:space="preserve"> drzewiastych</w:t>
      </w:r>
      <w:r w:rsidR="4EFE33A2" w:rsidRPr="68FCBD09">
        <w:rPr>
          <w:rFonts w:asciiTheme="minorHAnsi" w:eastAsiaTheme="minorEastAsia" w:hAnsiTheme="minorHAnsi" w:cstheme="minorBidi"/>
          <w:szCs w:val="22"/>
        </w:rPr>
        <w:t>, ponad 200</w:t>
      </w:r>
      <w:r w:rsidR="3C2885C8" w:rsidRPr="68FCBD09">
        <w:rPr>
          <w:rFonts w:asciiTheme="minorHAnsi" w:eastAsiaTheme="minorEastAsia" w:hAnsiTheme="minorHAnsi" w:cstheme="minorBidi"/>
          <w:szCs w:val="22"/>
        </w:rPr>
        <w:t xml:space="preserve"> </w:t>
      </w:r>
      <w:r w:rsidR="079FF87D" w:rsidRPr="68FCBD09">
        <w:rPr>
          <w:rFonts w:asciiTheme="minorHAnsi" w:eastAsiaTheme="minorEastAsia" w:hAnsiTheme="minorHAnsi" w:cstheme="minorBidi"/>
          <w:szCs w:val="22"/>
        </w:rPr>
        <w:t>takso</w:t>
      </w:r>
      <w:r w:rsidR="26FD9CA0" w:rsidRPr="68FCBD09">
        <w:rPr>
          <w:rFonts w:asciiTheme="minorHAnsi" w:eastAsiaTheme="minorEastAsia" w:hAnsiTheme="minorHAnsi" w:cstheme="minorBidi"/>
          <w:szCs w:val="22"/>
        </w:rPr>
        <w:t>nami</w:t>
      </w:r>
      <w:r w:rsidR="079FF87D" w:rsidRPr="68FCBD09">
        <w:rPr>
          <w:rFonts w:asciiTheme="minorHAnsi" w:eastAsiaTheme="minorEastAsia" w:hAnsiTheme="minorHAnsi" w:cstheme="minorBidi"/>
          <w:szCs w:val="22"/>
        </w:rPr>
        <w:t xml:space="preserve"> </w:t>
      </w:r>
      <w:r w:rsidR="4AA0F5D6" w:rsidRPr="68FCBD09">
        <w:rPr>
          <w:rFonts w:asciiTheme="minorHAnsi" w:eastAsiaTheme="minorEastAsia" w:hAnsiTheme="minorHAnsi" w:cstheme="minorBidi"/>
          <w:szCs w:val="22"/>
        </w:rPr>
        <w:t>roślin</w:t>
      </w:r>
      <w:r w:rsidR="3C2885C8" w:rsidRPr="68FCBD09">
        <w:rPr>
          <w:rFonts w:asciiTheme="minorHAnsi" w:eastAsiaTheme="minorEastAsia" w:hAnsiTheme="minorHAnsi" w:cstheme="minorBidi"/>
          <w:szCs w:val="22"/>
        </w:rPr>
        <w:t xml:space="preserve"> ozdobnych zielnych</w:t>
      </w:r>
      <w:r w:rsidR="4FB001D6" w:rsidRPr="68FCBD09">
        <w:rPr>
          <w:rFonts w:asciiTheme="minorHAnsi" w:eastAsiaTheme="minorEastAsia" w:hAnsiTheme="minorHAnsi" w:cstheme="minorBidi"/>
          <w:szCs w:val="22"/>
        </w:rPr>
        <w:t xml:space="preserve"> oraz</w:t>
      </w:r>
      <w:r w:rsidR="089747A7" w:rsidRPr="68FCBD09">
        <w:rPr>
          <w:rFonts w:asciiTheme="minorHAnsi" w:eastAsiaTheme="minorEastAsia" w:hAnsiTheme="minorHAnsi" w:cstheme="minorBidi"/>
          <w:szCs w:val="22"/>
        </w:rPr>
        <w:t xml:space="preserve"> </w:t>
      </w:r>
      <w:r w:rsidR="1043EA79" w:rsidRPr="68FCBD09">
        <w:rPr>
          <w:rFonts w:asciiTheme="minorHAnsi" w:eastAsiaTheme="minorEastAsia" w:hAnsiTheme="minorHAnsi" w:cstheme="minorBidi"/>
          <w:szCs w:val="22"/>
        </w:rPr>
        <w:t>46 odmi</w:t>
      </w:r>
      <w:r w:rsidR="55577713" w:rsidRPr="68FCBD09">
        <w:rPr>
          <w:rFonts w:asciiTheme="minorHAnsi" w:eastAsiaTheme="minorEastAsia" w:hAnsiTheme="minorHAnsi" w:cstheme="minorBidi"/>
          <w:szCs w:val="22"/>
        </w:rPr>
        <w:t>a</w:t>
      </w:r>
      <w:r w:rsidR="1043EA79" w:rsidRPr="68FCBD09">
        <w:rPr>
          <w:rFonts w:asciiTheme="minorHAnsi" w:eastAsiaTheme="minorEastAsia" w:hAnsiTheme="minorHAnsi" w:cstheme="minorBidi"/>
          <w:szCs w:val="22"/>
        </w:rPr>
        <w:t>n</w:t>
      </w:r>
      <w:r w:rsidR="3302CE3C" w:rsidRPr="68FCBD09">
        <w:rPr>
          <w:rFonts w:asciiTheme="minorHAnsi" w:eastAsiaTheme="minorEastAsia" w:hAnsiTheme="minorHAnsi" w:cstheme="minorBidi"/>
          <w:szCs w:val="22"/>
        </w:rPr>
        <w:t>ami</w:t>
      </w:r>
      <w:r w:rsidR="1043EA79" w:rsidRPr="68FCBD09">
        <w:rPr>
          <w:rFonts w:asciiTheme="minorHAnsi" w:eastAsiaTheme="minorEastAsia" w:hAnsiTheme="minorHAnsi" w:cstheme="minorBidi"/>
          <w:szCs w:val="22"/>
        </w:rPr>
        <w:t xml:space="preserve"> róż z różnych grup </w:t>
      </w:r>
      <w:r w:rsidR="4B566EC4" w:rsidRPr="68FCBD09">
        <w:rPr>
          <w:rFonts w:asciiTheme="minorHAnsi" w:eastAsiaTheme="minorEastAsia" w:hAnsiTheme="minorHAnsi" w:cstheme="minorBidi"/>
          <w:szCs w:val="22"/>
        </w:rPr>
        <w:t>u</w:t>
      </w:r>
      <w:r w:rsidR="4FB3B83E" w:rsidRPr="68FCBD09">
        <w:rPr>
          <w:rFonts w:asciiTheme="minorHAnsi" w:eastAsiaTheme="minorEastAsia" w:hAnsiTheme="minorHAnsi" w:cstheme="minorBidi"/>
          <w:szCs w:val="22"/>
        </w:rPr>
        <w:t>ż</w:t>
      </w:r>
      <w:r w:rsidR="4B566EC4" w:rsidRPr="68FCBD09">
        <w:rPr>
          <w:rFonts w:asciiTheme="minorHAnsi" w:eastAsiaTheme="minorEastAsia" w:hAnsiTheme="minorHAnsi" w:cstheme="minorBidi"/>
          <w:szCs w:val="22"/>
        </w:rPr>
        <w:t>ytkowych</w:t>
      </w:r>
      <w:r w:rsidR="6474F840" w:rsidRPr="68FCBD09">
        <w:rPr>
          <w:rFonts w:asciiTheme="minorHAnsi" w:eastAsiaTheme="minorEastAsia" w:hAnsiTheme="minorHAnsi" w:cstheme="minorBidi"/>
          <w:szCs w:val="22"/>
        </w:rPr>
        <w:t xml:space="preserve">. </w:t>
      </w:r>
      <w:r w:rsidR="37252D77" w:rsidRPr="68FCBD09">
        <w:rPr>
          <w:rFonts w:asciiTheme="minorHAnsi" w:eastAsiaTheme="minorEastAsia" w:hAnsiTheme="minorHAnsi" w:cstheme="minorBidi"/>
          <w:szCs w:val="22"/>
        </w:rPr>
        <w:t xml:space="preserve">W kolekcji szklarniowej uprawia się </w:t>
      </w:r>
      <w:r w:rsidR="60B37BC8" w:rsidRPr="68FCBD09">
        <w:rPr>
          <w:rFonts w:asciiTheme="minorHAnsi" w:eastAsiaTheme="minorEastAsia" w:hAnsiTheme="minorHAnsi" w:cstheme="minorBidi"/>
          <w:szCs w:val="22"/>
        </w:rPr>
        <w:t>około 390</w:t>
      </w:r>
      <w:r w:rsidR="3C2885C8" w:rsidRPr="68FCBD09">
        <w:rPr>
          <w:rFonts w:asciiTheme="minorHAnsi" w:eastAsiaTheme="minorEastAsia" w:hAnsiTheme="minorHAnsi" w:cstheme="minorBidi"/>
          <w:szCs w:val="22"/>
        </w:rPr>
        <w:t xml:space="preserve"> gatunków </w:t>
      </w:r>
      <w:r w:rsidR="32CBCD07" w:rsidRPr="68FCBD09">
        <w:rPr>
          <w:rFonts w:asciiTheme="minorHAnsi" w:eastAsiaTheme="minorEastAsia" w:hAnsiTheme="minorHAnsi" w:cstheme="minorBidi"/>
          <w:szCs w:val="22"/>
        </w:rPr>
        <w:t xml:space="preserve">roślin </w:t>
      </w:r>
      <w:r w:rsidR="4DC9CFDB" w:rsidRPr="68FCBD09">
        <w:rPr>
          <w:rFonts w:asciiTheme="minorHAnsi" w:eastAsiaTheme="minorEastAsia" w:hAnsiTheme="minorHAnsi" w:cstheme="minorBidi"/>
          <w:szCs w:val="22"/>
        </w:rPr>
        <w:t>doniczkowych pochodz</w:t>
      </w:r>
      <w:r w:rsidR="5CE859F2" w:rsidRPr="68FCBD09">
        <w:rPr>
          <w:rFonts w:asciiTheme="minorHAnsi" w:eastAsiaTheme="minorEastAsia" w:hAnsiTheme="minorHAnsi" w:cstheme="minorBidi"/>
          <w:szCs w:val="22"/>
        </w:rPr>
        <w:t>ą</w:t>
      </w:r>
      <w:r w:rsidR="4DC9CFDB" w:rsidRPr="68FCBD09">
        <w:rPr>
          <w:rFonts w:asciiTheme="minorHAnsi" w:eastAsiaTheme="minorEastAsia" w:hAnsiTheme="minorHAnsi" w:cstheme="minorBidi"/>
          <w:szCs w:val="22"/>
        </w:rPr>
        <w:t>cych z</w:t>
      </w:r>
      <w:r w:rsidR="1B784E23" w:rsidRPr="68FCBD09">
        <w:rPr>
          <w:rFonts w:asciiTheme="minorHAnsi" w:eastAsiaTheme="minorEastAsia" w:hAnsiTheme="minorHAnsi" w:cstheme="minorBidi"/>
          <w:szCs w:val="22"/>
        </w:rPr>
        <w:t xml:space="preserve"> różnych stref klimatycznych</w:t>
      </w:r>
      <w:r w:rsidR="24EDB05E" w:rsidRPr="68FCBD09">
        <w:rPr>
          <w:rFonts w:asciiTheme="minorHAnsi" w:eastAsiaTheme="minorEastAsia" w:hAnsiTheme="minorHAnsi" w:cstheme="minorBidi"/>
          <w:szCs w:val="22"/>
        </w:rPr>
        <w:t>, w tym rośliny kub</w:t>
      </w:r>
      <w:r w:rsidR="05D7338D" w:rsidRPr="68FCBD09">
        <w:rPr>
          <w:rFonts w:asciiTheme="minorHAnsi" w:eastAsiaTheme="minorEastAsia" w:hAnsiTheme="minorHAnsi" w:cstheme="minorBidi"/>
          <w:szCs w:val="22"/>
        </w:rPr>
        <w:t>ł</w:t>
      </w:r>
      <w:r w:rsidR="24EDB05E" w:rsidRPr="68FCBD09">
        <w:rPr>
          <w:rFonts w:asciiTheme="minorHAnsi" w:eastAsiaTheme="minorEastAsia" w:hAnsiTheme="minorHAnsi" w:cstheme="minorBidi"/>
          <w:szCs w:val="22"/>
        </w:rPr>
        <w:t>owe</w:t>
      </w:r>
      <w:r w:rsidR="61EE7686" w:rsidRPr="68FCBD09">
        <w:rPr>
          <w:rFonts w:asciiTheme="minorHAnsi" w:eastAsiaTheme="minorEastAsia" w:hAnsiTheme="minorHAnsi" w:cstheme="minorBidi"/>
          <w:szCs w:val="22"/>
        </w:rPr>
        <w:t>. Część roślin z tej kolekcji wykorzystywana jest okresowo do aranżacji wewnętrz</w:t>
      </w:r>
      <w:r w:rsidR="348B7EBA" w:rsidRPr="68FCBD09">
        <w:rPr>
          <w:rFonts w:asciiTheme="minorHAnsi" w:eastAsiaTheme="minorEastAsia" w:hAnsiTheme="minorHAnsi" w:cstheme="minorBidi"/>
          <w:szCs w:val="22"/>
        </w:rPr>
        <w:t>n</w:t>
      </w:r>
      <w:r w:rsidR="61EE7686" w:rsidRPr="68FCBD09">
        <w:rPr>
          <w:rFonts w:asciiTheme="minorHAnsi" w:eastAsiaTheme="minorEastAsia" w:hAnsiTheme="minorHAnsi" w:cstheme="minorBidi"/>
          <w:szCs w:val="22"/>
        </w:rPr>
        <w:t>ych</w:t>
      </w:r>
      <w:r w:rsidR="5C3085F0" w:rsidRPr="68FCBD09">
        <w:rPr>
          <w:rFonts w:asciiTheme="minorHAnsi" w:eastAsiaTheme="minorEastAsia" w:hAnsiTheme="minorHAnsi" w:cstheme="minorBidi"/>
          <w:szCs w:val="22"/>
        </w:rPr>
        <w:t>,</w:t>
      </w:r>
      <w:r w:rsidR="61EE7686" w:rsidRPr="68FCBD09">
        <w:rPr>
          <w:rFonts w:asciiTheme="minorHAnsi" w:eastAsiaTheme="minorEastAsia" w:hAnsiTheme="minorHAnsi" w:cstheme="minorBidi"/>
          <w:szCs w:val="22"/>
        </w:rPr>
        <w:t xml:space="preserve"> </w:t>
      </w:r>
      <w:r w:rsidR="562D3B1E" w:rsidRPr="68FCBD09">
        <w:rPr>
          <w:rFonts w:asciiTheme="minorHAnsi" w:eastAsiaTheme="minorEastAsia" w:hAnsiTheme="minorHAnsi" w:cstheme="minorBidi"/>
          <w:szCs w:val="22"/>
        </w:rPr>
        <w:t xml:space="preserve">we </w:t>
      </w:r>
      <w:r w:rsidR="61EE7686" w:rsidRPr="68FCBD09">
        <w:rPr>
          <w:rFonts w:asciiTheme="minorHAnsi" w:eastAsiaTheme="minorEastAsia" w:hAnsiTheme="minorHAnsi" w:cstheme="minorBidi"/>
          <w:szCs w:val="22"/>
        </w:rPr>
        <w:t>wspólnie u</w:t>
      </w:r>
      <w:r w:rsidR="6ECBC019" w:rsidRPr="68FCBD09">
        <w:rPr>
          <w:rFonts w:asciiTheme="minorHAnsi" w:eastAsiaTheme="minorEastAsia" w:hAnsiTheme="minorHAnsi" w:cstheme="minorBidi"/>
          <w:szCs w:val="22"/>
        </w:rPr>
        <w:t>ż</w:t>
      </w:r>
      <w:r w:rsidR="61EE7686" w:rsidRPr="68FCBD09">
        <w:rPr>
          <w:rFonts w:asciiTheme="minorHAnsi" w:eastAsiaTheme="minorEastAsia" w:hAnsiTheme="minorHAnsi" w:cstheme="minorBidi"/>
          <w:szCs w:val="22"/>
        </w:rPr>
        <w:t>ytkowany</w:t>
      </w:r>
      <w:r w:rsidR="6359C775" w:rsidRPr="68FCBD09">
        <w:rPr>
          <w:rFonts w:asciiTheme="minorHAnsi" w:eastAsiaTheme="minorEastAsia" w:hAnsiTheme="minorHAnsi" w:cstheme="minorBidi"/>
          <w:szCs w:val="22"/>
        </w:rPr>
        <w:t>c</w:t>
      </w:r>
      <w:r w:rsidR="61EE7686" w:rsidRPr="68FCBD09">
        <w:rPr>
          <w:rFonts w:asciiTheme="minorHAnsi" w:eastAsiaTheme="minorEastAsia" w:hAnsiTheme="minorHAnsi" w:cstheme="minorBidi"/>
          <w:szCs w:val="22"/>
        </w:rPr>
        <w:t>h przestrzeni</w:t>
      </w:r>
      <w:r w:rsidR="2F9CEE3B" w:rsidRPr="68FCBD09">
        <w:rPr>
          <w:rFonts w:asciiTheme="minorHAnsi" w:eastAsiaTheme="minorEastAsia" w:hAnsiTheme="minorHAnsi" w:cstheme="minorBidi"/>
          <w:szCs w:val="22"/>
        </w:rPr>
        <w:t xml:space="preserve">ach </w:t>
      </w:r>
      <w:r w:rsidR="61EE7686" w:rsidRPr="68FCBD09">
        <w:rPr>
          <w:rFonts w:asciiTheme="minorHAnsi" w:eastAsiaTheme="minorEastAsia" w:hAnsiTheme="minorHAnsi" w:cstheme="minorBidi"/>
          <w:szCs w:val="22"/>
        </w:rPr>
        <w:t>Wydziału</w:t>
      </w:r>
      <w:r w:rsidR="7D8FF85A" w:rsidRPr="68FCBD09">
        <w:rPr>
          <w:rFonts w:asciiTheme="minorHAnsi" w:eastAsiaTheme="minorEastAsia" w:hAnsiTheme="minorHAnsi" w:cstheme="minorBidi"/>
          <w:szCs w:val="22"/>
        </w:rPr>
        <w:t xml:space="preserve">. </w:t>
      </w:r>
      <w:r w:rsidR="023AB08E" w:rsidRPr="68FCBD09">
        <w:rPr>
          <w:rFonts w:asciiTheme="minorHAnsi" w:eastAsiaTheme="minorEastAsia" w:hAnsiTheme="minorHAnsi" w:cstheme="minorBidi"/>
          <w:szCs w:val="22"/>
        </w:rPr>
        <w:t xml:space="preserve">Zarówno rośliny wokół </w:t>
      </w:r>
      <w:r w:rsidR="128A54E2" w:rsidRPr="68FCBD09">
        <w:rPr>
          <w:rFonts w:asciiTheme="minorHAnsi" w:eastAsiaTheme="minorEastAsia" w:hAnsiTheme="minorHAnsi" w:cstheme="minorBidi"/>
          <w:szCs w:val="22"/>
        </w:rPr>
        <w:t>budynku</w:t>
      </w:r>
      <w:r w:rsidR="023AB08E" w:rsidRPr="68FCBD09">
        <w:rPr>
          <w:rFonts w:asciiTheme="minorHAnsi" w:eastAsiaTheme="minorEastAsia" w:hAnsiTheme="minorHAnsi" w:cstheme="minorBidi"/>
          <w:szCs w:val="22"/>
        </w:rPr>
        <w:t xml:space="preserve"> WBiO, </w:t>
      </w:r>
      <w:r w:rsidR="1F50730B" w:rsidRPr="68FCBD09">
        <w:rPr>
          <w:rFonts w:asciiTheme="minorHAnsi" w:eastAsiaTheme="minorEastAsia" w:hAnsiTheme="minorHAnsi" w:cstheme="minorBidi"/>
          <w:szCs w:val="22"/>
        </w:rPr>
        <w:t xml:space="preserve">w ogrodzie dydaktycznym, </w:t>
      </w:r>
      <w:r w:rsidR="023AB08E" w:rsidRPr="68FCBD09">
        <w:rPr>
          <w:rFonts w:asciiTheme="minorHAnsi" w:eastAsiaTheme="minorEastAsia" w:hAnsiTheme="minorHAnsi" w:cstheme="minorBidi"/>
          <w:szCs w:val="22"/>
        </w:rPr>
        <w:t>w kolekcji szklarniowej</w:t>
      </w:r>
      <w:r w:rsidR="1EFF88F1" w:rsidRPr="68FCBD09">
        <w:rPr>
          <w:rFonts w:asciiTheme="minorHAnsi" w:eastAsiaTheme="minorEastAsia" w:hAnsiTheme="minorHAnsi" w:cstheme="minorBidi"/>
          <w:szCs w:val="22"/>
        </w:rPr>
        <w:t>,</w:t>
      </w:r>
      <w:r w:rsidR="24EBF9B2" w:rsidRPr="68FCBD09">
        <w:rPr>
          <w:rFonts w:asciiTheme="minorHAnsi" w:eastAsiaTheme="minorEastAsia" w:hAnsiTheme="minorHAnsi" w:cstheme="minorBidi"/>
          <w:szCs w:val="22"/>
        </w:rPr>
        <w:t xml:space="preserve"> a także te </w:t>
      </w:r>
      <w:r w:rsidR="73EDFC37" w:rsidRPr="68FCBD09">
        <w:rPr>
          <w:rFonts w:asciiTheme="minorHAnsi" w:eastAsiaTheme="minorEastAsia" w:hAnsiTheme="minorHAnsi" w:cstheme="minorBidi"/>
          <w:szCs w:val="22"/>
        </w:rPr>
        <w:t>na</w:t>
      </w:r>
      <w:r w:rsidR="24EBF9B2" w:rsidRPr="68FCBD09">
        <w:rPr>
          <w:rFonts w:asciiTheme="minorHAnsi" w:eastAsiaTheme="minorEastAsia" w:hAnsiTheme="minorHAnsi" w:cstheme="minorBidi"/>
          <w:szCs w:val="22"/>
        </w:rPr>
        <w:t xml:space="preserve"> Wydzia</w:t>
      </w:r>
      <w:r w:rsidR="51769130" w:rsidRPr="68FCBD09">
        <w:rPr>
          <w:rFonts w:asciiTheme="minorHAnsi" w:eastAsiaTheme="minorEastAsia" w:hAnsiTheme="minorHAnsi" w:cstheme="minorBidi"/>
          <w:szCs w:val="22"/>
        </w:rPr>
        <w:t>le</w:t>
      </w:r>
      <w:r w:rsidR="24EBF9B2" w:rsidRPr="68FCBD09">
        <w:rPr>
          <w:rFonts w:asciiTheme="minorHAnsi" w:eastAsiaTheme="minorEastAsia" w:hAnsiTheme="minorHAnsi" w:cstheme="minorBidi"/>
          <w:szCs w:val="22"/>
        </w:rPr>
        <w:t xml:space="preserve"> posiadaj</w:t>
      </w:r>
      <w:r w:rsidR="0DECD924" w:rsidRPr="68FCBD09">
        <w:rPr>
          <w:rFonts w:asciiTheme="minorHAnsi" w:eastAsiaTheme="minorEastAsia" w:hAnsiTheme="minorHAnsi" w:cstheme="minorBidi"/>
          <w:szCs w:val="22"/>
        </w:rPr>
        <w:t xml:space="preserve">ą </w:t>
      </w:r>
      <w:r w:rsidR="7FE7A2B8" w:rsidRPr="68FCBD09">
        <w:rPr>
          <w:rFonts w:asciiTheme="minorHAnsi" w:eastAsiaTheme="minorEastAsia" w:hAnsiTheme="minorHAnsi" w:cstheme="minorBidi"/>
          <w:szCs w:val="22"/>
        </w:rPr>
        <w:t xml:space="preserve">etykiety z nazwą polską i łacińską, </w:t>
      </w:r>
      <w:r w:rsidR="7630AF9C" w:rsidRPr="68FCBD09">
        <w:rPr>
          <w:rFonts w:asciiTheme="minorHAnsi" w:eastAsiaTheme="minorEastAsia" w:hAnsiTheme="minorHAnsi" w:cstheme="minorBidi"/>
          <w:szCs w:val="22"/>
        </w:rPr>
        <w:t xml:space="preserve">by ułatwić studentom </w:t>
      </w:r>
      <w:r w:rsidR="71178361" w:rsidRPr="68FCBD09">
        <w:rPr>
          <w:rFonts w:asciiTheme="minorHAnsi" w:eastAsiaTheme="minorEastAsia" w:hAnsiTheme="minorHAnsi" w:cstheme="minorBidi"/>
          <w:szCs w:val="22"/>
        </w:rPr>
        <w:t xml:space="preserve">umiejętność rozpoznawania roślin, operowania nazwami </w:t>
      </w:r>
      <w:r w:rsidR="7630AF9C" w:rsidRPr="68FCBD09">
        <w:rPr>
          <w:rFonts w:asciiTheme="minorHAnsi" w:eastAsiaTheme="minorEastAsia" w:hAnsiTheme="minorHAnsi" w:cstheme="minorBidi"/>
          <w:szCs w:val="22"/>
        </w:rPr>
        <w:t>łaciński</w:t>
      </w:r>
      <w:r w:rsidR="7984A83F" w:rsidRPr="68FCBD09">
        <w:rPr>
          <w:rFonts w:asciiTheme="minorHAnsi" w:eastAsiaTheme="minorEastAsia" w:hAnsiTheme="minorHAnsi" w:cstheme="minorBidi"/>
          <w:szCs w:val="22"/>
        </w:rPr>
        <w:t>mi (język branżowy)</w:t>
      </w:r>
      <w:r w:rsidR="324F3A0F" w:rsidRPr="68FCBD09">
        <w:rPr>
          <w:rFonts w:asciiTheme="minorHAnsi" w:eastAsiaTheme="minorEastAsia" w:hAnsiTheme="minorHAnsi" w:cstheme="minorBidi"/>
          <w:szCs w:val="22"/>
        </w:rPr>
        <w:t xml:space="preserve"> oraz zaprezentować możliwoś</w:t>
      </w:r>
      <w:r w:rsidR="7F66281B" w:rsidRPr="68FCBD09">
        <w:rPr>
          <w:rFonts w:asciiTheme="minorHAnsi" w:eastAsiaTheme="minorEastAsia" w:hAnsiTheme="minorHAnsi" w:cstheme="minorBidi"/>
          <w:szCs w:val="22"/>
        </w:rPr>
        <w:t>ci ich</w:t>
      </w:r>
      <w:r w:rsidR="324F3A0F" w:rsidRPr="68FCBD09">
        <w:rPr>
          <w:rFonts w:asciiTheme="minorHAnsi" w:eastAsiaTheme="minorEastAsia" w:hAnsiTheme="minorHAnsi" w:cstheme="minorBidi"/>
          <w:szCs w:val="22"/>
        </w:rPr>
        <w:t xml:space="preserve"> zastosowania.</w:t>
      </w:r>
      <w:r w:rsidR="7630AF9C" w:rsidRPr="68FCBD09">
        <w:rPr>
          <w:rFonts w:asciiTheme="minorHAnsi" w:eastAsiaTheme="minorEastAsia" w:hAnsiTheme="minorHAnsi" w:cstheme="minorBidi"/>
          <w:szCs w:val="22"/>
        </w:rPr>
        <w:t xml:space="preserve"> </w:t>
      </w:r>
      <w:r w:rsidR="3C2885C8" w:rsidRPr="68FCBD09">
        <w:rPr>
          <w:rFonts w:asciiTheme="minorHAnsi" w:eastAsiaTheme="minorEastAsia" w:hAnsiTheme="minorHAnsi" w:cstheme="minorBidi"/>
          <w:szCs w:val="22"/>
        </w:rPr>
        <w:t>R</w:t>
      </w:r>
      <w:r w:rsidR="6E35F514" w:rsidRPr="68FCBD09">
        <w:rPr>
          <w:rFonts w:asciiTheme="minorHAnsi" w:eastAsiaTheme="minorEastAsia" w:hAnsiTheme="minorHAnsi" w:cstheme="minorBidi"/>
          <w:szCs w:val="22"/>
        </w:rPr>
        <w:t>o</w:t>
      </w:r>
      <w:r w:rsidR="094EF856" w:rsidRPr="68FCBD09">
        <w:rPr>
          <w:rFonts w:asciiTheme="minorHAnsi" w:eastAsiaTheme="minorEastAsia" w:hAnsiTheme="minorHAnsi" w:cstheme="minorBidi"/>
          <w:szCs w:val="22"/>
        </w:rPr>
        <w:t>śl</w:t>
      </w:r>
      <w:r w:rsidR="6E35F514" w:rsidRPr="68FCBD09">
        <w:rPr>
          <w:rFonts w:asciiTheme="minorHAnsi" w:eastAsiaTheme="minorEastAsia" w:hAnsiTheme="minorHAnsi" w:cstheme="minorBidi"/>
          <w:szCs w:val="22"/>
        </w:rPr>
        <w:t>iny użytkowe zestawiono w</w:t>
      </w:r>
      <w:r w:rsidR="71784E65" w:rsidRPr="68FCBD09">
        <w:rPr>
          <w:rFonts w:asciiTheme="minorHAnsi" w:eastAsiaTheme="minorEastAsia" w:hAnsiTheme="minorHAnsi" w:cstheme="minorBidi"/>
          <w:szCs w:val="22"/>
        </w:rPr>
        <w:t xml:space="preserve"> formie 3 dokumentów</w:t>
      </w:r>
      <w:r w:rsidR="6E35F514" w:rsidRPr="68FCBD09">
        <w:rPr>
          <w:rFonts w:asciiTheme="minorHAnsi" w:eastAsiaTheme="minorEastAsia" w:hAnsiTheme="minorHAnsi" w:cstheme="minorBidi"/>
          <w:szCs w:val="22"/>
        </w:rPr>
        <w:t xml:space="preserve"> Index plantarum</w:t>
      </w:r>
      <w:r w:rsidR="3B742B6B" w:rsidRPr="68FCBD09">
        <w:rPr>
          <w:rFonts w:asciiTheme="minorHAnsi" w:eastAsiaTheme="minorEastAsia" w:hAnsiTheme="minorHAnsi" w:cstheme="minorBidi"/>
          <w:szCs w:val="22"/>
        </w:rPr>
        <w:t xml:space="preserve">: </w:t>
      </w:r>
      <w:r w:rsidR="6590FB95" w:rsidRPr="68FCBD09">
        <w:rPr>
          <w:rFonts w:asciiTheme="minorHAnsi" w:eastAsiaTheme="minorEastAsia" w:hAnsiTheme="minorHAnsi" w:cstheme="minorBidi"/>
          <w:szCs w:val="22"/>
        </w:rPr>
        <w:t>R</w:t>
      </w:r>
      <w:r w:rsidR="6E35F514" w:rsidRPr="68FCBD09">
        <w:rPr>
          <w:rFonts w:asciiTheme="minorHAnsi" w:eastAsiaTheme="minorEastAsia" w:hAnsiTheme="minorHAnsi" w:cstheme="minorBidi"/>
          <w:szCs w:val="22"/>
        </w:rPr>
        <w:t xml:space="preserve">oślin zielarskich </w:t>
      </w:r>
      <w:r w:rsidR="6E35F514" w:rsidRPr="00643044">
        <w:rPr>
          <w:rFonts w:asciiTheme="minorHAnsi" w:eastAsiaTheme="minorEastAsia" w:hAnsiTheme="minorHAnsi" w:cstheme="minorBidi"/>
          <w:color w:val="233D81"/>
          <w:szCs w:val="22"/>
        </w:rPr>
        <w:t>(</w:t>
      </w:r>
      <w:r w:rsidR="4D9E6519" w:rsidRPr="00643044">
        <w:rPr>
          <w:rFonts w:asciiTheme="minorHAnsi" w:eastAsiaTheme="minorEastAsia" w:hAnsiTheme="minorHAnsi" w:cstheme="minorBidi"/>
          <w:color w:val="233D81"/>
          <w:szCs w:val="22"/>
        </w:rPr>
        <w:t xml:space="preserve">zał. </w:t>
      </w:r>
      <w:r w:rsidR="54043DC4" w:rsidRPr="00643044">
        <w:rPr>
          <w:rFonts w:asciiTheme="minorHAnsi" w:eastAsiaTheme="minorEastAsia" w:hAnsiTheme="minorHAnsi" w:cstheme="minorBidi"/>
          <w:color w:val="233D81"/>
          <w:szCs w:val="22"/>
        </w:rPr>
        <w:t>92</w:t>
      </w:r>
      <w:r w:rsidR="2D791709" w:rsidRPr="00643044">
        <w:rPr>
          <w:rFonts w:asciiTheme="minorHAnsi" w:eastAsiaTheme="minorEastAsia" w:hAnsiTheme="minorHAnsi" w:cstheme="minorBidi"/>
          <w:color w:val="233D81"/>
          <w:szCs w:val="22"/>
        </w:rPr>
        <w:t>)</w:t>
      </w:r>
      <w:r w:rsidR="2D791709" w:rsidRPr="68FCBD09">
        <w:rPr>
          <w:rFonts w:asciiTheme="minorHAnsi" w:eastAsiaTheme="minorEastAsia" w:hAnsiTheme="minorHAnsi" w:cstheme="minorBidi"/>
          <w:szCs w:val="22"/>
        </w:rPr>
        <w:t xml:space="preserve">, </w:t>
      </w:r>
      <w:r w:rsidR="0BDD3782" w:rsidRPr="68FCBD09">
        <w:rPr>
          <w:rFonts w:asciiTheme="minorHAnsi" w:eastAsiaTheme="minorEastAsia" w:hAnsiTheme="minorHAnsi" w:cstheme="minorBidi"/>
          <w:szCs w:val="22"/>
        </w:rPr>
        <w:t>Roślin w</w:t>
      </w:r>
      <w:r w:rsidR="2D791709" w:rsidRPr="68FCBD09">
        <w:rPr>
          <w:rFonts w:asciiTheme="minorHAnsi" w:eastAsiaTheme="minorEastAsia" w:hAnsiTheme="minorHAnsi" w:cstheme="minorBidi"/>
          <w:szCs w:val="22"/>
        </w:rPr>
        <w:t xml:space="preserve">arzywnych </w:t>
      </w:r>
      <w:r w:rsidR="2D791709" w:rsidRPr="00643044">
        <w:rPr>
          <w:rFonts w:asciiTheme="minorHAnsi" w:eastAsiaTheme="minorEastAsia" w:hAnsiTheme="minorHAnsi" w:cstheme="minorBidi"/>
          <w:color w:val="233D81"/>
          <w:szCs w:val="22"/>
        </w:rPr>
        <w:t>(zał</w:t>
      </w:r>
      <w:r w:rsidR="03931F5E" w:rsidRPr="00643044">
        <w:rPr>
          <w:rFonts w:asciiTheme="minorHAnsi" w:eastAsiaTheme="minorEastAsia" w:hAnsiTheme="minorHAnsi" w:cstheme="minorBidi"/>
          <w:color w:val="233D81"/>
          <w:szCs w:val="22"/>
        </w:rPr>
        <w:t>.</w:t>
      </w:r>
      <w:r w:rsidR="2D791709" w:rsidRPr="00643044">
        <w:rPr>
          <w:rFonts w:asciiTheme="minorHAnsi" w:eastAsiaTheme="minorEastAsia" w:hAnsiTheme="minorHAnsi" w:cstheme="minorBidi"/>
          <w:color w:val="233D81"/>
          <w:szCs w:val="22"/>
        </w:rPr>
        <w:t xml:space="preserve"> </w:t>
      </w:r>
      <w:r w:rsidR="7CBFC409" w:rsidRPr="00643044">
        <w:rPr>
          <w:rFonts w:asciiTheme="minorHAnsi" w:eastAsiaTheme="minorEastAsia" w:hAnsiTheme="minorHAnsi" w:cstheme="minorBidi"/>
          <w:color w:val="233D81"/>
          <w:szCs w:val="22"/>
        </w:rPr>
        <w:t>93</w:t>
      </w:r>
      <w:r w:rsidR="7BCF1EB9" w:rsidRPr="00643044">
        <w:rPr>
          <w:rFonts w:asciiTheme="minorHAnsi" w:eastAsiaTheme="minorEastAsia" w:hAnsiTheme="minorHAnsi" w:cstheme="minorBidi"/>
          <w:color w:val="233D81"/>
          <w:szCs w:val="22"/>
        </w:rPr>
        <w:t>)</w:t>
      </w:r>
      <w:r w:rsidR="7BCF1EB9" w:rsidRPr="68FCBD09">
        <w:rPr>
          <w:rFonts w:asciiTheme="minorHAnsi" w:eastAsiaTheme="minorEastAsia" w:hAnsiTheme="minorHAnsi" w:cstheme="minorBidi"/>
          <w:szCs w:val="22"/>
        </w:rPr>
        <w:t xml:space="preserve"> i </w:t>
      </w:r>
      <w:r w:rsidR="65427F76" w:rsidRPr="68FCBD09">
        <w:rPr>
          <w:rFonts w:asciiTheme="minorHAnsi" w:eastAsiaTheme="minorEastAsia" w:hAnsiTheme="minorHAnsi" w:cstheme="minorBidi"/>
          <w:szCs w:val="22"/>
        </w:rPr>
        <w:t xml:space="preserve">Roślin </w:t>
      </w:r>
      <w:r w:rsidR="7BCF1EB9" w:rsidRPr="68FCBD09">
        <w:rPr>
          <w:rFonts w:asciiTheme="minorHAnsi" w:eastAsiaTheme="minorEastAsia" w:hAnsiTheme="minorHAnsi" w:cstheme="minorBidi"/>
          <w:szCs w:val="22"/>
        </w:rPr>
        <w:t xml:space="preserve">sadowniczych </w:t>
      </w:r>
      <w:r w:rsidR="7BCF1EB9" w:rsidRPr="00643044">
        <w:rPr>
          <w:rFonts w:asciiTheme="minorHAnsi" w:eastAsiaTheme="minorEastAsia" w:hAnsiTheme="minorHAnsi" w:cstheme="minorBidi"/>
          <w:color w:val="233D81"/>
          <w:szCs w:val="22"/>
        </w:rPr>
        <w:t xml:space="preserve">(zał. </w:t>
      </w:r>
      <w:r w:rsidR="7BE33B01" w:rsidRPr="00643044">
        <w:rPr>
          <w:rFonts w:asciiTheme="minorHAnsi" w:eastAsiaTheme="minorEastAsia" w:hAnsiTheme="minorHAnsi" w:cstheme="minorBidi"/>
          <w:color w:val="233D81"/>
          <w:szCs w:val="22"/>
        </w:rPr>
        <w:t>9</w:t>
      </w:r>
      <w:r w:rsidR="29DC3C38" w:rsidRPr="00643044">
        <w:rPr>
          <w:rFonts w:asciiTheme="minorHAnsi" w:eastAsiaTheme="minorEastAsia" w:hAnsiTheme="minorHAnsi" w:cstheme="minorBidi"/>
          <w:color w:val="233D81"/>
          <w:szCs w:val="22"/>
        </w:rPr>
        <w:t>4</w:t>
      </w:r>
      <w:r w:rsidR="7BCF1EB9" w:rsidRPr="00643044">
        <w:rPr>
          <w:rFonts w:asciiTheme="minorHAnsi" w:eastAsiaTheme="minorEastAsia" w:hAnsiTheme="minorHAnsi" w:cstheme="minorBidi"/>
          <w:color w:val="233D81"/>
          <w:szCs w:val="22"/>
        </w:rPr>
        <w:t>)</w:t>
      </w:r>
      <w:r w:rsidR="7087B892" w:rsidRPr="68FCBD09">
        <w:rPr>
          <w:rFonts w:asciiTheme="minorHAnsi" w:eastAsiaTheme="minorEastAsia" w:hAnsiTheme="minorHAnsi" w:cstheme="minorBidi"/>
          <w:szCs w:val="22"/>
        </w:rPr>
        <w:t>.</w:t>
      </w:r>
      <w:r w:rsidR="6E35F514" w:rsidRPr="68FCBD09">
        <w:rPr>
          <w:rFonts w:asciiTheme="minorHAnsi" w:eastAsiaTheme="minorEastAsia" w:hAnsiTheme="minorHAnsi" w:cstheme="minorBidi"/>
          <w:szCs w:val="22"/>
        </w:rPr>
        <w:t xml:space="preserve"> </w:t>
      </w:r>
      <w:r w:rsidR="05053357" w:rsidRPr="68FCBD09">
        <w:rPr>
          <w:rFonts w:asciiTheme="minorHAnsi" w:eastAsiaTheme="minorEastAsia" w:hAnsiTheme="minorHAnsi" w:cstheme="minorBidi"/>
          <w:szCs w:val="22"/>
        </w:rPr>
        <w:t>Zajęcia z języków obcych odbywają się w 10 salach dydaktycznych Studium Języków Obcych (SJO) mieszczącym się w odrestaurowanym Dworku Janczewskiego</w:t>
      </w:r>
      <w:r w:rsidR="6D818DC0" w:rsidRPr="68FCBD09">
        <w:rPr>
          <w:rFonts w:asciiTheme="minorHAnsi" w:eastAsiaTheme="minorEastAsia" w:hAnsiTheme="minorHAnsi" w:cstheme="minorBidi"/>
          <w:szCs w:val="22"/>
        </w:rPr>
        <w:t>, poło</w:t>
      </w:r>
      <w:r w:rsidR="3370183D" w:rsidRPr="68FCBD09">
        <w:rPr>
          <w:rFonts w:asciiTheme="minorHAnsi" w:eastAsiaTheme="minorEastAsia" w:hAnsiTheme="minorHAnsi" w:cstheme="minorBidi"/>
          <w:szCs w:val="22"/>
        </w:rPr>
        <w:t>żo</w:t>
      </w:r>
      <w:r w:rsidR="6D818DC0" w:rsidRPr="68FCBD09">
        <w:rPr>
          <w:rFonts w:asciiTheme="minorHAnsi" w:eastAsiaTheme="minorEastAsia" w:hAnsiTheme="minorHAnsi" w:cstheme="minorBidi"/>
          <w:szCs w:val="22"/>
        </w:rPr>
        <w:t>nym po sąsiedzku budynku WBiO</w:t>
      </w:r>
      <w:r w:rsidR="05053357" w:rsidRPr="68FCBD09">
        <w:rPr>
          <w:rFonts w:asciiTheme="minorHAnsi" w:eastAsiaTheme="minorEastAsia" w:hAnsiTheme="minorHAnsi" w:cstheme="minorBidi"/>
          <w:szCs w:val="22"/>
        </w:rPr>
        <w:t xml:space="preserve"> </w:t>
      </w:r>
      <w:r w:rsidR="05053357" w:rsidRPr="00643044">
        <w:rPr>
          <w:rFonts w:asciiTheme="minorHAnsi" w:eastAsiaTheme="minorEastAsia" w:hAnsiTheme="minorHAnsi" w:cstheme="minorBidi"/>
          <w:color w:val="233D81"/>
          <w:szCs w:val="22"/>
        </w:rPr>
        <w:t>(zał. 8</w:t>
      </w:r>
      <w:r w:rsidR="44027D35" w:rsidRPr="00643044">
        <w:rPr>
          <w:rFonts w:asciiTheme="minorHAnsi" w:eastAsiaTheme="minorEastAsia" w:hAnsiTheme="minorHAnsi" w:cstheme="minorBidi"/>
          <w:color w:val="233D81"/>
          <w:szCs w:val="22"/>
        </w:rPr>
        <w:t>8</w:t>
      </w:r>
      <w:r w:rsidR="05053357" w:rsidRPr="00643044">
        <w:rPr>
          <w:rFonts w:asciiTheme="minorHAnsi" w:eastAsiaTheme="minorEastAsia" w:hAnsiTheme="minorHAnsi" w:cstheme="minorBidi"/>
          <w:color w:val="233D81"/>
          <w:szCs w:val="22"/>
        </w:rPr>
        <w:t>)</w:t>
      </w:r>
      <w:r w:rsidR="05053357" w:rsidRPr="68FCBD09">
        <w:rPr>
          <w:rFonts w:asciiTheme="minorHAnsi" w:eastAsiaTheme="minorEastAsia" w:hAnsiTheme="minorHAnsi" w:cstheme="minorBidi"/>
          <w:szCs w:val="22"/>
        </w:rPr>
        <w:t xml:space="preserve">. Oferta edukacyjna Studium Wychowania Fizycznego (SWF) dostosowana jest do zainteresowań młodzieży akademickiej, a dzięki nowoczesnej bazie (nowo wybudowana, pasywna hala sportowa, siłownia damska i męska, sala fitness) studenci mają możliwość wyboru rodzaju i terminu zajęć z wychowania fizycznego </w:t>
      </w:r>
      <w:r w:rsidR="05053357" w:rsidRPr="00643044">
        <w:rPr>
          <w:rFonts w:asciiTheme="minorHAnsi" w:eastAsiaTheme="minorEastAsia" w:hAnsiTheme="minorHAnsi" w:cstheme="minorBidi"/>
          <w:color w:val="233D81"/>
          <w:szCs w:val="22"/>
        </w:rPr>
        <w:t>(</w:t>
      </w:r>
      <w:r w:rsidR="6AB7A676" w:rsidRPr="00643044">
        <w:rPr>
          <w:rFonts w:asciiTheme="minorHAnsi" w:eastAsiaTheme="minorEastAsia" w:hAnsiTheme="minorHAnsi" w:cstheme="minorBidi"/>
          <w:color w:val="233D81"/>
          <w:szCs w:val="22"/>
        </w:rPr>
        <w:t>zał. 8</w:t>
      </w:r>
      <w:r w:rsidR="6F799A3C" w:rsidRPr="00643044">
        <w:rPr>
          <w:rFonts w:asciiTheme="minorHAnsi" w:eastAsiaTheme="minorEastAsia" w:hAnsiTheme="minorHAnsi" w:cstheme="minorBidi"/>
          <w:color w:val="233D81"/>
          <w:szCs w:val="22"/>
        </w:rPr>
        <w:t>8</w:t>
      </w:r>
      <w:r w:rsidR="05053357" w:rsidRPr="00643044">
        <w:rPr>
          <w:rFonts w:asciiTheme="minorHAnsi" w:eastAsiaTheme="minorEastAsia" w:hAnsiTheme="minorHAnsi" w:cstheme="minorBidi"/>
          <w:color w:val="233D81"/>
          <w:szCs w:val="22"/>
        </w:rPr>
        <w:t>)</w:t>
      </w:r>
      <w:r w:rsidR="05053357" w:rsidRPr="68FCBD09">
        <w:rPr>
          <w:rFonts w:asciiTheme="minorHAnsi" w:eastAsiaTheme="minorEastAsia" w:hAnsiTheme="minorHAnsi" w:cstheme="minorBidi"/>
          <w:szCs w:val="22"/>
        </w:rPr>
        <w:t xml:space="preserve">. </w:t>
      </w:r>
    </w:p>
    <w:p w14:paraId="7050EAD4" w14:textId="16B76553" w:rsidR="00214AAB" w:rsidRPr="00B857CE" w:rsidRDefault="05053357" w:rsidP="00643044">
      <w:pPr>
        <w:spacing w:after="0" w:line="276" w:lineRule="auto"/>
        <w:ind w:firstLine="284"/>
        <w:rPr>
          <w:rFonts w:asciiTheme="minorHAnsi" w:eastAsiaTheme="minorEastAsia" w:hAnsiTheme="minorHAnsi" w:cstheme="minorBidi"/>
          <w:szCs w:val="22"/>
        </w:rPr>
      </w:pPr>
      <w:r w:rsidRPr="29ECE2DC">
        <w:rPr>
          <w:rFonts w:asciiTheme="minorHAnsi" w:eastAsiaTheme="minorEastAsia" w:hAnsiTheme="minorHAnsi" w:cstheme="minorBidi"/>
          <w:szCs w:val="22"/>
        </w:rPr>
        <w:t>Pomieszczenia wykorzystywane w procesie kształcenia, ich powierzchnia, pojemność i wyposażenie gwarantują realizację treści programowych i osiągnięcie przez studentów zakładanych efektów uczenia się. Budynki WBiO oraz WIŚiG, zlokalizowane są w dobrze skomunikowanych częściach Krakowa, w</w:t>
      </w:r>
      <w:r w:rsidR="00643044">
        <w:rPr>
          <w:rFonts w:asciiTheme="minorHAnsi" w:eastAsiaTheme="minorEastAsia" w:hAnsiTheme="minorHAnsi" w:cstheme="minorBidi"/>
          <w:szCs w:val="22"/>
        </w:rPr>
        <w:t> </w:t>
      </w:r>
      <w:r w:rsidRPr="29ECE2DC">
        <w:rPr>
          <w:rFonts w:asciiTheme="minorHAnsi" w:eastAsiaTheme="minorEastAsia" w:hAnsiTheme="minorHAnsi" w:cstheme="minorBidi"/>
          <w:szCs w:val="22"/>
        </w:rPr>
        <w:t>bezpośrednim sąsiedztwie przystanków autobusowych MPK. Budynek WBiO usytuowany jest na terenie Kampusu URK w otoczeniu zieleni z możliwością odpoczynku</w:t>
      </w:r>
      <w:r w:rsidR="79D3F917" w:rsidRPr="29ECE2DC">
        <w:rPr>
          <w:rFonts w:asciiTheme="minorHAnsi" w:eastAsiaTheme="minorEastAsia" w:hAnsiTheme="minorHAnsi" w:cstheme="minorBidi"/>
          <w:szCs w:val="22"/>
        </w:rPr>
        <w:t xml:space="preserve"> </w:t>
      </w:r>
      <w:r w:rsidRPr="29ECE2DC">
        <w:rPr>
          <w:rFonts w:asciiTheme="minorHAnsi" w:eastAsiaTheme="minorEastAsia" w:hAnsiTheme="minorHAnsi" w:cstheme="minorBidi"/>
          <w:szCs w:val="22"/>
        </w:rPr>
        <w:t>na świeżym powietrzu</w:t>
      </w:r>
      <w:r w:rsidR="45E91D6D" w:rsidRPr="29ECE2DC">
        <w:rPr>
          <w:rFonts w:asciiTheme="minorHAnsi" w:eastAsiaTheme="minorEastAsia" w:hAnsiTheme="minorHAnsi" w:cstheme="minorBidi"/>
          <w:szCs w:val="22"/>
        </w:rPr>
        <w:t xml:space="preserve"> </w:t>
      </w:r>
      <w:r w:rsidRPr="29ECE2DC">
        <w:rPr>
          <w:rFonts w:asciiTheme="minorHAnsi" w:eastAsiaTheme="minorEastAsia" w:hAnsiTheme="minorHAnsi" w:cstheme="minorBidi"/>
          <w:szCs w:val="22"/>
        </w:rPr>
        <w:t>(w</w:t>
      </w:r>
      <w:r w:rsidR="00643044">
        <w:rPr>
          <w:rFonts w:asciiTheme="minorHAnsi" w:eastAsiaTheme="minorEastAsia" w:hAnsiTheme="minorHAnsi" w:cstheme="minorBidi"/>
          <w:szCs w:val="22"/>
        </w:rPr>
        <w:t> </w:t>
      </w:r>
      <w:r w:rsidRPr="29ECE2DC">
        <w:rPr>
          <w:rFonts w:asciiTheme="minorHAnsi" w:eastAsiaTheme="minorEastAsia" w:hAnsiTheme="minorHAnsi" w:cstheme="minorBidi"/>
          <w:szCs w:val="22"/>
        </w:rPr>
        <w:t>Ogrodzie</w:t>
      </w:r>
      <w:r w:rsidR="19C7ACFA" w:rsidRPr="29ECE2DC">
        <w:rPr>
          <w:rFonts w:asciiTheme="minorHAnsi" w:eastAsiaTheme="minorEastAsia" w:hAnsiTheme="minorHAnsi" w:cstheme="minorBidi"/>
          <w:szCs w:val="22"/>
        </w:rPr>
        <w:t xml:space="preserve"> </w:t>
      </w:r>
      <w:r w:rsidRPr="29ECE2DC">
        <w:rPr>
          <w:rFonts w:asciiTheme="minorHAnsi" w:eastAsiaTheme="minorEastAsia" w:hAnsiTheme="minorHAnsi" w:cstheme="minorBidi"/>
          <w:szCs w:val="22"/>
        </w:rPr>
        <w:t>Uniwersyteckim oraz w</w:t>
      </w:r>
      <w:r w:rsidR="67CDADCC" w:rsidRPr="29ECE2DC">
        <w:rPr>
          <w:rFonts w:asciiTheme="minorHAnsi" w:eastAsiaTheme="minorEastAsia" w:hAnsiTheme="minorHAnsi" w:cstheme="minorBidi"/>
          <w:szCs w:val="22"/>
        </w:rPr>
        <w:t xml:space="preserve"> </w:t>
      </w:r>
      <w:r w:rsidRPr="29ECE2DC">
        <w:rPr>
          <w:rFonts w:asciiTheme="minorHAnsi" w:eastAsiaTheme="minorEastAsia" w:hAnsiTheme="minorHAnsi" w:cstheme="minorBidi"/>
          <w:szCs w:val="22"/>
        </w:rPr>
        <w:t>sąsiedztwie Hali Sportowej)</w:t>
      </w:r>
      <w:r w:rsidR="48848966" w:rsidRPr="29ECE2DC">
        <w:rPr>
          <w:rFonts w:asciiTheme="minorHAnsi" w:eastAsiaTheme="minorEastAsia" w:hAnsiTheme="minorHAnsi" w:cstheme="minorBidi"/>
          <w:szCs w:val="22"/>
        </w:rPr>
        <w:t>.</w:t>
      </w:r>
      <w:r w:rsidR="027CCDE0" w:rsidRPr="29ECE2DC">
        <w:rPr>
          <w:rFonts w:asciiTheme="minorHAnsi" w:eastAsiaTheme="minorEastAsia" w:hAnsiTheme="minorHAnsi" w:cstheme="minorBidi"/>
          <w:szCs w:val="22"/>
        </w:rPr>
        <w:t xml:space="preserve"> </w:t>
      </w:r>
      <w:r w:rsidRPr="29ECE2DC">
        <w:rPr>
          <w:rFonts w:asciiTheme="minorHAnsi" w:eastAsiaTheme="minorEastAsia" w:hAnsiTheme="minorHAnsi" w:cstheme="minorBidi"/>
          <w:szCs w:val="22"/>
        </w:rPr>
        <w:t xml:space="preserve">Budynek WIŚiG znajduje się w bliskiej odległości od Miasteczka Studenckiego oraz parków miejskich i ogólnodostępnej zieleni wraz z urządzeniami małej architektury. </w:t>
      </w:r>
      <w:r w:rsidR="2CEDE046" w:rsidRPr="29ECE2DC">
        <w:rPr>
          <w:rFonts w:asciiTheme="minorHAnsi" w:eastAsiaTheme="minorEastAsia" w:hAnsiTheme="minorHAnsi" w:cstheme="minorBidi"/>
          <w:szCs w:val="22"/>
        </w:rPr>
        <w:t>Tereny wokół budynków WIŚiG wyposażane są w nowoczesną infrastrukturę małej architektury</w:t>
      </w:r>
      <w:r w:rsidR="28CFCDB7" w:rsidRPr="29ECE2DC">
        <w:rPr>
          <w:rFonts w:asciiTheme="minorHAnsi" w:eastAsiaTheme="minorEastAsia" w:hAnsiTheme="minorHAnsi" w:cstheme="minorBidi"/>
          <w:szCs w:val="22"/>
        </w:rPr>
        <w:t xml:space="preserve">, np. </w:t>
      </w:r>
      <w:r w:rsidR="2CEDE046" w:rsidRPr="29ECE2DC">
        <w:rPr>
          <w:rFonts w:asciiTheme="minorHAnsi" w:eastAsiaTheme="minorEastAsia" w:hAnsiTheme="minorHAnsi" w:cstheme="minorBidi"/>
          <w:szCs w:val="22"/>
        </w:rPr>
        <w:t>‘</w:t>
      </w:r>
      <w:r w:rsidR="2CEDE046" w:rsidRPr="29ECE2DC">
        <w:rPr>
          <w:rFonts w:eastAsia="Calibri" w:cs="Calibri"/>
          <w:szCs w:val="22"/>
        </w:rPr>
        <w:t>inteligentny zielony punkt’ z ławkami solarnymi z funkcją ładowania USB i towarzyszącą zieloną ścianą</w:t>
      </w:r>
      <w:r w:rsidR="428EDE27" w:rsidRPr="29ECE2DC">
        <w:rPr>
          <w:rFonts w:eastAsia="Calibri" w:cs="Calibri"/>
          <w:szCs w:val="22"/>
        </w:rPr>
        <w:t>.</w:t>
      </w:r>
      <w:r w:rsidR="2CEDE046" w:rsidRPr="29ECE2DC">
        <w:rPr>
          <w:rFonts w:asciiTheme="minorHAnsi" w:eastAsiaTheme="minorEastAsia" w:hAnsiTheme="minorHAnsi" w:cstheme="minorBidi"/>
          <w:szCs w:val="22"/>
        </w:rPr>
        <w:t xml:space="preserve"> </w:t>
      </w:r>
      <w:r w:rsidRPr="29ECE2DC">
        <w:rPr>
          <w:rFonts w:asciiTheme="minorHAnsi" w:eastAsiaTheme="minorEastAsia" w:hAnsiTheme="minorHAnsi" w:cstheme="minorBidi"/>
          <w:szCs w:val="22"/>
        </w:rPr>
        <w:t>W budynkach głównych Wydziałów znajdują się stołówki/bufety, oferujące dania obiadowe i napoje, a także automaty z ciepłymi/zimnymi napojami i przekąskami.</w:t>
      </w:r>
      <w:r w:rsidRPr="29ECE2DC">
        <w:rPr>
          <w:rFonts w:asciiTheme="minorHAnsi" w:eastAsiaTheme="minorEastAsia" w:hAnsiTheme="minorHAnsi" w:cstheme="minorBidi"/>
          <w:b/>
          <w:bCs/>
          <w:szCs w:val="22"/>
        </w:rPr>
        <w:t xml:space="preserve"> </w:t>
      </w:r>
      <w:r w:rsidRPr="29ECE2DC">
        <w:rPr>
          <w:rFonts w:asciiTheme="minorHAnsi" w:eastAsiaTheme="minorEastAsia" w:hAnsiTheme="minorHAnsi" w:cstheme="minorBidi"/>
          <w:szCs w:val="22"/>
        </w:rPr>
        <w:t xml:space="preserve"> </w:t>
      </w:r>
    </w:p>
    <w:p w14:paraId="22499B84" w14:textId="50DDF71C" w:rsidR="4BE90708" w:rsidRDefault="4BE90708" w:rsidP="00643044">
      <w:pPr>
        <w:spacing w:before="240" w:after="240" w:line="257" w:lineRule="auto"/>
        <w:rPr>
          <w:rFonts w:asciiTheme="minorHAnsi" w:eastAsiaTheme="minorEastAsia" w:hAnsiTheme="minorHAnsi" w:cstheme="minorBidi"/>
          <w:szCs w:val="22"/>
        </w:rPr>
      </w:pPr>
      <w:r w:rsidRPr="281973EA">
        <w:rPr>
          <w:rFonts w:asciiTheme="minorHAnsi" w:eastAsiaTheme="minorEastAsia" w:hAnsiTheme="minorHAnsi" w:cstheme="minorBidi"/>
          <w:b/>
          <w:bCs/>
          <w:color w:val="233D81"/>
          <w:szCs w:val="22"/>
        </w:rPr>
        <w:t>5.2 Infrastruktura i wyposażenie instytucji, w których prowadzone są zajęcia poza uczelnią oraz praktyki zawodowe</w:t>
      </w:r>
      <w:r w:rsidRPr="281973EA">
        <w:rPr>
          <w:rFonts w:asciiTheme="minorHAnsi" w:eastAsiaTheme="minorEastAsia" w:hAnsiTheme="minorHAnsi" w:cstheme="minorBidi"/>
          <w:szCs w:val="22"/>
        </w:rPr>
        <w:t xml:space="preserve"> </w:t>
      </w:r>
    </w:p>
    <w:p w14:paraId="32F0007E" w14:textId="05016BA5" w:rsidR="4BE90708" w:rsidRDefault="00643044" w:rsidP="00643044">
      <w:pPr>
        <w:pStyle w:val="Tekstkomentarza"/>
        <w:spacing w:after="0" w:line="276" w:lineRule="auto"/>
        <w:rPr>
          <w:rFonts w:asciiTheme="minorHAnsi" w:eastAsiaTheme="minorEastAsia" w:hAnsiTheme="minorHAnsi" w:cstheme="minorBidi"/>
          <w:szCs w:val="22"/>
        </w:rPr>
      </w:pPr>
      <w:r>
        <w:rPr>
          <w:rFonts w:asciiTheme="minorHAnsi" w:eastAsiaTheme="minorEastAsia" w:hAnsiTheme="minorHAnsi" w:cstheme="minorBidi"/>
          <w:szCs w:val="22"/>
        </w:rPr>
        <w:tab/>
      </w:r>
      <w:r w:rsidR="044D8220" w:rsidRPr="68FCBD09">
        <w:rPr>
          <w:rFonts w:asciiTheme="minorHAnsi" w:eastAsiaTheme="minorEastAsia" w:hAnsiTheme="minorHAnsi" w:cstheme="minorBidi"/>
          <w:szCs w:val="22"/>
        </w:rPr>
        <w:t xml:space="preserve">Studenci </w:t>
      </w:r>
      <w:r w:rsidR="044D8220" w:rsidRPr="68FCBD09">
        <w:rPr>
          <w:rFonts w:asciiTheme="minorHAnsi" w:eastAsiaTheme="minorEastAsia" w:hAnsiTheme="minorHAnsi" w:cstheme="minorBidi"/>
          <w:i/>
          <w:iCs/>
          <w:szCs w:val="22"/>
        </w:rPr>
        <w:t xml:space="preserve">sztuki ogrodowej </w:t>
      </w:r>
      <w:r w:rsidR="044D8220" w:rsidRPr="68FCBD09">
        <w:rPr>
          <w:rFonts w:asciiTheme="minorHAnsi" w:eastAsiaTheme="minorEastAsia" w:hAnsiTheme="minorHAnsi" w:cstheme="minorBidi"/>
          <w:szCs w:val="22"/>
        </w:rPr>
        <w:t xml:space="preserve">odbywają zawodowe praktyki programowe w jednostkach zewnętrznych tj. w specjalistycznych podmiotach gospodarczych lub jednostkach budżetowych związanych z profilem studiów, których zakres działalności oraz wyposażenie dają gwarancję praktycznej nauki na wysokim poziomie. Są to firmy z branży architektury krajobrazu i pielęgnacji terenów zieleni, gospodarstwa ogrodnicze, instytucje naukowe, instytucje itp.  Wykaz miejsc odbywania praktyk oraz opinie studentów </w:t>
      </w:r>
      <w:r w:rsidR="044D8220" w:rsidRPr="68FCBD09">
        <w:rPr>
          <w:rFonts w:asciiTheme="minorHAnsi" w:eastAsiaTheme="minorEastAsia" w:hAnsiTheme="minorHAnsi" w:cstheme="minorBidi"/>
          <w:i/>
          <w:iCs/>
          <w:szCs w:val="22"/>
        </w:rPr>
        <w:t>sztuki ogrodowej</w:t>
      </w:r>
      <w:r w:rsidR="044D8220" w:rsidRPr="68FCBD09">
        <w:rPr>
          <w:rFonts w:asciiTheme="minorHAnsi" w:eastAsiaTheme="minorEastAsia" w:hAnsiTheme="minorHAnsi" w:cstheme="minorBidi"/>
          <w:szCs w:val="22"/>
        </w:rPr>
        <w:t xml:space="preserve"> (wyniki ankiet) znajdują się w Rocznych Raportach </w:t>
      </w:r>
      <w:r w:rsidR="044D8220" w:rsidRPr="00643044">
        <w:rPr>
          <w:rFonts w:asciiTheme="minorHAnsi" w:eastAsiaTheme="minorEastAsia" w:hAnsiTheme="minorHAnsi" w:cstheme="minorBidi"/>
          <w:color w:val="233D81"/>
          <w:szCs w:val="22"/>
        </w:rPr>
        <w:t xml:space="preserve">(zał. </w:t>
      </w:r>
      <w:r w:rsidR="5F953428" w:rsidRPr="00643044">
        <w:rPr>
          <w:rFonts w:asciiTheme="minorHAnsi" w:eastAsiaTheme="minorEastAsia" w:hAnsiTheme="minorHAnsi" w:cstheme="minorBidi"/>
          <w:color w:val="233D81"/>
          <w:szCs w:val="22"/>
        </w:rPr>
        <w:t>35-38</w:t>
      </w:r>
      <w:r w:rsidR="044D8220" w:rsidRPr="00643044">
        <w:rPr>
          <w:rFonts w:asciiTheme="minorHAnsi" w:eastAsiaTheme="minorEastAsia" w:hAnsiTheme="minorHAnsi" w:cstheme="minorBidi"/>
          <w:color w:val="233D81"/>
          <w:szCs w:val="22"/>
        </w:rPr>
        <w:t>)</w:t>
      </w:r>
      <w:r w:rsidR="044D8220" w:rsidRPr="68FCBD09">
        <w:rPr>
          <w:rFonts w:asciiTheme="minorHAnsi" w:eastAsiaTheme="minorEastAsia" w:hAnsiTheme="minorHAnsi" w:cstheme="minorBidi"/>
          <w:szCs w:val="22"/>
        </w:rPr>
        <w:t xml:space="preserve">. Poza tym studenci mają dostęp do listy rekomendowanych przez WBiO miejsc odbywania praktyk na stronie Wydziału w zakładce Student/Praktyki programowe (także </w:t>
      </w:r>
      <w:r w:rsidR="044D8220" w:rsidRPr="00643044">
        <w:rPr>
          <w:rFonts w:asciiTheme="minorHAnsi" w:eastAsiaTheme="minorEastAsia" w:hAnsiTheme="minorHAnsi" w:cstheme="minorBidi"/>
          <w:color w:val="233D81"/>
          <w:szCs w:val="22"/>
        </w:rPr>
        <w:t xml:space="preserve">zał. </w:t>
      </w:r>
      <w:r w:rsidR="128EC76E" w:rsidRPr="00643044">
        <w:rPr>
          <w:rFonts w:asciiTheme="minorHAnsi" w:eastAsiaTheme="minorEastAsia" w:hAnsiTheme="minorHAnsi" w:cstheme="minorBidi"/>
          <w:color w:val="233D81"/>
          <w:szCs w:val="22"/>
        </w:rPr>
        <w:t>34</w:t>
      </w:r>
      <w:r w:rsidR="044D8220" w:rsidRPr="68FCBD09">
        <w:rPr>
          <w:rFonts w:asciiTheme="minorHAnsi" w:eastAsiaTheme="minorEastAsia" w:hAnsiTheme="minorHAnsi" w:cstheme="minorBidi"/>
          <w:szCs w:val="22"/>
        </w:rPr>
        <w:t xml:space="preserve">). Przed wysłaniem studenta na praktykę sprawdzane są podania o praktykę - m.in. czy miejsce praktyki jest zgodne z profilem kierunku i jak jest wyposażone. Szczegółowo zadania te są opisane w procedurze odbywania praktyki na </w:t>
      </w:r>
      <w:r w:rsidR="044D8220" w:rsidRPr="68FCBD09">
        <w:rPr>
          <w:rFonts w:asciiTheme="minorHAnsi" w:eastAsiaTheme="minorEastAsia" w:hAnsiTheme="minorHAnsi" w:cstheme="minorBidi"/>
          <w:szCs w:val="22"/>
        </w:rPr>
        <w:lastRenderedPageBreak/>
        <w:t>kierunkach WBiO (Praktyka programowa</w:t>
      </w:r>
      <w:r w:rsidR="29D76DDA" w:rsidRPr="68FCBD09">
        <w:rPr>
          <w:rFonts w:asciiTheme="minorHAnsi" w:eastAsiaTheme="minorEastAsia" w:hAnsiTheme="minorHAnsi" w:cstheme="minorBidi"/>
          <w:szCs w:val="22"/>
        </w:rPr>
        <w:t xml:space="preserve">; </w:t>
      </w:r>
      <w:r w:rsidR="044D8220" w:rsidRPr="00643044">
        <w:rPr>
          <w:rFonts w:asciiTheme="minorHAnsi" w:eastAsiaTheme="minorEastAsia" w:hAnsiTheme="minorHAnsi" w:cstheme="minorBidi"/>
          <w:color w:val="233D81"/>
          <w:szCs w:val="22"/>
        </w:rPr>
        <w:t xml:space="preserve">zał. </w:t>
      </w:r>
      <w:r w:rsidR="0B7CFFC6" w:rsidRPr="00643044">
        <w:rPr>
          <w:rFonts w:asciiTheme="minorHAnsi" w:eastAsiaTheme="minorEastAsia" w:hAnsiTheme="minorHAnsi" w:cstheme="minorBidi"/>
          <w:color w:val="233D81"/>
          <w:szCs w:val="22"/>
        </w:rPr>
        <w:t>33</w:t>
      </w:r>
      <w:r w:rsidR="044D8220" w:rsidRPr="68FCBD09">
        <w:rPr>
          <w:rFonts w:asciiTheme="minorHAnsi" w:eastAsiaTheme="minorEastAsia" w:hAnsiTheme="minorHAnsi" w:cstheme="minorBidi"/>
          <w:szCs w:val="22"/>
        </w:rPr>
        <w:t xml:space="preserve">). Miejsca </w:t>
      </w:r>
      <w:r w:rsidR="46F2AEAD" w:rsidRPr="68FCBD09">
        <w:rPr>
          <w:rFonts w:asciiTheme="minorHAnsi" w:eastAsiaTheme="minorEastAsia" w:hAnsiTheme="minorHAnsi" w:cstheme="minorBidi"/>
          <w:szCs w:val="22"/>
        </w:rPr>
        <w:t>nisko</w:t>
      </w:r>
      <w:r w:rsidR="044D8220" w:rsidRPr="68FCBD09">
        <w:rPr>
          <w:rFonts w:asciiTheme="minorHAnsi" w:eastAsiaTheme="minorEastAsia" w:hAnsiTheme="minorHAnsi" w:cstheme="minorBidi"/>
          <w:szCs w:val="22"/>
        </w:rPr>
        <w:t xml:space="preserve"> ocenione przez studentów w</w:t>
      </w:r>
      <w:r>
        <w:rPr>
          <w:rFonts w:asciiTheme="minorHAnsi" w:eastAsiaTheme="minorEastAsia" w:hAnsiTheme="minorHAnsi" w:cstheme="minorBidi"/>
          <w:szCs w:val="22"/>
        </w:rPr>
        <w:t> </w:t>
      </w:r>
      <w:r w:rsidR="044D8220" w:rsidRPr="68FCBD09">
        <w:rPr>
          <w:rFonts w:asciiTheme="minorHAnsi" w:eastAsiaTheme="minorEastAsia" w:hAnsiTheme="minorHAnsi" w:cstheme="minorBidi"/>
          <w:szCs w:val="22"/>
        </w:rPr>
        <w:t>ankietach lub przez pełnomocnika Dziekana ds. praktyk podczas zaliczenia praktyki</w:t>
      </w:r>
      <w:r w:rsidR="31E40B08" w:rsidRPr="68FCBD09">
        <w:rPr>
          <w:rFonts w:asciiTheme="minorHAnsi" w:eastAsiaTheme="minorEastAsia" w:hAnsiTheme="minorHAnsi" w:cstheme="minorBidi"/>
          <w:szCs w:val="22"/>
        </w:rPr>
        <w:t>,</w:t>
      </w:r>
      <w:r w:rsidR="044D8220" w:rsidRPr="68FCBD09">
        <w:rPr>
          <w:rFonts w:asciiTheme="minorHAnsi" w:eastAsiaTheme="minorEastAsia" w:hAnsiTheme="minorHAnsi" w:cstheme="minorBidi"/>
          <w:szCs w:val="22"/>
        </w:rPr>
        <w:t xml:space="preserve"> bądź przez nauczycieli hospitujących miejsca praktyk, nie są rekomendowane do odbywania praktyk w następnym roku. Od roku akademickiego 2021/</w:t>
      </w:r>
      <w:r w:rsidR="2C44F12F" w:rsidRPr="68FCBD09">
        <w:rPr>
          <w:rFonts w:asciiTheme="minorHAnsi" w:eastAsiaTheme="minorEastAsia" w:hAnsiTheme="minorHAnsi" w:cstheme="minorBidi"/>
          <w:szCs w:val="22"/>
        </w:rPr>
        <w:t>20</w:t>
      </w:r>
      <w:r w:rsidR="044D8220" w:rsidRPr="68FCBD09">
        <w:rPr>
          <w:rFonts w:asciiTheme="minorHAnsi" w:eastAsiaTheme="minorEastAsia" w:hAnsiTheme="minorHAnsi" w:cstheme="minorBidi"/>
          <w:szCs w:val="22"/>
        </w:rPr>
        <w:t xml:space="preserve">22 wprowadzona została hospitacja praktyk. Karta hospitacji praktyk stanowi zał. 10 do procedury </w:t>
      </w:r>
      <w:r w:rsidR="7B107087" w:rsidRPr="68FCBD09">
        <w:rPr>
          <w:rFonts w:asciiTheme="minorHAnsi" w:eastAsiaTheme="minorEastAsia" w:hAnsiTheme="minorHAnsi" w:cstheme="minorBidi"/>
          <w:szCs w:val="22"/>
        </w:rPr>
        <w:t xml:space="preserve">PW-03 </w:t>
      </w:r>
      <w:r w:rsidR="044D8220" w:rsidRPr="68FCBD09">
        <w:rPr>
          <w:rFonts w:asciiTheme="minorHAnsi" w:eastAsiaTheme="minorEastAsia" w:hAnsiTheme="minorHAnsi" w:cstheme="minorBidi"/>
          <w:szCs w:val="22"/>
        </w:rPr>
        <w:t xml:space="preserve">Praktyka programowa, dostępna na stronie Wydziału w zakładce </w:t>
      </w:r>
      <w:r w:rsidR="764945DC" w:rsidRPr="68FCBD09">
        <w:rPr>
          <w:rFonts w:asciiTheme="minorHAnsi" w:eastAsiaTheme="minorEastAsia" w:hAnsiTheme="minorHAnsi" w:cstheme="minorBidi"/>
          <w:szCs w:val="22"/>
        </w:rPr>
        <w:t xml:space="preserve">Uczelniany </w:t>
      </w:r>
      <w:r w:rsidR="044D8220" w:rsidRPr="68FCBD09">
        <w:rPr>
          <w:rFonts w:asciiTheme="minorHAnsi" w:eastAsiaTheme="minorEastAsia" w:hAnsiTheme="minorHAnsi" w:cstheme="minorBidi"/>
          <w:szCs w:val="22"/>
        </w:rPr>
        <w:t xml:space="preserve">System </w:t>
      </w:r>
      <w:r w:rsidR="50F9DBBC" w:rsidRPr="68FCBD09">
        <w:rPr>
          <w:rFonts w:asciiTheme="minorHAnsi" w:eastAsiaTheme="minorEastAsia" w:hAnsiTheme="minorHAnsi" w:cstheme="minorBidi"/>
          <w:szCs w:val="22"/>
        </w:rPr>
        <w:t xml:space="preserve">Zapewnienia </w:t>
      </w:r>
      <w:r w:rsidR="044D8220" w:rsidRPr="68FCBD09">
        <w:rPr>
          <w:rFonts w:asciiTheme="minorHAnsi" w:eastAsiaTheme="minorEastAsia" w:hAnsiTheme="minorHAnsi" w:cstheme="minorBidi"/>
          <w:szCs w:val="22"/>
        </w:rPr>
        <w:t>Jakości Kształcenia/Procedury i regulaminy. Kartę wypełnia nauczyciel akademicki wizytujący studenta na praktyce. Rozmawia z opiekunem/pracodawcą (10 pytań) oraz studentem (2 pytania). Odnotowuje uwagi oraz wnioski i zalecenia. Wypełniona Karta hospitacji jest przedstawiana do wiadomości (i podpisu) opiekuna/pracodawcy oraz studenta.</w:t>
      </w:r>
    </w:p>
    <w:p w14:paraId="2064EDCC" w14:textId="18B0E1F0" w:rsidR="4B1DF23F" w:rsidRDefault="7E56E78E" w:rsidP="00643044">
      <w:pPr>
        <w:spacing w:before="240" w:after="240" w:line="257" w:lineRule="auto"/>
        <w:rPr>
          <w:rFonts w:asciiTheme="minorHAnsi" w:eastAsiaTheme="minorEastAsia" w:hAnsiTheme="minorHAnsi" w:cstheme="minorBidi"/>
          <w:szCs w:val="22"/>
        </w:rPr>
      </w:pPr>
      <w:r w:rsidRPr="29ECE2DC">
        <w:rPr>
          <w:rFonts w:asciiTheme="minorHAnsi" w:eastAsiaTheme="minorEastAsia" w:hAnsiTheme="minorHAnsi" w:cstheme="minorBidi"/>
          <w:b/>
          <w:bCs/>
          <w:color w:val="233D81"/>
          <w:szCs w:val="22"/>
        </w:rPr>
        <w:t>5.3 Dostęp do technologii informacyjno-komunikacyjnej oraz stopień jej wykorzystania w procesie nauczania i uczenia się studentów oraz w działalności i komunikacji naukowej</w:t>
      </w:r>
      <w:r w:rsidRPr="29ECE2DC">
        <w:rPr>
          <w:rFonts w:asciiTheme="minorHAnsi" w:eastAsiaTheme="minorEastAsia" w:hAnsiTheme="minorHAnsi" w:cstheme="minorBidi"/>
          <w:color w:val="233D81"/>
          <w:szCs w:val="22"/>
        </w:rPr>
        <w:t xml:space="preserve"> </w:t>
      </w:r>
      <w:r w:rsidRPr="29ECE2DC">
        <w:rPr>
          <w:rFonts w:asciiTheme="minorHAnsi" w:eastAsiaTheme="minorEastAsia" w:hAnsiTheme="minorHAnsi" w:cstheme="minorBidi"/>
          <w:szCs w:val="22"/>
        </w:rPr>
        <w:t xml:space="preserve"> </w:t>
      </w:r>
    </w:p>
    <w:p w14:paraId="69C76421" w14:textId="3D257B0A" w:rsidR="00214AAB" w:rsidRPr="00B857CE" w:rsidRDefault="00643044" w:rsidP="00643044">
      <w:pPr>
        <w:spacing w:after="0" w:line="276" w:lineRule="auto"/>
        <w:rPr>
          <w:rFonts w:asciiTheme="minorHAnsi" w:eastAsiaTheme="minorEastAsia" w:hAnsiTheme="minorHAnsi" w:cstheme="minorBidi"/>
          <w:szCs w:val="22"/>
        </w:rPr>
      </w:pPr>
      <w:r>
        <w:rPr>
          <w:rFonts w:asciiTheme="minorHAnsi" w:eastAsiaTheme="minorEastAsia" w:hAnsiTheme="minorHAnsi" w:cstheme="minorBidi"/>
          <w:szCs w:val="22"/>
        </w:rPr>
        <w:tab/>
      </w:r>
      <w:r w:rsidR="7E56E78E" w:rsidRPr="29ECE2DC">
        <w:rPr>
          <w:rFonts w:asciiTheme="minorHAnsi" w:eastAsiaTheme="minorEastAsia" w:hAnsiTheme="minorHAnsi" w:cstheme="minorBidi"/>
          <w:szCs w:val="22"/>
        </w:rPr>
        <w:t>Na WBiO studenci korzystają w procesie dydaktycznym z nowoczesnej pracowni informatycznej i</w:t>
      </w:r>
      <w:r>
        <w:rPr>
          <w:rFonts w:asciiTheme="minorHAnsi" w:eastAsiaTheme="minorEastAsia" w:hAnsiTheme="minorHAnsi" w:cstheme="minorBidi"/>
          <w:szCs w:val="22"/>
        </w:rPr>
        <w:t> </w:t>
      </w:r>
      <w:r w:rsidR="7E56E78E" w:rsidRPr="29ECE2DC">
        <w:rPr>
          <w:rFonts w:asciiTheme="minorHAnsi" w:eastAsiaTheme="minorEastAsia" w:hAnsiTheme="minorHAnsi" w:cstheme="minorBidi"/>
          <w:szCs w:val="22"/>
        </w:rPr>
        <w:t>2</w:t>
      </w:r>
      <w:r>
        <w:rPr>
          <w:rFonts w:asciiTheme="minorHAnsi" w:eastAsiaTheme="minorEastAsia" w:hAnsiTheme="minorHAnsi" w:cstheme="minorBidi"/>
          <w:szCs w:val="22"/>
        </w:rPr>
        <w:t> </w:t>
      </w:r>
      <w:r w:rsidR="7E56E78E" w:rsidRPr="29ECE2DC">
        <w:rPr>
          <w:rFonts w:asciiTheme="minorHAnsi" w:eastAsiaTheme="minorEastAsia" w:hAnsiTheme="minorHAnsi" w:cstheme="minorBidi"/>
          <w:szCs w:val="22"/>
        </w:rPr>
        <w:t xml:space="preserve">sal projektowo-seminaryjnych wyposażonych w sprzęt komputerowy, czyli łącznie z 50 stanowisk komputerowych z systemami Windows i Linux. Wydział posiada licencje na oprogramowanie: Microsoft Dev Tools for Teaching (ogólna licencja, dostępna też dla studentów), Statistica (ogólna licencja, dostępna dla studentów), Office 2007 i Office 2019 (ogólna licencja), </w:t>
      </w:r>
      <w:r w:rsidR="7E56E78E" w:rsidRPr="29ECE2DC">
        <w:rPr>
          <w:rFonts w:asciiTheme="minorHAnsi" w:eastAsiaTheme="minorEastAsia" w:hAnsiTheme="minorHAnsi" w:cstheme="minorBidi"/>
          <w:b/>
          <w:bCs/>
          <w:szCs w:val="22"/>
        </w:rPr>
        <w:t>Gimp</w:t>
      </w:r>
      <w:r w:rsidR="7E56E78E" w:rsidRPr="29ECE2DC">
        <w:rPr>
          <w:rFonts w:asciiTheme="minorHAnsi" w:eastAsiaTheme="minorEastAsia" w:hAnsiTheme="minorHAnsi" w:cstheme="minorBidi"/>
          <w:szCs w:val="22"/>
        </w:rPr>
        <w:t xml:space="preserve">, Inkscape, R i R studio, Populus, SplitsTree (licencje Open Source), Bioedit, Finch TV,  Chromas, MEGA, Modeller, MrBayes, PhyML, Phylip, PROCHECK, PyMOL, Verify3D (licencje darmowe do użytku na uczelni) a także Corel (licencja edukacyjna 20 stanowisk), </w:t>
      </w:r>
      <w:r w:rsidR="7E56E78E" w:rsidRPr="29ECE2DC">
        <w:rPr>
          <w:rFonts w:asciiTheme="minorHAnsi" w:eastAsiaTheme="minorEastAsia" w:hAnsiTheme="minorHAnsi" w:cstheme="minorBidi"/>
          <w:b/>
          <w:bCs/>
          <w:szCs w:val="22"/>
        </w:rPr>
        <w:t>AutoCad</w:t>
      </w:r>
      <w:r w:rsidR="7E56E78E" w:rsidRPr="29ECE2DC">
        <w:rPr>
          <w:rFonts w:asciiTheme="minorHAnsi" w:eastAsiaTheme="minorEastAsia" w:hAnsiTheme="minorHAnsi" w:cstheme="minorBidi"/>
          <w:szCs w:val="22"/>
        </w:rPr>
        <w:t xml:space="preserve"> 2024, 3DS Max (licencja edukacyjna 50 stanowisk), </w:t>
      </w:r>
      <w:r w:rsidR="7E56E78E" w:rsidRPr="29ECE2DC">
        <w:rPr>
          <w:rFonts w:asciiTheme="minorHAnsi" w:eastAsiaTheme="minorEastAsia" w:hAnsiTheme="minorHAnsi" w:cstheme="minorBidi"/>
          <w:b/>
          <w:bCs/>
          <w:szCs w:val="22"/>
        </w:rPr>
        <w:t>Architecture</w:t>
      </w:r>
      <w:r w:rsidR="7E56E78E" w:rsidRPr="29ECE2DC">
        <w:rPr>
          <w:rFonts w:asciiTheme="minorHAnsi" w:eastAsiaTheme="minorEastAsia" w:hAnsiTheme="minorHAnsi" w:cstheme="minorBidi"/>
          <w:szCs w:val="22"/>
        </w:rPr>
        <w:t xml:space="preserve"> (licencja edukacyjna 50 stanowisk), Rhinoceros (licencja edukacyjna 30 stanowisk), </w:t>
      </w:r>
      <w:r w:rsidR="7E56E78E" w:rsidRPr="29ECE2DC">
        <w:rPr>
          <w:rFonts w:asciiTheme="minorHAnsi" w:eastAsiaTheme="minorEastAsia" w:hAnsiTheme="minorHAnsi" w:cstheme="minorBidi"/>
          <w:b/>
          <w:bCs/>
          <w:szCs w:val="22"/>
        </w:rPr>
        <w:t>Vectorworks</w:t>
      </w:r>
      <w:r w:rsidR="7E56E78E" w:rsidRPr="29ECE2DC">
        <w:rPr>
          <w:rFonts w:asciiTheme="minorHAnsi" w:eastAsiaTheme="minorEastAsia" w:hAnsiTheme="minorHAnsi" w:cstheme="minorBidi"/>
          <w:szCs w:val="22"/>
        </w:rPr>
        <w:t xml:space="preserve"> (licencja edukacyjna 35 stanowisk), </w:t>
      </w:r>
      <w:r w:rsidR="7E56E78E" w:rsidRPr="29ECE2DC">
        <w:rPr>
          <w:rFonts w:asciiTheme="minorHAnsi" w:eastAsiaTheme="minorEastAsia" w:hAnsiTheme="minorHAnsi" w:cstheme="minorBidi"/>
          <w:b/>
          <w:bCs/>
          <w:szCs w:val="22"/>
        </w:rPr>
        <w:t>ArchiCad</w:t>
      </w:r>
      <w:r w:rsidR="7E56E78E" w:rsidRPr="29ECE2DC">
        <w:rPr>
          <w:rFonts w:asciiTheme="minorHAnsi" w:eastAsiaTheme="minorEastAsia" w:hAnsiTheme="minorHAnsi" w:cstheme="minorBidi"/>
          <w:szCs w:val="22"/>
        </w:rPr>
        <w:t xml:space="preserve"> (licencja edukacyjna 16 stanowisk)</w:t>
      </w:r>
      <w:r w:rsidR="7842F334" w:rsidRPr="29ECE2DC">
        <w:rPr>
          <w:rFonts w:asciiTheme="minorHAnsi" w:eastAsiaTheme="minorEastAsia" w:hAnsiTheme="minorHAnsi" w:cstheme="minorBidi"/>
          <w:szCs w:val="22"/>
        </w:rPr>
        <w:t xml:space="preserve"> oraz </w:t>
      </w:r>
      <w:r w:rsidR="7842F334" w:rsidRPr="29ECE2DC">
        <w:rPr>
          <w:rFonts w:asciiTheme="minorHAnsi" w:eastAsiaTheme="minorEastAsia" w:hAnsiTheme="minorHAnsi" w:cstheme="minorBidi"/>
          <w:b/>
          <w:bCs/>
          <w:szCs w:val="22"/>
        </w:rPr>
        <w:t>SketchUp</w:t>
      </w:r>
      <w:r w:rsidR="7842F334" w:rsidRPr="29ECE2DC">
        <w:rPr>
          <w:rFonts w:asciiTheme="minorHAnsi" w:eastAsiaTheme="minorEastAsia" w:hAnsiTheme="minorHAnsi" w:cstheme="minorBidi"/>
          <w:szCs w:val="22"/>
        </w:rPr>
        <w:t xml:space="preserve"> (licencja edukacyjna </w:t>
      </w:r>
      <w:r w:rsidR="7E01D360" w:rsidRPr="29ECE2DC">
        <w:rPr>
          <w:rFonts w:asciiTheme="minorHAnsi" w:eastAsiaTheme="minorEastAsia" w:hAnsiTheme="minorHAnsi" w:cstheme="minorBidi"/>
          <w:szCs w:val="22"/>
        </w:rPr>
        <w:t>16</w:t>
      </w:r>
      <w:r w:rsidR="7842F334" w:rsidRPr="29ECE2DC">
        <w:rPr>
          <w:rFonts w:asciiTheme="minorHAnsi" w:eastAsiaTheme="minorEastAsia" w:hAnsiTheme="minorHAnsi" w:cstheme="minorBidi"/>
          <w:szCs w:val="22"/>
        </w:rPr>
        <w:t xml:space="preserve"> stanowisk)</w:t>
      </w:r>
      <w:r w:rsidR="7E56E78E" w:rsidRPr="29ECE2DC">
        <w:rPr>
          <w:rFonts w:asciiTheme="minorHAnsi" w:eastAsiaTheme="minorEastAsia" w:hAnsiTheme="minorHAnsi" w:cstheme="minorBidi"/>
          <w:szCs w:val="22"/>
        </w:rPr>
        <w:t>. Podczas zajęć z projektowania studenci dodatkowo uczą się jak korzystać z darmowych stron z blokami np. Cadaplus APLUS, cad-blocks.net, cadblocksfree. Na</w:t>
      </w:r>
      <w:r>
        <w:rPr>
          <w:rFonts w:asciiTheme="minorHAnsi" w:eastAsiaTheme="minorEastAsia" w:hAnsiTheme="minorHAnsi" w:cstheme="minorBidi"/>
          <w:szCs w:val="22"/>
        </w:rPr>
        <w:t> </w:t>
      </w:r>
      <w:r w:rsidR="7E56E78E" w:rsidRPr="29ECE2DC">
        <w:rPr>
          <w:rFonts w:asciiTheme="minorHAnsi" w:eastAsiaTheme="minorEastAsia" w:hAnsiTheme="minorHAnsi" w:cstheme="minorBidi"/>
          <w:szCs w:val="22"/>
        </w:rPr>
        <w:t xml:space="preserve">zajęciach z </w:t>
      </w:r>
      <w:r w:rsidR="12A95F50" w:rsidRPr="29ECE2DC">
        <w:rPr>
          <w:rFonts w:asciiTheme="minorHAnsi" w:eastAsiaTheme="minorEastAsia" w:hAnsiTheme="minorHAnsi" w:cstheme="minorBidi"/>
          <w:szCs w:val="22"/>
        </w:rPr>
        <w:t>b</w:t>
      </w:r>
      <w:r w:rsidR="7E56E78E" w:rsidRPr="29ECE2DC">
        <w:rPr>
          <w:rFonts w:asciiTheme="minorHAnsi" w:eastAsiaTheme="minorEastAsia" w:hAnsiTheme="minorHAnsi" w:cstheme="minorBidi"/>
          <w:szCs w:val="22"/>
        </w:rPr>
        <w:t xml:space="preserve">udowy terenów zieleni studenci wspomagają się programem do kosztorysowania WinBud kosztorys by wykonać zadanie </w:t>
      </w:r>
      <w:r w:rsidR="1B0C00DF" w:rsidRPr="29ECE2DC">
        <w:rPr>
          <w:rFonts w:asciiTheme="minorHAnsi" w:eastAsiaTheme="minorEastAsia" w:hAnsiTheme="minorHAnsi" w:cstheme="minorBidi"/>
          <w:szCs w:val="22"/>
        </w:rPr>
        <w:t xml:space="preserve">projektowe </w:t>
      </w:r>
      <w:r w:rsidR="7E56E78E" w:rsidRPr="29ECE2DC">
        <w:rPr>
          <w:rFonts w:asciiTheme="minorHAnsi" w:eastAsiaTheme="minorEastAsia" w:hAnsiTheme="minorHAnsi" w:cstheme="minorBidi"/>
          <w:szCs w:val="22"/>
        </w:rPr>
        <w:t xml:space="preserve">(wersja edukacyjna). Podczas zajęć z </w:t>
      </w:r>
      <w:r w:rsidR="5822ED4F" w:rsidRPr="29ECE2DC">
        <w:rPr>
          <w:rFonts w:asciiTheme="minorHAnsi" w:eastAsiaTheme="minorEastAsia" w:hAnsiTheme="minorHAnsi" w:cstheme="minorBidi"/>
          <w:szCs w:val="22"/>
        </w:rPr>
        <w:t>t</w:t>
      </w:r>
      <w:r w:rsidR="7E56E78E" w:rsidRPr="29ECE2DC">
        <w:rPr>
          <w:rFonts w:asciiTheme="minorHAnsi" w:eastAsiaTheme="minorEastAsia" w:hAnsiTheme="minorHAnsi" w:cstheme="minorBidi"/>
          <w:szCs w:val="22"/>
        </w:rPr>
        <w:t>echnologii informacyjn</w:t>
      </w:r>
      <w:r w:rsidR="117B8EDA" w:rsidRPr="29ECE2DC">
        <w:rPr>
          <w:rFonts w:asciiTheme="minorHAnsi" w:eastAsiaTheme="minorEastAsia" w:hAnsiTheme="minorHAnsi" w:cstheme="minorBidi"/>
          <w:szCs w:val="22"/>
        </w:rPr>
        <w:t>ej</w:t>
      </w:r>
      <w:r w:rsidR="7E56E78E" w:rsidRPr="29ECE2DC">
        <w:rPr>
          <w:rFonts w:asciiTheme="minorHAnsi" w:eastAsiaTheme="minorEastAsia" w:hAnsiTheme="minorHAnsi" w:cstheme="minorBidi"/>
          <w:szCs w:val="22"/>
        </w:rPr>
        <w:t xml:space="preserve"> studenci kierunku </w:t>
      </w:r>
      <w:r w:rsidR="7E56E78E" w:rsidRPr="29ECE2DC">
        <w:rPr>
          <w:rFonts w:asciiTheme="minorHAnsi" w:eastAsiaTheme="minorEastAsia" w:hAnsiTheme="minorHAnsi" w:cstheme="minorBidi"/>
          <w:i/>
          <w:iCs/>
          <w:szCs w:val="22"/>
        </w:rPr>
        <w:t>sztuka ogrodowa</w:t>
      </w:r>
      <w:r w:rsidR="7E56E78E" w:rsidRPr="29ECE2DC">
        <w:rPr>
          <w:rFonts w:asciiTheme="minorHAnsi" w:eastAsiaTheme="minorEastAsia" w:hAnsiTheme="minorHAnsi" w:cstheme="minorBidi"/>
          <w:szCs w:val="22"/>
        </w:rPr>
        <w:t xml:space="preserve"> korzystają z aplikacji webowych bowiem warunkiem zaliczenia jest</w:t>
      </w:r>
      <w:r w:rsidR="08913B25" w:rsidRPr="29ECE2DC">
        <w:rPr>
          <w:rFonts w:asciiTheme="minorHAnsi" w:eastAsiaTheme="minorEastAsia" w:hAnsiTheme="minorHAnsi" w:cstheme="minorBidi"/>
          <w:szCs w:val="22"/>
        </w:rPr>
        <w:t xml:space="preserve"> raport pokontrolny typu ‘audyt jakości’ wybranego serwisu internetowego i pisemne zaliczenie</w:t>
      </w:r>
      <w:r w:rsidR="7E56E78E" w:rsidRPr="29ECE2DC">
        <w:rPr>
          <w:rFonts w:asciiTheme="minorHAnsi" w:eastAsiaTheme="minorEastAsia" w:hAnsiTheme="minorHAnsi" w:cstheme="minorBidi"/>
          <w:szCs w:val="22"/>
        </w:rPr>
        <w:t xml:space="preserve">. </w:t>
      </w:r>
      <w:r w:rsidR="7E56E78E" w:rsidRPr="29ECE2DC">
        <w:rPr>
          <w:rFonts w:asciiTheme="minorHAnsi" w:eastAsiaTheme="minorEastAsia" w:hAnsiTheme="minorHAnsi" w:cstheme="minorBidi"/>
          <w:szCs w:val="22"/>
          <w:lang w:val="en-GB"/>
        </w:rPr>
        <w:t>Wykaz używanych aplikacji, zgodnie z tematem ćwiczeń: 1) Aplikacje do audytu SEO (Geekflare ZADROweb, WebsiteGrader, Home seo audit; 2) Aplikacje do weryfikacji responsywności i atrybutu mobile friendliness (Website Responsive Testing Tool; Mobile-Friendly Test (Bulk Testing Tool, BTT); 3) Walidatory W3C (The W3C Markup Validation Service, The W3C CSS Validation Service – Jigsaw); 4) Audyt linków (Broken Link Checker; Site Checker: Free Broken Link Tool, Dr. Link Check); 5) Audyt przystępności percepcyjnej treści (DEVseo Text To Code Ratio, Site24x7, Siteliner, Jasnopis, Logios); 6) Audyt wydajności (GTMetrix, Pingdom Website Speed Test, Dareboost, GiftOfSpeed, Geekflare, Google PageSpeed Insights); 7) Audyt WCAG (Utilitia, WAVE (WV), Lighthouse); 8) Audyt off-site (OpenPageRank by DomCop, Domain Authority Checker, Page Authority Checker, Ahref Authority Checker); 9) Archiwa cyfrowe: (Wayback Machine – Internet Archive, WHO IS NASK) 10) Audyt tekstu (Keyword Tool, Kparser, SISTRIX Keyword Tool, Keyword Sheeter</w:t>
      </w:r>
      <w:r w:rsidR="029A37EE" w:rsidRPr="29ECE2DC">
        <w:rPr>
          <w:rFonts w:asciiTheme="minorHAnsi" w:eastAsiaTheme="minorEastAsia" w:hAnsiTheme="minorHAnsi" w:cstheme="minorBidi"/>
          <w:szCs w:val="22"/>
          <w:lang w:val="en-GB"/>
        </w:rPr>
        <w:t xml:space="preserve">; </w:t>
      </w:r>
      <w:r w:rsidR="7E56E78E" w:rsidRPr="29ECE2DC">
        <w:rPr>
          <w:rFonts w:asciiTheme="minorHAnsi" w:eastAsiaTheme="minorEastAsia" w:hAnsiTheme="minorHAnsi" w:cstheme="minorBidi"/>
          <w:szCs w:val="22"/>
          <w:lang w:val="en-GB"/>
        </w:rPr>
        <w:t xml:space="preserve">licencje Open Source). </w:t>
      </w:r>
      <w:r w:rsidR="7E56E78E" w:rsidRPr="29ECE2DC">
        <w:rPr>
          <w:rFonts w:asciiTheme="minorHAnsi" w:eastAsiaTheme="minorEastAsia" w:hAnsiTheme="minorHAnsi" w:cstheme="minorBidi"/>
          <w:szCs w:val="22"/>
        </w:rPr>
        <w:t xml:space="preserve">Dodatkowo na zajęciach z </w:t>
      </w:r>
      <w:r w:rsidR="14FE9338" w:rsidRPr="29ECE2DC">
        <w:rPr>
          <w:rFonts w:asciiTheme="minorHAnsi" w:eastAsiaTheme="minorEastAsia" w:hAnsiTheme="minorHAnsi" w:cstheme="minorBidi"/>
          <w:szCs w:val="22"/>
        </w:rPr>
        <w:t>d</w:t>
      </w:r>
      <w:r w:rsidR="7E56E78E" w:rsidRPr="29ECE2DC">
        <w:rPr>
          <w:rFonts w:asciiTheme="minorHAnsi" w:eastAsiaTheme="minorEastAsia" w:hAnsiTheme="minorHAnsi" w:cstheme="minorBidi"/>
          <w:szCs w:val="22"/>
        </w:rPr>
        <w:t>endrologii zaznajamiają się z aplikacją Mapa drzew, natomiast w pracach dyplomowych dotyczących inwentaryzacji we współpracy z Zarządem Zieleni Miejskiej w Krakowie studenci używają aplikacj</w:t>
      </w:r>
      <w:r w:rsidR="61A3FBD9" w:rsidRPr="29ECE2DC">
        <w:rPr>
          <w:rFonts w:asciiTheme="minorHAnsi" w:eastAsiaTheme="minorEastAsia" w:hAnsiTheme="minorHAnsi" w:cstheme="minorBidi"/>
          <w:szCs w:val="22"/>
        </w:rPr>
        <w:t>i</w:t>
      </w:r>
      <w:r w:rsidR="7E56E78E" w:rsidRPr="29ECE2DC">
        <w:rPr>
          <w:rFonts w:asciiTheme="minorHAnsi" w:eastAsiaTheme="minorEastAsia" w:hAnsiTheme="minorHAnsi" w:cstheme="minorBidi"/>
          <w:szCs w:val="22"/>
        </w:rPr>
        <w:t xml:space="preserve"> QField (mobilna wersja programu QGIS) do edytowania i analizowania danych przestrzennych oraz tworzenia map (licencje Open Source) rozwijane przez Open Source Geospatial Foundation. Zajęcia przedmiotu </w:t>
      </w:r>
      <w:r w:rsidR="61DFDCB9" w:rsidRPr="29ECE2DC">
        <w:rPr>
          <w:rFonts w:asciiTheme="minorHAnsi" w:eastAsiaTheme="minorEastAsia" w:hAnsiTheme="minorHAnsi" w:cstheme="minorBidi"/>
          <w:szCs w:val="22"/>
        </w:rPr>
        <w:t>k</w:t>
      </w:r>
      <w:r w:rsidR="7E56E78E" w:rsidRPr="29ECE2DC">
        <w:rPr>
          <w:rFonts w:asciiTheme="minorHAnsi" w:eastAsiaTheme="minorEastAsia" w:hAnsiTheme="minorHAnsi" w:cstheme="minorBidi"/>
          <w:szCs w:val="22"/>
        </w:rPr>
        <w:t xml:space="preserve">osztorysowanie prac ogrodniczych są prowadzone przy </w:t>
      </w:r>
      <w:r w:rsidR="7E56E78E" w:rsidRPr="29ECE2DC">
        <w:rPr>
          <w:rFonts w:asciiTheme="minorHAnsi" w:eastAsiaTheme="minorEastAsia" w:hAnsiTheme="minorHAnsi" w:cstheme="minorBidi"/>
          <w:szCs w:val="22"/>
        </w:rPr>
        <w:lastRenderedPageBreak/>
        <w:t>użyciu programu komputerowego do kosztorysowania BIMestiMate (wersja edukacyjna) oraz cenników wydawnictwa SEKOCENBUD. W drugiej połowie 2022 r</w:t>
      </w:r>
      <w:r w:rsidR="1F498661" w:rsidRPr="29ECE2DC">
        <w:rPr>
          <w:rFonts w:asciiTheme="minorHAnsi" w:eastAsiaTheme="minorEastAsia" w:hAnsiTheme="minorHAnsi" w:cstheme="minorBidi"/>
          <w:szCs w:val="22"/>
        </w:rPr>
        <w:t>.</w:t>
      </w:r>
      <w:r w:rsidR="7E56E78E" w:rsidRPr="29ECE2DC">
        <w:rPr>
          <w:rFonts w:asciiTheme="minorHAnsi" w:eastAsiaTheme="minorEastAsia" w:hAnsiTheme="minorHAnsi" w:cstheme="minorBidi"/>
          <w:szCs w:val="22"/>
        </w:rPr>
        <w:t xml:space="preserve"> została przeprowadzona kompleksowa modernizacja systemu informatycznego w całym budynku WBiO (koszt ok. 4 mln zł). Wszystkie sale dydaktyczne i pomieszczenia budynku zostały podłączone do przewodowej sieci internetowej. Efektem modernizacji jest możliwość korzystania z bezprzewodowej sieci WiFi przez studentów w każdym miejscu Wydziału. W drugiej połowie 2023 r</w:t>
      </w:r>
      <w:r w:rsidR="0D51545D" w:rsidRPr="29ECE2DC">
        <w:rPr>
          <w:rFonts w:asciiTheme="minorHAnsi" w:eastAsiaTheme="minorEastAsia" w:hAnsiTheme="minorHAnsi" w:cstheme="minorBidi"/>
          <w:szCs w:val="22"/>
        </w:rPr>
        <w:t>.</w:t>
      </w:r>
      <w:r w:rsidR="7E56E78E" w:rsidRPr="29ECE2DC">
        <w:rPr>
          <w:rFonts w:asciiTheme="minorHAnsi" w:eastAsiaTheme="minorEastAsia" w:hAnsiTheme="minorHAnsi" w:cstheme="minorBidi"/>
          <w:szCs w:val="22"/>
        </w:rPr>
        <w:t xml:space="preserve"> kompleksowo zmodernizowano infrastrukturę pracowni informatycznej (wymiana stołów, komputerów, monitorów, montaż 2</w:t>
      </w:r>
      <w:r>
        <w:rPr>
          <w:rFonts w:asciiTheme="minorHAnsi" w:eastAsiaTheme="minorEastAsia" w:hAnsiTheme="minorHAnsi" w:cstheme="minorBidi"/>
          <w:szCs w:val="22"/>
        </w:rPr>
        <w:t> </w:t>
      </w:r>
      <w:r w:rsidR="7E56E78E" w:rsidRPr="29ECE2DC">
        <w:rPr>
          <w:rFonts w:asciiTheme="minorHAnsi" w:eastAsiaTheme="minorEastAsia" w:hAnsiTheme="minorHAnsi" w:cstheme="minorBidi"/>
          <w:szCs w:val="22"/>
        </w:rPr>
        <w:t>ekranów interaktywnych</w:t>
      </w:r>
      <w:r w:rsidR="1F6D7BE6" w:rsidRPr="29ECE2DC">
        <w:rPr>
          <w:rFonts w:asciiTheme="minorHAnsi" w:eastAsiaTheme="minorEastAsia" w:hAnsiTheme="minorHAnsi" w:cstheme="minorBidi"/>
          <w:szCs w:val="22"/>
        </w:rPr>
        <w:t>/monitorów multimedialnych</w:t>
      </w:r>
      <w:r w:rsidR="7E56E78E" w:rsidRPr="29ECE2DC">
        <w:rPr>
          <w:rFonts w:asciiTheme="minorHAnsi" w:eastAsiaTheme="minorEastAsia" w:hAnsiTheme="minorHAnsi" w:cstheme="minorBidi"/>
          <w:szCs w:val="22"/>
        </w:rPr>
        <w:t xml:space="preserve"> 86 cali). </w:t>
      </w:r>
      <w:r w:rsidR="7E209657" w:rsidRPr="29ECE2DC">
        <w:rPr>
          <w:rFonts w:asciiTheme="minorHAnsi" w:eastAsiaTheme="minorEastAsia" w:hAnsiTheme="minorHAnsi" w:cstheme="minorBidi"/>
          <w:szCs w:val="22"/>
        </w:rPr>
        <w:t>Każde stanowisko komputerowe z</w:t>
      </w:r>
      <w:r w:rsidR="7E209657" w:rsidRPr="29ECE2DC">
        <w:rPr>
          <w:rFonts w:eastAsia="Calibri" w:cs="Calibri"/>
          <w:szCs w:val="22"/>
        </w:rPr>
        <w:t>ostało wyposażone w dwa monitory</w:t>
      </w:r>
      <w:r w:rsidR="2CDB361C" w:rsidRPr="29ECE2DC">
        <w:rPr>
          <w:rFonts w:eastAsia="Calibri" w:cs="Calibri"/>
          <w:szCs w:val="22"/>
        </w:rPr>
        <w:t>, j</w:t>
      </w:r>
      <w:r w:rsidR="7E209657" w:rsidRPr="29ECE2DC">
        <w:rPr>
          <w:rFonts w:eastAsia="Calibri" w:cs="Calibri"/>
          <w:szCs w:val="22"/>
        </w:rPr>
        <w:t>eden 27 cali 4K</w:t>
      </w:r>
      <w:r w:rsidR="06701926" w:rsidRPr="29ECE2DC">
        <w:rPr>
          <w:rFonts w:eastAsia="Calibri" w:cs="Calibri"/>
          <w:szCs w:val="22"/>
        </w:rPr>
        <w:t>,</w:t>
      </w:r>
      <w:r w:rsidR="7E209657" w:rsidRPr="29ECE2DC">
        <w:rPr>
          <w:rFonts w:eastAsia="Calibri" w:cs="Calibri"/>
          <w:szCs w:val="22"/>
        </w:rPr>
        <w:t xml:space="preserve"> drugi pomocniczy 24 cale full HD. Ustawienie takie znakomicie sprawdza się w przypadku używania programów graficznych </w:t>
      </w:r>
      <w:r w:rsidR="77C307E4" w:rsidRPr="29ECE2DC">
        <w:rPr>
          <w:rFonts w:eastAsia="Calibri" w:cs="Calibri"/>
          <w:szCs w:val="22"/>
        </w:rPr>
        <w:t>(</w:t>
      </w:r>
      <w:r w:rsidR="7E209657" w:rsidRPr="29ECE2DC">
        <w:rPr>
          <w:rFonts w:eastAsia="Calibri" w:cs="Calibri"/>
          <w:szCs w:val="22"/>
        </w:rPr>
        <w:t>do dyspozycji st</w:t>
      </w:r>
      <w:r w:rsidR="6BC60522" w:rsidRPr="29ECE2DC">
        <w:rPr>
          <w:rFonts w:eastAsia="Calibri" w:cs="Calibri"/>
          <w:szCs w:val="22"/>
        </w:rPr>
        <w:t>u</w:t>
      </w:r>
      <w:r w:rsidR="7E209657" w:rsidRPr="29ECE2DC">
        <w:rPr>
          <w:rFonts w:eastAsia="Calibri" w:cs="Calibri"/>
          <w:szCs w:val="22"/>
        </w:rPr>
        <w:t>dent</w:t>
      </w:r>
      <w:r w:rsidR="33399DC0" w:rsidRPr="29ECE2DC">
        <w:rPr>
          <w:rFonts w:eastAsia="Calibri" w:cs="Calibri"/>
          <w:szCs w:val="22"/>
        </w:rPr>
        <w:t>ó</w:t>
      </w:r>
      <w:r w:rsidR="7E209657" w:rsidRPr="29ECE2DC">
        <w:rPr>
          <w:rFonts w:eastAsia="Calibri" w:cs="Calibri"/>
          <w:szCs w:val="22"/>
        </w:rPr>
        <w:t xml:space="preserve">w </w:t>
      </w:r>
      <w:r w:rsidR="7E209657" w:rsidRPr="29ECE2DC">
        <w:rPr>
          <w:rFonts w:eastAsia="Calibri" w:cs="Calibri"/>
          <w:i/>
          <w:iCs/>
          <w:szCs w:val="22"/>
        </w:rPr>
        <w:t>sztuki o</w:t>
      </w:r>
      <w:r w:rsidR="7B995A9E" w:rsidRPr="29ECE2DC">
        <w:rPr>
          <w:rFonts w:eastAsia="Calibri" w:cs="Calibri"/>
          <w:i/>
          <w:iCs/>
          <w:szCs w:val="22"/>
        </w:rPr>
        <w:t>g</w:t>
      </w:r>
      <w:r w:rsidR="7E209657" w:rsidRPr="29ECE2DC">
        <w:rPr>
          <w:rFonts w:eastAsia="Calibri" w:cs="Calibri"/>
          <w:i/>
          <w:iCs/>
          <w:szCs w:val="22"/>
        </w:rPr>
        <w:t>r</w:t>
      </w:r>
      <w:r w:rsidR="16538C54" w:rsidRPr="29ECE2DC">
        <w:rPr>
          <w:rFonts w:eastAsia="Calibri" w:cs="Calibri"/>
          <w:i/>
          <w:iCs/>
          <w:szCs w:val="22"/>
        </w:rPr>
        <w:t>o</w:t>
      </w:r>
      <w:r w:rsidR="7E209657" w:rsidRPr="29ECE2DC">
        <w:rPr>
          <w:rFonts w:eastAsia="Calibri" w:cs="Calibri"/>
          <w:i/>
          <w:iCs/>
          <w:szCs w:val="22"/>
        </w:rPr>
        <w:t>dowej</w:t>
      </w:r>
      <w:r w:rsidR="7E209657" w:rsidRPr="29ECE2DC">
        <w:rPr>
          <w:rFonts w:eastAsia="Calibri" w:cs="Calibri"/>
          <w:szCs w:val="22"/>
        </w:rPr>
        <w:t xml:space="preserve"> </w:t>
      </w:r>
      <w:r w:rsidR="48F7BABC" w:rsidRPr="29ECE2DC">
        <w:rPr>
          <w:rFonts w:eastAsia="Calibri" w:cs="Calibri"/>
          <w:szCs w:val="22"/>
        </w:rPr>
        <w:t xml:space="preserve">są tutaj dostępne </w:t>
      </w:r>
      <w:r w:rsidR="7E209657" w:rsidRPr="29ECE2DC">
        <w:rPr>
          <w:rFonts w:eastAsia="Calibri" w:cs="Calibri"/>
          <w:szCs w:val="22"/>
        </w:rPr>
        <w:t>m.in. A</w:t>
      </w:r>
      <w:r w:rsidR="218AA7EE" w:rsidRPr="29ECE2DC">
        <w:rPr>
          <w:rFonts w:eastAsia="Calibri" w:cs="Calibri"/>
          <w:szCs w:val="22"/>
        </w:rPr>
        <w:t>u</w:t>
      </w:r>
      <w:r w:rsidR="7E209657" w:rsidRPr="29ECE2DC">
        <w:rPr>
          <w:rFonts w:eastAsia="Calibri" w:cs="Calibri"/>
          <w:szCs w:val="22"/>
        </w:rPr>
        <w:t>toCad</w:t>
      </w:r>
      <w:r w:rsidR="447F55A9" w:rsidRPr="29ECE2DC">
        <w:rPr>
          <w:rFonts w:eastAsia="Calibri" w:cs="Calibri"/>
          <w:szCs w:val="22"/>
        </w:rPr>
        <w:t xml:space="preserve"> oraz Gimp)</w:t>
      </w:r>
      <w:r w:rsidR="7E209657" w:rsidRPr="29ECE2DC">
        <w:rPr>
          <w:rFonts w:eastAsia="Calibri" w:cs="Calibri"/>
          <w:szCs w:val="22"/>
        </w:rPr>
        <w:t>. Duży monitor z wysoką rozdzielczością jest traktowany jak ekran roboczy, zaś monitor pomocniczy wyświetla menu i zasobniki z przyborami (pędzle, wzorce itd</w:t>
      </w:r>
      <w:r w:rsidR="150C5D89" w:rsidRPr="29ECE2DC">
        <w:rPr>
          <w:rFonts w:eastAsia="Calibri" w:cs="Calibri"/>
          <w:szCs w:val="22"/>
        </w:rPr>
        <w:t>.</w:t>
      </w:r>
      <w:r w:rsidR="7E209657" w:rsidRPr="29ECE2DC">
        <w:rPr>
          <w:rFonts w:eastAsia="Calibri" w:cs="Calibri"/>
          <w:szCs w:val="22"/>
        </w:rPr>
        <w:t xml:space="preserve">). Dzięki </w:t>
      </w:r>
      <w:r w:rsidR="4F81D27C" w:rsidRPr="29ECE2DC">
        <w:rPr>
          <w:rFonts w:eastAsia="Calibri" w:cs="Calibri"/>
          <w:szCs w:val="22"/>
        </w:rPr>
        <w:t>t</w:t>
      </w:r>
      <w:r w:rsidR="7E209657" w:rsidRPr="29ECE2DC">
        <w:rPr>
          <w:rFonts w:eastAsia="Calibri" w:cs="Calibri"/>
          <w:szCs w:val="22"/>
        </w:rPr>
        <w:t>emu cała przestrzeń robocza z grafiką nie jest zasłaniana przez zasobniki. Dodatkowo przy projektowaniu moż</w:t>
      </w:r>
      <w:r w:rsidR="0363B167" w:rsidRPr="29ECE2DC">
        <w:rPr>
          <w:rFonts w:eastAsia="Calibri" w:cs="Calibri"/>
          <w:szCs w:val="22"/>
        </w:rPr>
        <w:t>na</w:t>
      </w:r>
      <w:r w:rsidR="7E209657" w:rsidRPr="29ECE2DC">
        <w:rPr>
          <w:rFonts w:eastAsia="Calibri" w:cs="Calibri"/>
          <w:szCs w:val="22"/>
        </w:rPr>
        <w:t xml:space="preserve"> na jednym ekranie mieć informacje odnośnie wymiarów i </w:t>
      </w:r>
      <w:r w:rsidR="5AE6B9F5" w:rsidRPr="29ECE2DC">
        <w:rPr>
          <w:rFonts w:eastAsia="Calibri" w:cs="Calibri"/>
          <w:szCs w:val="22"/>
        </w:rPr>
        <w:t>elem</w:t>
      </w:r>
      <w:r w:rsidR="01FC1418" w:rsidRPr="29ECE2DC">
        <w:rPr>
          <w:rFonts w:eastAsia="Calibri" w:cs="Calibri"/>
          <w:szCs w:val="22"/>
        </w:rPr>
        <w:t>e</w:t>
      </w:r>
      <w:r w:rsidR="5AE6B9F5" w:rsidRPr="29ECE2DC">
        <w:rPr>
          <w:rFonts w:eastAsia="Calibri" w:cs="Calibri"/>
          <w:szCs w:val="22"/>
        </w:rPr>
        <w:t>ntów</w:t>
      </w:r>
      <w:r w:rsidR="7E209657" w:rsidRPr="29ECE2DC">
        <w:rPr>
          <w:rFonts w:eastAsia="Calibri" w:cs="Calibri"/>
          <w:szCs w:val="22"/>
        </w:rPr>
        <w:t xml:space="preserve"> mających się znaleźć w projekcie</w:t>
      </w:r>
      <w:r w:rsidR="22851843" w:rsidRPr="29ECE2DC">
        <w:rPr>
          <w:rFonts w:eastAsia="Calibri" w:cs="Calibri"/>
          <w:szCs w:val="22"/>
        </w:rPr>
        <w:t>,</w:t>
      </w:r>
      <w:r w:rsidR="7E209657" w:rsidRPr="29ECE2DC">
        <w:rPr>
          <w:rFonts w:eastAsia="Calibri" w:cs="Calibri"/>
          <w:szCs w:val="22"/>
        </w:rPr>
        <w:t xml:space="preserve"> a na drugim monitorze prac</w:t>
      </w:r>
      <w:r w:rsidR="7E46C7D4" w:rsidRPr="29ECE2DC">
        <w:rPr>
          <w:rFonts w:eastAsia="Calibri" w:cs="Calibri"/>
          <w:szCs w:val="22"/>
        </w:rPr>
        <w:t>ować na konkretnym programie graficznym</w:t>
      </w:r>
      <w:r w:rsidR="7E209657" w:rsidRPr="29ECE2DC">
        <w:rPr>
          <w:rFonts w:eastAsia="Calibri" w:cs="Calibri"/>
          <w:szCs w:val="22"/>
        </w:rPr>
        <w:t xml:space="preserve">. Takie monitory </w:t>
      </w:r>
      <w:r w:rsidR="2E7EC0CE" w:rsidRPr="29ECE2DC">
        <w:rPr>
          <w:rFonts w:eastAsia="Calibri" w:cs="Calibri"/>
          <w:szCs w:val="22"/>
        </w:rPr>
        <w:t xml:space="preserve">także </w:t>
      </w:r>
      <w:r w:rsidR="7E209657" w:rsidRPr="29ECE2DC">
        <w:rPr>
          <w:rFonts w:eastAsia="Calibri" w:cs="Calibri"/>
          <w:szCs w:val="22"/>
        </w:rPr>
        <w:t>sprawdzają się znakomicie przy egzaminach</w:t>
      </w:r>
      <w:r w:rsidR="4F1958CC" w:rsidRPr="29ECE2DC">
        <w:rPr>
          <w:rFonts w:eastAsia="Calibri" w:cs="Calibri"/>
          <w:szCs w:val="22"/>
        </w:rPr>
        <w:t>,</w:t>
      </w:r>
      <w:r w:rsidR="7E209657" w:rsidRPr="29ECE2DC">
        <w:rPr>
          <w:rFonts w:eastAsia="Calibri" w:cs="Calibri"/>
          <w:szCs w:val="22"/>
        </w:rPr>
        <w:t xml:space="preserve"> gdzie student na jednym monitorze może mieć wyświetlone instrukcje</w:t>
      </w:r>
      <w:r w:rsidR="6F1B3535" w:rsidRPr="29ECE2DC">
        <w:rPr>
          <w:rFonts w:eastAsia="Calibri" w:cs="Calibri"/>
          <w:szCs w:val="22"/>
        </w:rPr>
        <w:t>,</w:t>
      </w:r>
      <w:r w:rsidR="7E209657" w:rsidRPr="29ECE2DC">
        <w:rPr>
          <w:rFonts w:eastAsia="Calibri" w:cs="Calibri"/>
          <w:szCs w:val="22"/>
        </w:rPr>
        <w:t xml:space="preserve"> a na drugim wykonywać zadanie, dzięki temu nie trzeba przełączać okien co nie dezorganizuje pracy, zmniejsza chaos i</w:t>
      </w:r>
      <w:r>
        <w:rPr>
          <w:rFonts w:eastAsia="Calibri" w:cs="Calibri"/>
          <w:szCs w:val="22"/>
        </w:rPr>
        <w:t> </w:t>
      </w:r>
      <w:r w:rsidR="7E209657" w:rsidRPr="29ECE2DC">
        <w:rPr>
          <w:rFonts w:eastAsia="Calibri" w:cs="Calibri"/>
          <w:szCs w:val="22"/>
        </w:rPr>
        <w:t>oszczędza czas.</w:t>
      </w:r>
      <w:r w:rsidR="65D2389C" w:rsidRPr="29ECE2DC">
        <w:rPr>
          <w:rFonts w:eastAsia="Calibri" w:cs="Calibri"/>
          <w:szCs w:val="22"/>
        </w:rPr>
        <w:t xml:space="preserve"> </w:t>
      </w:r>
      <w:r w:rsidR="5FE6D36B" w:rsidRPr="29ECE2DC">
        <w:rPr>
          <w:rFonts w:asciiTheme="minorHAnsi" w:eastAsiaTheme="minorEastAsia" w:hAnsiTheme="minorHAnsi" w:cstheme="minorBidi"/>
          <w:szCs w:val="22"/>
        </w:rPr>
        <w:t xml:space="preserve">Te </w:t>
      </w:r>
      <w:r w:rsidR="7E56E78E" w:rsidRPr="29ECE2DC">
        <w:rPr>
          <w:rFonts w:asciiTheme="minorHAnsi" w:eastAsiaTheme="minorEastAsia" w:hAnsiTheme="minorHAnsi" w:cstheme="minorBidi"/>
          <w:szCs w:val="22"/>
        </w:rPr>
        <w:t xml:space="preserve">dwumonitorowe stanowiska komputerowe o dobrej mocy obliczeniowej </w:t>
      </w:r>
      <w:r w:rsidR="468C0FB9" w:rsidRPr="29ECE2DC">
        <w:rPr>
          <w:rFonts w:asciiTheme="minorHAnsi" w:eastAsiaTheme="minorEastAsia" w:hAnsiTheme="minorHAnsi" w:cstheme="minorBidi"/>
          <w:szCs w:val="22"/>
        </w:rPr>
        <w:t>mogą być tak</w:t>
      </w:r>
      <w:r w:rsidR="491784B6" w:rsidRPr="29ECE2DC">
        <w:rPr>
          <w:rFonts w:asciiTheme="minorHAnsi" w:eastAsiaTheme="minorEastAsia" w:hAnsiTheme="minorHAnsi" w:cstheme="minorBidi"/>
          <w:szCs w:val="22"/>
        </w:rPr>
        <w:t>ż</w:t>
      </w:r>
      <w:r w:rsidR="468C0FB9" w:rsidRPr="29ECE2DC">
        <w:rPr>
          <w:rFonts w:asciiTheme="minorHAnsi" w:eastAsiaTheme="minorEastAsia" w:hAnsiTheme="minorHAnsi" w:cstheme="minorBidi"/>
          <w:szCs w:val="22"/>
        </w:rPr>
        <w:t>e wykorzystywane przez st</w:t>
      </w:r>
      <w:r w:rsidR="0A9847D1" w:rsidRPr="29ECE2DC">
        <w:rPr>
          <w:rFonts w:asciiTheme="minorHAnsi" w:eastAsiaTheme="minorEastAsia" w:hAnsiTheme="minorHAnsi" w:cstheme="minorBidi"/>
          <w:szCs w:val="22"/>
        </w:rPr>
        <w:t>u</w:t>
      </w:r>
      <w:r w:rsidR="468C0FB9" w:rsidRPr="29ECE2DC">
        <w:rPr>
          <w:rFonts w:asciiTheme="minorHAnsi" w:eastAsiaTheme="minorEastAsia" w:hAnsiTheme="minorHAnsi" w:cstheme="minorBidi"/>
          <w:szCs w:val="22"/>
        </w:rPr>
        <w:t xml:space="preserve">dentów </w:t>
      </w:r>
      <w:r w:rsidR="7CCDCDEF" w:rsidRPr="29ECE2DC">
        <w:rPr>
          <w:rFonts w:asciiTheme="minorHAnsi" w:eastAsiaTheme="minorEastAsia" w:hAnsiTheme="minorHAnsi" w:cstheme="minorBidi"/>
          <w:i/>
          <w:iCs/>
          <w:szCs w:val="22"/>
        </w:rPr>
        <w:t>sztuki ogrodowej</w:t>
      </w:r>
      <w:r w:rsidR="7CCDCDEF" w:rsidRPr="29ECE2DC">
        <w:rPr>
          <w:rFonts w:asciiTheme="minorHAnsi" w:eastAsiaTheme="minorEastAsia" w:hAnsiTheme="minorHAnsi" w:cstheme="minorBidi"/>
          <w:szCs w:val="22"/>
        </w:rPr>
        <w:t xml:space="preserve"> na zajęcia m.in. z technologii informacyjnej.</w:t>
      </w:r>
      <w:r w:rsidR="652DC1BA" w:rsidRPr="29ECE2DC">
        <w:rPr>
          <w:rFonts w:asciiTheme="minorHAnsi" w:eastAsiaTheme="minorEastAsia" w:hAnsiTheme="minorHAnsi" w:cstheme="minorBidi"/>
          <w:szCs w:val="22"/>
        </w:rPr>
        <w:t xml:space="preserve"> </w:t>
      </w:r>
      <w:r w:rsidR="7E56E78E" w:rsidRPr="29ECE2DC">
        <w:rPr>
          <w:rFonts w:asciiTheme="minorHAnsi" w:eastAsiaTheme="minorEastAsia" w:hAnsiTheme="minorHAnsi" w:cstheme="minorBidi"/>
          <w:szCs w:val="22"/>
        </w:rPr>
        <w:t>Studenci mają możliwość korzystania z pracowni informatycznej (gdy nie jest ona używana do prowadzenia zajęć dydaktycznych) i mają pełny dostęp do elektronicznych baz danych dostępnych przez stronę biblioteki. Każdemu studentowi przydzielany jest adres mailowy w domenie Uczelni, dzięki czemu ma on możliwość korzystania w pełni z zasobów e-learningowych. Każdy student ma dostęp on-line do pakietu Office 365 i korzystania z rozwiązań chmurowych (dostęp do materiałów szkoleniowych, filmów, prezentacji). Do obsługi procesu studiowania, zaliczeń cząstkowych i</w:t>
      </w:r>
      <w:r>
        <w:rPr>
          <w:rFonts w:asciiTheme="minorHAnsi" w:eastAsiaTheme="minorEastAsia" w:hAnsiTheme="minorHAnsi" w:cstheme="minorBidi"/>
          <w:szCs w:val="22"/>
        </w:rPr>
        <w:t> </w:t>
      </w:r>
      <w:r w:rsidR="7E56E78E" w:rsidRPr="29ECE2DC">
        <w:rPr>
          <w:rFonts w:asciiTheme="minorHAnsi" w:eastAsiaTheme="minorEastAsia" w:hAnsiTheme="minorHAnsi" w:cstheme="minorBidi"/>
          <w:szCs w:val="22"/>
        </w:rPr>
        <w:t>komunikacji ze studentami stosowany jest Uniwersytecki System Obsługi Studiów (USOS). W czasie kształcenia zarówno stacjonarnie jak i na odległość w pełni wykorzystywana jest platforma MS Teams, służąca zarówno do dydaktyki, jak i komunikacji bezpośredniej. Oprócz platformy MS Teams wykorzystywana jest eUReKa – platforma e-learningowa oparta na rozwiązaniu Moodle. Daje ona większe możliwości egzekwowania wiedzy studenta (pozwala na przeprowadzenie egzaminów i testów</w:t>
      </w:r>
      <w:r w:rsidR="21A43169" w:rsidRPr="29ECE2DC">
        <w:rPr>
          <w:rFonts w:asciiTheme="minorHAnsi" w:eastAsiaTheme="minorEastAsia" w:hAnsiTheme="minorHAnsi" w:cstheme="minorBidi"/>
          <w:szCs w:val="22"/>
        </w:rPr>
        <w:t xml:space="preserve"> </w:t>
      </w:r>
      <w:r w:rsidR="7E56E78E" w:rsidRPr="29ECE2DC">
        <w:rPr>
          <w:rFonts w:asciiTheme="minorHAnsi" w:eastAsiaTheme="minorEastAsia" w:hAnsiTheme="minorHAnsi" w:cstheme="minorBidi"/>
          <w:szCs w:val="22"/>
        </w:rPr>
        <w:t>z różnymi modyfikacjami), pozwala także na zamieszczanie różnych materiałów dydaktycznych oraz informacji przez nauczycieli.  Wszystkie te rozwiązania bardzo sprawdziły się w czasie pandemii Covid 19 podczas nauczania zdalnego w tzw. czasie rzeczywistym. Odpowiednie doposażenie sprzętu (kamery, mikrofony, słuchawki) umożliwiało prowadzenie zajęć bezpośrednio z laboratoriów, filmowanie eksperymentów, w niektórych przypadkach prowadzenie zajęć z domu.  W wyjątkowych przypadkach dopuszcza się także zajęcia z formie hybrydowej dla studentów przebywających na zwolnieniu lekarskim po uzyskaniu zgody Dziekana.</w:t>
      </w:r>
      <w:r w:rsidR="17B82042" w:rsidRPr="29ECE2DC">
        <w:rPr>
          <w:rFonts w:asciiTheme="minorHAnsi" w:eastAsiaTheme="minorEastAsia" w:hAnsiTheme="minorHAnsi" w:cstheme="minorBidi"/>
          <w:szCs w:val="22"/>
        </w:rPr>
        <w:t xml:space="preserve"> </w:t>
      </w:r>
      <w:r w:rsidR="7E56E78E" w:rsidRPr="29ECE2DC">
        <w:rPr>
          <w:rFonts w:asciiTheme="minorHAnsi" w:eastAsiaTheme="minorEastAsia" w:hAnsiTheme="minorHAnsi" w:cstheme="minorBidi"/>
          <w:szCs w:val="22"/>
        </w:rPr>
        <w:t>Ponadto studenci (i pracownicy) mają dostęp do serwisu ‘Helpdesk’, gdzie mogą zgłaszać ewentualne problemy z dostępem do systemów informatycznych URK, a na wydziale jest zatrudniony pracownik do bezpośredniej pomocy w tym zakresie. Warto podkreślić, że Centrum Informatyki URK po wybuchu pandemii przeprowadziło wiele szkoleń on-line z zakresu korzystania z platform e-learningowych dla nauczycieli, w przypadku studentów szkolenie odbywało się drogą mailową, przez serwis ‘Helpdesk’ (lub drogą telefoniczną).</w:t>
      </w:r>
      <w:r w:rsidR="2380492D" w:rsidRPr="29ECE2DC">
        <w:rPr>
          <w:rFonts w:asciiTheme="minorHAnsi" w:eastAsiaTheme="minorEastAsia" w:hAnsiTheme="minorHAnsi" w:cstheme="minorBidi"/>
          <w:szCs w:val="22"/>
        </w:rPr>
        <w:t xml:space="preserve"> </w:t>
      </w:r>
      <w:r w:rsidR="7E56E78E" w:rsidRPr="29ECE2DC">
        <w:rPr>
          <w:rFonts w:asciiTheme="minorHAnsi" w:eastAsiaTheme="minorEastAsia" w:hAnsiTheme="minorHAnsi" w:cstheme="minorBidi"/>
          <w:szCs w:val="22"/>
        </w:rPr>
        <w:t xml:space="preserve">W ramach programu Małopolska Chmura Edukacyjna WBiO został wyposażony w sprzęt multimedialny, który jest wykorzystywany do pracy zdalnej (Urządzenie do transmisji danych cyfrowych: Code Cisco </w:t>
      </w:r>
      <w:r w:rsidR="7E56E78E" w:rsidRPr="29ECE2DC">
        <w:rPr>
          <w:rFonts w:asciiTheme="minorHAnsi" w:eastAsiaTheme="minorEastAsia" w:hAnsiTheme="minorHAnsi" w:cstheme="minorBidi"/>
          <w:szCs w:val="22"/>
        </w:rPr>
        <w:lastRenderedPageBreak/>
        <w:t>5X80; Monitor dotykowy interaktywny - Smart Board SPNL-6065 v.2; Monitor LCD LG 55LH6047; Jednostka centralna - komputer Acer; Urządzenie peryferyjne - mikrofon Shure; Urządzenie do transmisji danych cyfrowych: Cisco Aironet 702W Access Point; Urządzenie peryferyjne: Stojak do monitora LCD; Zestaw komputerowy stacjonarny: Cisco DX80 Jabra 450 z monitorem; Urządzenie peryferyjne: specjalizowana kamera laboratoryjna Lumens DC193).</w:t>
      </w:r>
    </w:p>
    <w:p w14:paraId="1D43162C" w14:textId="2506DD85" w:rsidR="00214AAB" w:rsidRPr="00B857CE" w:rsidRDefault="7E56E78E" w:rsidP="00643044">
      <w:pPr>
        <w:spacing w:after="0" w:line="276" w:lineRule="auto"/>
        <w:ind w:firstLine="284"/>
        <w:rPr>
          <w:rFonts w:asciiTheme="minorHAnsi" w:eastAsiaTheme="minorEastAsia" w:hAnsiTheme="minorHAnsi" w:cstheme="minorBidi"/>
          <w:szCs w:val="22"/>
        </w:rPr>
      </w:pPr>
      <w:r w:rsidRPr="29ECE2DC">
        <w:rPr>
          <w:rFonts w:asciiTheme="minorHAnsi" w:eastAsiaTheme="minorEastAsia" w:hAnsiTheme="minorHAnsi" w:cstheme="minorBidi"/>
          <w:szCs w:val="22"/>
        </w:rPr>
        <w:t>Rozumiejąc potrzebę stosowania współczesnych kanałów informacyjnych w kontakcie ze społecznością akademicką, WBiO wykazuje się także aktywnością w mediach społecznościowych Facebook i Instagram, gdzie publikowane są informacje o bieżących wydarzeniach Wydziału i Uczelni.</w:t>
      </w:r>
      <w:r w:rsidRPr="29ECE2DC">
        <w:rPr>
          <w:rFonts w:asciiTheme="minorHAnsi" w:eastAsiaTheme="minorEastAsia" w:hAnsiTheme="minorHAnsi" w:cstheme="minorBidi"/>
          <w:color w:val="FF0000"/>
          <w:szCs w:val="22"/>
        </w:rPr>
        <w:t xml:space="preserve"> </w:t>
      </w:r>
      <w:r w:rsidRPr="29ECE2DC">
        <w:rPr>
          <w:rFonts w:asciiTheme="minorHAnsi" w:eastAsiaTheme="minorEastAsia" w:hAnsiTheme="minorHAnsi" w:cstheme="minorBidi"/>
          <w:szCs w:val="22"/>
        </w:rPr>
        <w:t>Strona Uczelni i Wydziału oraz system USOS przystosowane są do potrzeb studentów z niepełnosprawnościami a sale wykładowe wyposażone są w pętle indukcyj</w:t>
      </w:r>
      <w:r w:rsidR="195B486C" w:rsidRPr="29ECE2DC">
        <w:rPr>
          <w:rFonts w:asciiTheme="minorHAnsi" w:eastAsiaTheme="minorEastAsia" w:hAnsiTheme="minorHAnsi" w:cstheme="minorBidi"/>
          <w:szCs w:val="22"/>
        </w:rPr>
        <w:t>n</w:t>
      </w:r>
      <w:r w:rsidRPr="29ECE2DC">
        <w:rPr>
          <w:rFonts w:asciiTheme="minorHAnsi" w:eastAsiaTheme="minorEastAsia" w:hAnsiTheme="minorHAnsi" w:cstheme="minorBidi"/>
          <w:szCs w:val="22"/>
        </w:rPr>
        <w:t>e dla osób niedosłysz</w:t>
      </w:r>
      <w:r w:rsidR="66368E47" w:rsidRPr="29ECE2DC">
        <w:rPr>
          <w:rFonts w:asciiTheme="minorHAnsi" w:eastAsiaTheme="minorEastAsia" w:hAnsiTheme="minorHAnsi" w:cstheme="minorBidi"/>
          <w:szCs w:val="22"/>
        </w:rPr>
        <w:t>ą</w:t>
      </w:r>
      <w:r w:rsidRPr="29ECE2DC">
        <w:rPr>
          <w:rFonts w:asciiTheme="minorHAnsi" w:eastAsiaTheme="minorEastAsia" w:hAnsiTheme="minorHAnsi" w:cstheme="minorBidi"/>
          <w:szCs w:val="22"/>
        </w:rPr>
        <w:t>cych</w:t>
      </w:r>
      <w:r w:rsidR="14BC460E" w:rsidRPr="29ECE2DC">
        <w:rPr>
          <w:rFonts w:asciiTheme="minorHAnsi" w:eastAsiaTheme="minorEastAsia" w:hAnsiTheme="minorHAnsi" w:cstheme="minorBidi"/>
          <w:szCs w:val="22"/>
        </w:rPr>
        <w:t>, wzmacniające dźwięk</w:t>
      </w:r>
      <w:r w:rsidR="54C3920F" w:rsidRPr="29ECE2DC">
        <w:rPr>
          <w:rFonts w:asciiTheme="minorHAnsi" w:eastAsiaTheme="minorEastAsia" w:hAnsiTheme="minorHAnsi" w:cstheme="minorBidi"/>
          <w:szCs w:val="22"/>
        </w:rPr>
        <w:t xml:space="preserve"> i</w:t>
      </w:r>
      <w:r w:rsidR="14BC460E" w:rsidRPr="29ECE2DC">
        <w:rPr>
          <w:rFonts w:asciiTheme="minorHAnsi" w:eastAsiaTheme="minorEastAsia" w:hAnsiTheme="minorHAnsi" w:cstheme="minorBidi"/>
          <w:szCs w:val="22"/>
        </w:rPr>
        <w:t xml:space="preserve"> wspó</w:t>
      </w:r>
      <w:r w:rsidR="2C2AA59E" w:rsidRPr="29ECE2DC">
        <w:rPr>
          <w:rFonts w:asciiTheme="minorHAnsi" w:eastAsiaTheme="minorEastAsia" w:hAnsiTheme="minorHAnsi" w:cstheme="minorBidi"/>
          <w:szCs w:val="22"/>
        </w:rPr>
        <w:t>ł</w:t>
      </w:r>
      <w:r w:rsidR="14BC460E" w:rsidRPr="29ECE2DC">
        <w:rPr>
          <w:rFonts w:asciiTheme="minorHAnsi" w:eastAsiaTheme="minorEastAsia" w:hAnsiTheme="minorHAnsi" w:cstheme="minorBidi"/>
          <w:szCs w:val="22"/>
        </w:rPr>
        <w:t>pracujące z implantem osoby niedosłyszącej.</w:t>
      </w:r>
    </w:p>
    <w:p w14:paraId="14D41794" w14:textId="39A8D5B1" w:rsidR="4B1DF23F" w:rsidRDefault="4B1DF23F" w:rsidP="00643044">
      <w:pPr>
        <w:spacing w:before="240" w:after="240"/>
        <w:rPr>
          <w:rFonts w:asciiTheme="minorHAnsi" w:eastAsiaTheme="minorEastAsia" w:hAnsiTheme="minorHAnsi" w:cstheme="minorBidi"/>
          <w:color w:val="000000" w:themeColor="text1"/>
          <w:szCs w:val="22"/>
        </w:rPr>
      </w:pPr>
      <w:r w:rsidRPr="281973EA">
        <w:rPr>
          <w:rFonts w:asciiTheme="minorHAnsi" w:eastAsiaTheme="minorEastAsia" w:hAnsiTheme="minorHAnsi" w:cstheme="minorBidi"/>
          <w:b/>
          <w:bCs/>
          <w:color w:val="233D81"/>
          <w:szCs w:val="22"/>
        </w:rPr>
        <w:t>5.4. Udogodnienia w zakresie infrastruktury i wyposażenia dostosowanych do potrzeb studentów z</w:t>
      </w:r>
      <w:r w:rsidR="00643044">
        <w:rPr>
          <w:rFonts w:asciiTheme="minorHAnsi" w:eastAsiaTheme="minorEastAsia" w:hAnsiTheme="minorHAnsi" w:cstheme="minorBidi"/>
          <w:b/>
          <w:bCs/>
          <w:color w:val="233D81"/>
          <w:szCs w:val="22"/>
        </w:rPr>
        <w:t> </w:t>
      </w:r>
      <w:r w:rsidRPr="281973EA">
        <w:rPr>
          <w:rFonts w:asciiTheme="minorHAnsi" w:eastAsiaTheme="minorEastAsia" w:hAnsiTheme="minorHAnsi" w:cstheme="minorBidi"/>
          <w:b/>
          <w:bCs/>
          <w:color w:val="233D81"/>
          <w:szCs w:val="22"/>
        </w:rPr>
        <w:t>niepełnosprawnością</w:t>
      </w:r>
      <w:r w:rsidRPr="281973EA">
        <w:rPr>
          <w:rFonts w:asciiTheme="minorHAnsi" w:eastAsiaTheme="minorEastAsia" w:hAnsiTheme="minorHAnsi" w:cstheme="minorBidi"/>
          <w:b/>
          <w:bCs/>
          <w:color w:val="000000" w:themeColor="text1"/>
          <w:szCs w:val="22"/>
        </w:rPr>
        <w:t xml:space="preserve"> </w:t>
      </w:r>
      <w:r w:rsidRPr="281973EA">
        <w:rPr>
          <w:rFonts w:asciiTheme="minorHAnsi" w:eastAsiaTheme="minorEastAsia" w:hAnsiTheme="minorHAnsi" w:cstheme="minorBidi"/>
          <w:color w:val="000000" w:themeColor="text1"/>
          <w:szCs w:val="22"/>
        </w:rPr>
        <w:t xml:space="preserve"> </w:t>
      </w:r>
    </w:p>
    <w:p w14:paraId="2DD68C9B" w14:textId="00F0AB5B" w:rsidR="29ECE2DC" w:rsidRDefault="00643044" w:rsidP="00643044">
      <w:pPr>
        <w:spacing w:after="0" w:line="276" w:lineRule="auto"/>
        <w:rPr>
          <w:rFonts w:asciiTheme="minorHAnsi" w:eastAsiaTheme="minorEastAsia" w:hAnsiTheme="minorHAnsi" w:cstheme="minorBidi"/>
          <w:szCs w:val="22"/>
        </w:rPr>
      </w:pPr>
      <w:r>
        <w:rPr>
          <w:rFonts w:asciiTheme="minorHAnsi" w:eastAsiaTheme="minorEastAsia" w:hAnsiTheme="minorHAnsi" w:cstheme="minorBidi"/>
          <w:szCs w:val="22"/>
        </w:rPr>
        <w:tab/>
      </w:r>
      <w:r w:rsidR="7E56E78E" w:rsidRPr="68FCBD09">
        <w:rPr>
          <w:rFonts w:asciiTheme="minorHAnsi" w:eastAsiaTheme="minorEastAsia" w:hAnsiTheme="minorHAnsi" w:cstheme="minorBidi"/>
          <w:szCs w:val="22"/>
        </w:rPr>
        <w:t xml:space="preserve">W ocenianym okresie 2019/2020-2023/2024 na kierunku </w:t>
      </w:r>
      <w:r w:rsidR="7E56E78E" w:rsidRPr="68FCBD09">
        <w:rPr>
          <w:rFonts w:asciiTheme="minorHAnsi" w:eastAsiaTheme="minorEastAsia" w:hAnsiTheme="minorHAnsi" w:cstheme="minorBidi"/>
          <w:i/>
          <w:iCs/>
          <w:szCs w:val="22"/>
        </w:rPr>
        <w:t>sztuka ogrodowa</w:t>
      </w:r>
      <w:r w:rsidR="7E56E78E" w:rsidRPr="68FCBD09">
        <w:rPr>
          <w:rFonts w:asciiTheme="minorHAnsi" w:eastAsiaTheme="minorEastAsia" w:hAnsiTheme="minorHAnsi" w:cstheme="minorBidi"/>
          <w:szCs w:val="22"/>
        </w:rPr>
        <w:t xml:space="preserve"> studiowało </w:t>
      </w:r>
      <w:r w:rsidR="2E4681D6" w:rsidRPr="68FCBD09">
        <w:rPr>
          <w:rFonts w:asciiTheme="minorHAnsi" w:eastAsiaTheme="minorEastAsia" w:hAnsiTheme="minorHAnsi" w:cstheme="minorBidi"/>
          <w:szCs w:val="22"/>
        </w:rPr>
        <w:t xml:space="preserve">9 </w:t>
      </w:r>
      <w:r w:rsidR="7E56E78E" w:rsidRPr="68FCBD09">
        <w:rPr>
          <w:rFonts w:asciiTheme="minorHAnsi" w:eastAsiaTheme="minorEastAsia" w:hAnsiTheme="minorHAnsi" w:cstheme="minorBidi"/>
          <w:szCs w:val="22"/>
        </w:rPr>
        <w:t xml:space="preserve">studentów z niepełnosprawnościami </w:t>
      </w:r>
      <w:r w:rsidR="7E56E78E" w:rsidRPr="00643044">
        <w:rPr>
          <w:rFonts w:asciiTheme="minorHAnsi" w:eastAsiaTheme="minorEastAsia" w:hAnsiTheme="minorHAnsi" w:cstheme="minorBidi"/>
          <w:color w:val="233D81"/>
          <w:szCs w:val="22"/>
        </w:rPr>
        <w:t>(zał. 2</w:t>
      </w:r>
      <w:r w:rsidR="036A9E1A" w:rsidRPr="00643044">
        <w:rPr>
          <w:rFonts w:asciiTheme="minorHAnsi" w:eastAsiaTheme="minorEastAsia" w:hAnsiTheme="minorHAnsi" w:cstheme="minorBidi"/>
          <w:color w:val="233D81"/>
          <w:szCs w:val="22"/>
        </w:rPr>
        <w:t>5</w:t>
      </w:r>
      <w:r w:rsidR="7E56E78E" w:rsidRPr="00643044">
        <w:rPr>
          <w:rFonts w:asciiTheme="minorHAnsi" w:eastAsiaTheme="minorEastAsia" w:hAnsiTheme="minorHAnsi" w:cstheme="minorBidi"/>
          <w:color w:val="233D81"/>
          <w:szCs w:val="22"/>
        </w:rPr>
        <w:t>)</w:t>
      </w:r>
      <w:r w:rsidR="7E56E78E" w:rsidRPr="68FCBD09">
        <w:rPr>
          <w:rFonts w:asciiTheme="minorHAnsi" w:eastAsiaTheme="minorEastAsia" w:hAnsiTheme="minorHAnsi" w:cstheme="minorBidi"/>
          <w:szCs w:val="22"/>
        </w:rPr>
        <w:t xml:space="preserve">. </w:t>
      </w:r>
      <w:r w:rsidR="7811EC1F" w:rsidRPr="68FCBD09">
        <w:rPr>
          <w:rFonts w:asciiTheme="minorHAnsi" w:eastAsiaTheme="minorEastAsia" w:hAnsiTheme="minorHAnsi" w:cstheme="minorBidi"/>
          <w:szCs w:val="22"/>
        </w:rPr>
        <w:t>WBiO jak i pozostałe Wydziały i inne jednostki URK</w:t>
      </w:r>
      <w:r w:rsidR="7E56E78E" w:rsidRPr="68FCBD09">
        <w:rPr>
          <w:rFonts w:asciiTheme="minorHAnsi" w:eastAsiaTheme="minorEastAsia" w:hAnsiTheme="minorHAnsi" w:cstheme="minorBidi"/>
          <w:szCs w:val="22"/>
        </w:rPr>
        <w:t xml:space="preserve"> dąż</w:t>
      </w:r>
      <w:r w:rsidR="4CD0708B" w:rsidRPr="68FCBD09">
        <w:rPr>
          <w:rFonts w:asciiTheme="minorHAnsi" w:eastAsiaTheme="minorEastAsia" w:hAnsiTheme="minorHAnsi" w:cstheme="minorBidi"/>
          <w:szCs w:val="22"/>
        </w:rPr>
        <w:t>ą</w:t>
      </w:r>
      <w:r w:rsidR="7E56E78E" w:rsidRPr="68FCBD09">
        <w:rPr>
          <w:rFonts w:asciiTheme="minorHAnsi" w:eastAsiaTheme="minorEastAsia" w:hAnsiTheme="minorHAnsi" w:cstheme="minorBidi"/>
          <w:szCs w:val="22"/>
        </w:rPr>
        <w:t xml:space="preserve"> do wyrównania szans i eliminowania ograniczeń osobom ze szczególnymi potrzebami (także osobom z</w:t>
      </w:r>
      <w:r>
        <w:rPr>
          <w:rFonts w:asciiTheme="minorHAnsi" w:eastAsiaTheme="minorEastAsia" w:hAnsiTheme="minorHAnsi" w:cstheme="minorBidi"/>
          <w:szCs w:val="22"/>
        </w:rPr>
        <w:t> </w:t>
      </w:r>
      <w:r w:rsidR="7E56E78E" w:rsidRPr="68FCBD09">
        <w:rPr>
          <w:rFonts w:asciiTheme="minorHAnsi" w:eastAsiaTheme="minorEastAsia" w:hAnsiTheme="minorHAnsi" w:cstheme="minorBidi"/>
          <w:szCs w:val="22"/>
        </w:rPr>
        <w:t>niepełnosprawnościami lub mającym trudności w uczeniu się), dając możliwości pełnego uczestniczenia w życiu społeczności akademickiej, w tym podczas rekrutacji, kształcenia, prowadzenia badań naukowych, udziału w wydarzeniach kulturalnych i sportowych. Wejścia główne do budynk</w:t>
      </w:r>
      <w:r w:rsidR="7CB0254E" w:rsidRPr="68FCBD09">
        <w:rPr>
          <w:rFonts w:asciiTheme="minorHAnsi" w:eastAsiaTheme="minorEastAsia" w:hAnsiTheme="minorHAnsi" w:cstheme="minorBidi"/>
          <w:szCs w:val="22"/>
        </w:rPr>
        <w:t>ów</w:t>
      </w:r>
      <w:r w:rsidR="7E56E78E" w:rsidRPr="68FCBD09">
        <w:rPr>
          <w:rFonts w:asciiTheme="minorHAnsi" w:eastAsiaTheme="minorEastAsia" w:hAnsiTheme="minorHAnsi" w:cstheme="minorBidi"/>
          <w:szCs w:val="22"/>
        </w:rPr>
        <w:t xml:space="preserve"> dostosowan</w:t>
      </w:r>
      <w:r w:rsidR="7595B002" w:rsidRPr="68FCBD09">
        <w:rPr>
          <w:rFonts w:asciiTheme="minorHAnsi" w:eastAsiaTheme="minorEastAsia" w:hAnsiTheme="minorHAnsi" w:cstheme="minorBidi"/>
          <w:szCs w:val="22"/>
        </w:rPr>
        <w:t>o</w:t>
      </w:r>
      <w:r w:rsidR="7E56E78E" w:rsidRPr="68FCBD09">
        <w:rPr>
          <w:rFonts w:asciiTheme="minorHAnsi" w:eastAsiaTheme="minorEastAsia" w:hAnsiTheme="minorHAnsi" w:cstheme="minorBidi"/>
          <w:szCs w:val="22"/>
        </w:rPr>
        <w:t xml:space="preserve"> do potrzeb osób z niepełnosprawnościami ruchowymi, wyposażając je w utwardzone dojścia i podjazdy z poręczami, szerokie przejścia oraz w większości budynków w automatycznie otwierane drzwi. Budynki główne posiadają wolne od barier poziome i pionowe przestrzenie komunikacyjne i (poza pomieszczeniami technicznymi) są ogólnodostępne dla osób z</w:t>
      </w:r>
      <w:r>
        <w:rPr>
          <w:rFonts w:asciiTheme="minorHAnsi" w:eastAsiaTheme="minorEastAsia" w:hAnsiTheme="minorHAnsi" w:cstheme="minorBidi"/>
          <w:szCs w:val="22"/>
        </w:rPr>
        <w:t> </w:t>
      </w:r>
      <w:r w:rsidR="7E56E78E" w:rsidRPr="68FCBD09">
        <w:rPr>
          <w:rFonts w:asciiTheme="minorHAnsi" w:eastAsiaTheme="minorEastAsia" w:hAnsiTheme="minorHAnsi" w:cstheme="minorBidi"/>
          <w:szCs w:val="22"/>
        </w:rPr>
        <w:t>niepełnosprawnościami. W budynkach tych znajdują się toalety dostosowane do potrzeb osób z</w:t>
      </w:r>
      <w:r>
        <w:rPr>
          <w:rFonts w:asciiTheme="minorHAnsi" w:eastAsiaTheme="minorEastAsia" w:hAnsiTheme="minorHAnsi" w:cstheme="minorBidi"/>
          <w:szCs w:val="22"/>
        </w:rPr>
        <w:t> </w:t>
      </w:r>
      <w:r w:rsidR="7E56E78E" w:rsidRPr="68FCBD09">
        <w:rPr>
          <w:rFonts w:asciiTheme="minorHAnsi" w:eastAsiaTheme="minorEastAsia" w:hAnsiTheme="minorHAnsi" w:cstheme="minorBidi"/>
          <w:szCs w:val="22"/>
        </w:rPr>
        <w:t>niepełnosprawnościami (odpowiednio oznakowane). Niemal wszystkie budynki wielopoziomowe wyposażone są w windy obsługujące wszystkie kondygnacje, na których odbywają się zajęcia dla studentów. Wszystkie Wydziały został</w:t>
      </w:r>
      <w:r w:rsidR="1CB9F46B" w:rsidRPr="68FCBD09">
        <w:rPr>
          <w:rFonts w:asciiTheme="minorHAnsi" w:eastAsiaTheme="minorEastAsia" w:hAnsiTheme="minorHAnsi" w:cstheme="minorBidi"/>
          <w:szCs w:val="22"/>
        </w:rPr>
        <w:t>y</w:t>
      </w:r>
      <w:r w:rsidR="7E56E78E" w:rsidRPr="68FCBD09">
        <w:rPr>
          <w:rFonts w:asciiTheme="minorHAnsi" w:eastAsiaTheme="minorEastAsia" w:hAnsiTheme="minorHAnsi" w:cstheme="minorBidi"/>
          <w:szCs w:val="22"/>
        </w:rPr>
        <w:t xml:space="preserve"> zaopatrzon</w:t>
      </w:r>
      <w:r w:rsidR="40FCA92B" w:rsidRPr="68FCBD09">
        <w:rPr>
          <w:rFonts w:asciiTheme="minorHAnsi" w:eastAsiaTheme="minorEastAsia" w:hAnsiTheme="minorHAnsi" w:cstheme="minorBidi"/>
          <w:szCs w:val="22"/>
        </w:rPr>
        <w:t>e</w:t>
      </w:r>
      <w:r w:rsidR="7E56E78E" w:rsidRPr="68FCBD09">
        <w:rPr>
          <w:rFonts w:asciiTheme="minorHAnsi" w:eastAsiaTheme="minorEastAsia" w:hAnsiTheme="minorHAnsi" w:cstheme="minorBidi"/>
          <w:szCs w:val="22"/>
        </w:rPr>
        <w:t xml:space="preserve"> w stoły z blatami z regulacją wysokości, dedykowane dla osób poruszających się na wózkach oraz osób nisko/wysokorosłych. Wszystkie budynki główne posiadają na stanie krzesła ewakuacyjne przeznaczone do bezpiecznego transportu na wypadek zagrożenia życia lub zdrowia. Trzy domy studenckie przystosowano do pobytu i zamieszkania przez osoby z niepełnosprawnościami montując podjazdy i windy oraz projektując odpowiednie aneksy mieszkalne. Na parkingach znajdujących się przy budynkach głównych Wydziałów wydzielono i</w:t>
      </w:r>
      <w:r>
        <w:rPr>
          <w:rFonts w:asciiTheme="minorHAnsi" w:eastAsiaTheme="minorEastAsia" w:hAnsiTheme="minorHAnsi" w:cstheme="minorBidi"/>
          <w:szCs w:val="22"/>
        </w:rPr>
        <w:t> </w:t>
      </w:r>
      <w:r w:rsidR="7E56E78E" w:rsidRPr="68FCBD09">
        <w:rPr>
          <w:rFonts w:asciiTheme="minorHAnsi" w:eastAsiaTheme="minorEastAsia" w:hAnsiTheme="minorHAnsi" w:cstheme="minorBidi"/>
          <w:szCs w:val="22"/>
        </w:rPr>
        <w:t>oznakowano miejsca dla osób z niepełnosprawnościami. Prowadzący zajęcia dostosowują metody nauczania i materiały do indywidualnych potrzeb studentów z różnymi niepełnosprawnościami. Proces kształcenia przy użyciu dostępnych komunikatorów (np. MS Teams)</w:t>
      </w:r>
      <w:r w:rsidR="143DE39F" w:rsidRPr="68FCBD09">
        <w:rPr>
          <w:rFonts w:asciiTheme="minorHAnsi" w:eastAsiaTheme="minorEastAsia" w:hAnsiTheme="minorHAnsi" w:cstheme="minorBidi"/>
          <w:szCs w:val="22"/>
        </w:rPr>
        <w:t xml:space="preserve"> </w:t>
      </w:r>
      <w:r w:rsidR="7E56E78E" w:rsidRPr="68FCBD09">
        <w:rPr>
          <w:rFonts w:asciiTheme="minorHAnsi" w:eastAsiaTheme="minorEastAsia" w:hAnsiTheme="minorHAnsi" w:cstheme="minorBidi"/>
          <w:szCs w:val="22"/>
        </w:rPr>
        <w:t>odpowiada na potrzeby osób niedosłyszących i niedowidzących. W wybranych pomieszczeniach dydaktyczno-badawczych, a także w Czytelni Biblioteki Głównej (BG) przygotowano stanowiska wyposażone w sprzęt komputerowy i inne urządzenia wspomagające dla osób z niepełnosprawnością ruchu, wzroku lub słuchu. Pod koniec 2021 roku na potrzeby czytelni wydziałowych zakupiono sprzęt wspomagający dla osób z</w:t>
      </w:r>
      <w:r>
        <w:rPr>
          <w:rFonts w:asciiTheme="minorHAnsi" w:eastAsiaTheme="minorEastAsia" w:hAnsiTheme="minorHAnsi" w:cstheme="minorBidi"/>
          <w:szCs w:val="22"/>
        </w:rPr>
        <w:t> </w:t>
      </w:r>
      <w:r w:rsidR="7E56E78E" w:rsidRPr="68FCBD09">
        <w:rPr>
          <w:rFonts w:asciiTheme="minorHAnsi" w:eastAsiaTheme="minorEastAsia" w:hAnsiTheme="minorHAnsi" w:cstheme="minorBidi"/>
          <w:szCs w:val="22"/>
        </w:rPr>
        <w:t xml:space="preserve">niepełnosprawnością ruchu, wzroku, słuchu m.in. nowoczesne komputery stacjonarne z systemem operacyjnym Windows 10 i 28-calowym monitorem 4k, specjalistyczne myszy komputerowe KidTrac, specjalistyczne klawiatury komputerowe Dolphin, oprogramowanie powiększające i czytające SuperNova Powiększająca &amp; ScreenReader, oprogramowanie udźwiękowiające Dolphin Screen Reader. </w:t>
      </w:r>
      <w:r w:rsidR="7E56E78E" w:rsidRPr="68FCBD09">
        <w:rPr>
          <w:rFonts w:asciiTheme="minorHAnsi" w:eastAsiaTheme="minorEastAsia" w:hAnsiTheme="minorHAnsi" w:cstheme="minorBidi"/>
          <w:szCs w:val="22"/>
        </w:rPr>
        <w:lastRenderedPageBreak/>
        <w:t>Ponadto czytelnie: Główna i przy WTŻ zostały dodatkowo wyposażone w powiększalniki stacjonarne Mezzo Focus 24” i urządzenia czytające Auto Lektor Light. Wszystkie dziekanaty, czytelnie, domy studenckie, Studium Języków Obcych i Studium WF zostały wyposażone w pętle indukcyjne, zapewniające lepszy komfort i jakość obsługi osobom korzystającym z aparatów słuchowych. Ponadto w takie pętle są wyposażone dwie duże sale wykładowe na WBiO, a dziekanat WBiO posiada dodatkową pętlę na okoliczność potrzeby doposażenia innej sali dydaktycznej. Dla osób wysokowrażliwych lub z różnego rodzaju spektrum w Czytelni Głównej istnieje możliwość korzystania z kabiny akustycznej, minimalizującej ilość bodźców zewnętrznych.</w:t>
      </w:r>
      <w:r w:rsidR="7E56E78E" w:rsidRPr="68FCBD09">
        <w:rPr>
          <w:rFonts w:asciiTheme="minorHAnsi" w:eastAsiaTheme="minorEastAsia" w:hAnsiTheme="minorHAnsi" w:cstheme="minorBidi"/>
          <w:i/>
          <w:iCs/>
          <w:szCs w:val="22"/>
        </w:rPr>
        <w:t xml:space="preserve"> </w:t>
      </w:r>
      <w:r w:rsidR="7E56E78E" w:rsidRPr="68FCBD09">
        <w:rPr>
          <w:rFonts w:asciiTheme="minorHAnsi" w:eastAsiaTheme="minorEastAsia" w:hAnsiTheme="minorHAnsi" w:cstheme="minorBidi"/>
          <w:szCs w:val="22"/>
        </w:rPr>
        <w:t xml:space="preserve"> W skali Uczelni funkcjonuje Biuro ds. Osób z Niepełnosprawnościami (BON URK), które koordynuje realizację zadań z zakresu wsparcia osób ze szczególnymi potrzebami. Na każdym z Wydziałów, działają pełnomocnicy ds. osób z</w:t>
      </w:r>
      <w:r>
        <w:rPr>
          <w:rFonts w:asciiTheme="minorHAnsi" w:eastAsiaTheme="minorEastAsia" w:hAnsiTheme="minorHAnsi" w:cstheme="minorBidi"/>
          <w:szCs w:val="22"/>
        </w:rPr>
        <w:t> </w:t>
      </w:r>
      <w:r w:rsidR="7E56E78E" w:rsidRPr="68FCBD09">
        <w:rPr>
          <w:rFonts w:asciiTheme="minorHAnsi" w:eastAsiaTheme="minorEastAsia" w:hAnsiTheme="minorHAnsi" w:cstheme="minorBidi"/>
          <w:szCs w:val="22"/>
        </w:rPr>
        <w:t xml:space="preserve">niepełnosprawnościami. Dane kontaktowe pełnomocników zamieszczono na stronie internetowej uczelni. Z kolei bezpłatną pomoc psychologiczną dla studentów zapewnia Psychologiczny Punkt Konsultacyjny URK zatrudniający dwóch psychologów. Również pozostali pracownicy Uczelni chętnie służą pomocą osobom ze szczególnymi potrzebami, podchodząc ze zrozumieniem do ich potrzeb. Więcej informacji dotyczących uwzględniania potrzeb osób z niepełnosprawnościami w Uczelni zawarte jest w opisie </w:t>
      </w:r>
      <w:r w:rsidR="7E56E78E" w:rsidRPr="00643044">
        <w:rPr>
          <w:rFonts w:asciiTheme="minorHAnsi" w:eastAsiaTheme="minorEastAsia" w:hAnsiTheme="minorHAnsi" w:cstheme="minorBidi"/>
          <w:color w:val="233D81"/>
          <w:szCs w:val="22"/>
        </w:rPr>
        <w:t xml:space="preserve">Kryterium 8.1 </w:t>
      </w:r>
      <w:r w:rsidR="7E56E78E" w:rsidRPr="68FCBD09">
        <w:rPr>
          <w:rFonts w:asciiTheme="minorHAnsi" w:eastAsiaTheme="minorEastAsia" w:hAnsiTheme="minorHAnsi" w:cstheme="minorBidi"/>
          <w:szCs w:val="22"/>
        </w:rPr>
        <w:t>niniejszego Raportu.</w:t>
      </w:r>
    </w:p>
    <w:p w14:paraId="0A011E2B" w14:textId="1D2560B5" w:rsidR="0AC167DC" w:rsidRDefault="0AC167DC" w:rsidP="00643044">
      <w:pPr>
        <w:spacing w:before="240" w:after="240"/>
        <w:rPr>
          <w:rFonts w:asciiTheme="minorHAnsi" w:eastAsiaTheme="minorEastAsia" w:hAnsiTheme="minorHAnsi" w:cstheme="minorBidi"/>
          <w:szCs w:val="22"/>
        </w:rPr>
      </w:pPr>
      <w:r w:rsidRPr="68FCBD09">
        <w:rPr>
          <w:rFonts w:asciiTheme="minorHAnsi" w:eastAsiaTheme="minorEastAsia" w:hAnsiTheme="minorHAnsi" w:cstheme="minorBidi"/>
          <w:b/>
          <w:bCs/>
          <w:color w:val="233D81"/>
          <w:szCs w:val="22"/>
        </w:rPr>
        <w:t>5.5 Dostępność infrastruktury, w tym aparatury naukowej, oprogramowania specjalistycznego i materiałów dydaktycznych, w celu wykonywania przez studentów zadań wynikających z programu studiów w ramach pracy własnej</w:t>
      </w:r>
      <w:r w:rsidRPr="68FCBD09">
        <w:rPr>
          <w:rFonts w:asciiTheme="minorHAnsi" w:eastAsiaTheme="minorEastAsia" w:hAnsiTheme="minorHAnsi" w:cstheme="minorBidi"/>
          <w:szCs w:val="22"/>
        </w:rPr>
        <w:t xml:space="preserve"> </w:t>
      </w:r>
    </w:p>
    <w:p w14:paraId="10B89DED" w14:textId="4777CD1F" w:rsidR="0AC167DC" w:rsidRDefault="00643044" w:rsidP="00643044">
      <w:pPr>
        <w:spacing w:after="0" w:line="276" w:lineRule="auto"/>
        <w:rPr>
          <w:rFonts w:asciiTheme="minorHAnsi" w:eastAsiaTheme="minorEastAsia" w:hAnsiTheme="minorHAnsi" w:cstheme="minorBidi"/>
          <w:szCs w:val="22"/>
        </w:rPr>
      </w:pPr>
      <w:r>
        <w:rPr>
          <w:rFonts w:asciiTheme="minorHAnsi" w:eastAsiaTheme="minorEastAsia" w:hAnsiTheme="minorHAnsi" w:cstheme="minorBidi"/>
          <w:szCs w:val="22"/>
        </w:rPr>
        <w:tab/>
      </w:r>
      <w:r w:rsidR="1D54BD36" w:rsidRPr="68FCBD09">
        <w:rPr>
          <w:rFonts w:asciiTheme="minorHAnsi" w:eastAsiaTheme="minorEastAsia" w:hAnsiTheme="minorHAnsi" w:cstheme="minorBidi"/>
          <w:szCs w:val="22"/>
        </w:rPr>
        <w:t xml:space="preserve">Studenci </w:t>
      </w:r>
      <w:r w:rsidR="1D54BD36" w:rsidRPr="68FCBD09">
        <w:rPr>
          <w:rFonts w:asciiTheme="minorHAnsi" w:eastAsiaTheme="minorEastAsia" w:hAnsiTheme="minorHAnsi" w:cstheme="minorBidi"/>
          <w:i/>
          <w:iCs/>
          <w:szCs w:val="22"/>
        </w:rPr>
        <w:t>sztuki ogrodowej</w:t>
      </w:r>
      <w:r w:rsidR="1D54BD36" w:rsidRPr="68FCBD09">
        <w:rPr>
          <w:rFonts w:asciiTheme="minorHAnsi" w:eastAsiaTheme="minorEastAsia" w:hAnsiTheme="minorHAnsi" w:cstheme="minorBidi"/>
          <w:szCs w:val="22"/>
        </w:rPr>
        <w:t xml:space="preserve">, pod opieką pracowników Wydziału, korzystają z laboratoriów badawczych i sal projektowych w których prowadzone są ćwiczenia, warsztaty oraz realizowane są prace dyplomowe (inżynierskie, magisterskie), a także prace Koła Naukowego. Na WBiO do dyspozycji studentów </w:t>
      </w:r>
      <w:r w:rsidR="7965CCA9" w:rsidRPr="68FCBD09">
        <w:rPr>
          <w:rFonts w:asciiTheme="minorHAnsi" w:eastAsiaTheme="minorEastAsia" w:hAnsiTheme="minorHAnsi" w:cstheme="minorBidi"/>
          <w:szCs w:val="22"/>
        </w:rPr>
        <w:t xml:space="preserve">kierunku </w:t>
      </w:r>
      <w:r w:rsidR="1D54BD36" w:rsidRPr="68FCBD09">
        <w:rPr>
          <w:rFonts w:asciiTheme="minorHAnsi" w:eastAsiaTheme="minorEastAsia" w:hAnsiTheme="minorHAnsi" w:cstheme="minorBidi"/>
          <w:szCs w:val="22"/>
        </w:rPr>
        <w:t xml:space="preserve">są </w:t>
      </w:r>
      <w:r w:rsidR="233BB0D8" w:rsidRPr="68FCBD09">
        <w:rPr>
          <w:rFonts w:asciiTheme="minorHAnsi" w:eastAsiaTheme="minorEastAsia" w:hAnsiTheme="minorHAnsi" w:cstheme="minorBidi"/>
          <w:szCs w:val="22"/>
        </w:rPr>
        <w:t xml:space="preserve">m.in. </w:t>
      </w:r>
      <w:r w:rsidR="1D54BD36" w:rsidRPr="68FCBD09">
        <w:rPr>
          <w:rFonts w:asciiTheme="minorHAnsi" w:eastAsiaTheme="minorEastAsia" w:hAnsiTheme="minorHAnsi" w:cstheme="minorBidi"/>
          <w:szCs w:val="22"/>
        </w:rPr>
        <w:t>dwie sale projektowo-seminaryjn</w:t>
      </w:r>
      <w:r w:rsidR="776F90E7" w:rsidRPr="68FCBD09">
        <w:rPr>
          <w:rFonts w:asciiTheme="minorHAnsi" w:eastAsiaTheme="minorEastAsia" w:hAnsiTheme="minorHAnsi" w:cstheme="minorBidi"/>
          <w:szCs w:val="22"/>
        </w:rPr>
        <w:t>e</w:t>
      </w:r>
      <w:r w:rsidR="7C17B836" w:rsidRPr="68FCBD09">
        <w:rPr>
          <w:rFonts w:asciiTheme="minorHAnsi" w:eastAsiaTheme="minorEastAsia" w:hAnsiTheme="minorHAnsi" w:cstheme="minorBidi"/>
          <w:szCs w:val="22"/>
        </w:rPr>
        <w:t xml:space="preserve"> (N1 i N2)</w:t>
      </w:r>
      <w:r w:rsidR="1D54BD36" w:rsidRPr="68FCBD09">
        <w:rPr>
          <w:rFonts w:asciiTheme="minorHAnsi" w:eastAsiaTheme="minorEastAsia" w:hAnsiTheme="minorHAnsi" w:cstheme="minorBidi"/>
          <w:szCs w:val="22"/>
        </w:rPr>
        <w:t xml:space="preserve"> i pracownia informatyczna</w:t>
      </w:r>
      <w:r w:rsidR="1E42AE09" w:rsidRPr="68FCBD09">
        <w:rPr>
          <w:rFonts w:asciiTheme="minorHAnsi" w:eastAsiaTheme="minorEastAsia" w:hAnsiTheme="minorHAnsi" w:cstheme="minorBidi"/>
          <w:szCs w:val="22"/>
        </w:rPr>
        <w:t xml:space="preserve"> (7)</w:t>
      </w:r>
      <w:r w:rsidR="1D54BD36" w:rsidRPr="68FCBD09">
        <w:rPr>
          <w:rFonts w:asciiTheme="minorHAnsi" w:eastAsiaTheme="minorEastAsia" w:hAnsiTheme="minorHAnsi" w:cstheme="minorBidi"/>
          <w:szCs w:val="22"/>
        </w:rPr>
        <w:t xml:space="preserve"> wyposażone w sprzęt komputerowy, czyli łącznie 50 stanowisk komputerowych z systemami Windows i Linux a także programy do projektowania z których najczęściej przez studentów stosowany jest </w:t>
      </w:r>
      <w:r w:rsidR="1D54BD36" w:rsidRPr="68FCBD09">
        <w:rPr>
          <w:rFonts w:asciiTheme="minorHAnsi" w:eastAsiaTheme="minorEastAsia" w:hAnsiTheme="minorHAnsi" w:cstheme="minorBidi"/>
          <w:b/>
          <w:bCs/>
          <w:szCs w:val="22"/>
        </w:rPr>
        <w:t xml:space="preserve">AutoCAD </w:t>
      </w:r>
      <w:r w:rsidR="1D54BD36" w:rsidRPr="68FCBD09">
        <w:rPr>
          <w:rFonts w:asciiTheme="minorHAnsi" w:eastAsiaTheme="minorEastAsia" w:hAnsiTheme="minorHAnsi" w:cstheme="minorBidi"/>
          <w:szCs w:val="22"/>
        </w:rPr>
        <w:t xml:space="preserve">i </w:t>
      </w:r>
      <w:r w:rsidR="1D54BD36" w:rsidRPr="68FCBD09">
        <w:rPr>
          <w:rFonts w:asciiTheme="minorHAnsi" w:eastAsiaTheme="minorEastAsia" w:hAnsiTheme="minorHAnsi" w:cstheme="minorBidi"/>
          <w:b/>
          <w:bCs/>
          <w:szCs w:val="22"/>
        </w:rPr>
        <w:t>Vectorworks 3D</w:t>
      </w:r>
      <w:r w:rsidR="1D54BD36" w:rsidRPr="68FCBD09">
        <w:rPr>
          <w:rFonts w:asciiTheme="minorHAnsi" w:eastAsiaTheme="minorEastAsia" w:hAnsiTheme="minorHAnsi" w:cstheme="minorBidi"/>
          <w:szCs w:val="22"/>
        </w:rPr>
        <w:t xml:space="preserve">. </w:t>
      </w:r>
      <w:r w:rsidR="16933CFE" w:rsidRPr="68FCBD09">
        <w:rPr>
          <w:rFonts w:asciiTheme="minorHAnsi" w:eastAsiaTheme="minorEastAsia" w:hAnsiTheme="minorHAnsi" w:cstheme="minorBidi"/>
          <w:szCs w:val="22"/>
        </w:rPr>
        <w:t>Pracownia projektowa N2 jest po modernizacji i została dostosowana do wymagających programów graficznych i projektowych (</w:t>
      </w:r>
      <w:r w:rsidR="2FA203BA" w:rsidRPr="68FCBD09">
        <w:rPr>
          <w:rFonts w:asciiTheme="minorHAnsi" w:eastAsiaTheme="minorEastAsia" w:hAnsiTheme="minorHAnsi" w:cstheme="minorBidi"/>
          <w:szCs w:val="22"/>
        </w:rPr>
        <w:t>wysokie wymagania techniczne sprz</w:t>
      </w:r>
      <w:r w:rsidR="025735B9" w:rsidRPr="68FCBD09">
        <w:rPr>
          <w:rFonts w:asciiTheme="minorHAnsi" w:eastAsiaTheme="minorEastAsia" w:hAnsiTheme="minorHAnsi" w:cstheme="minorBidi"/>
          <w:szCs w:val="22"/>
        </w:rPr>
        <w:t>ę</w:t>
      </w:r>
      <w:r w:rsidR="2FA203BA" w:rsidRPr="68FCBD09">
        <w:rPr>
          <w:rFonts w:asciiTheme="minorHAnsi" w:eastAsiaTheme="minorEastAsia" w:hAnsiTheme="minorHAnsi" w:cstheme="minorBidi"/>
          <w:szCs w:val="22"/>
        </w:rPr>
        <w:t xml:space="preserve">tu dla programu </w:t>
      </w:r>
      <w:r w:rsidR="525E6189" w:rsidRPr="68FCBD09">
        <w:rPr>
          <w:rFonts w:asciiTheme="minorHAnsi" w:eastAsiaTheme="minorEastAsia" w:hAnsiTheme="minorHAnsi" w:cstheme="minorBidi"/>
          <w:szCs w:val="22"/>
        </w:rPr>
        <w:t>V</w:t>
      </w:r>
      <w:r w:rsidR="16933CFE" w:rsidRPr="68FCBD09">
        <w:rPr>
          <w:rFonts w:asciiTheme="minorHAnsi" w:eastAsiaTheme="minorEastAsia" w:hAnsiTheme="minorHAnsi" w:cstheme="minorBidi"/>
          <w:szCs w:val="22"/>
        </w:rPr>
        <w:t xml:space="preserve">ectorworks). Komputery oprócz mocnych procesorów z rodziny i7 posiadają wydajne karty graficzne firmy </w:t>
      </w:r>
      <w:r w:rsidR="305049C0" w:rsidRPr="68FCBD09">
        <w:rPr>
          <w:rFonts w:asciiTheme="minorHAnsi" w:eastAsiaTheme="minorEastAsia" w:hAnsiTheme="minorHAnsi" w:cstheme="minorBidi"/>
          <w:szCs w:val="22"/>
        </w:rPr>
        <w:t>N</w:t>
      </w:r>
      <w:r w:rsidR="16933CFE" w:rsidRPr="68FCBD09">
        <w:rPr>
          <w:rFonts w:asciiTheme="minorHAnsi" w:eastAsiaTheme="minorEastAsia" w:hAnsiTheme="minorHAnsi" w:cstheme="minorBidi"/>
          <w:szCs w:val="22"/>
        </w:rPr>
        <w:t>vidia z rodziny RTX. Dzięki takiej konfiguracji możliwe jest zaprojektowani</w:t>
      </w:r>
      <w:r w:rsidR="212A13C9" w:rsidRPr="68FCBD09">
        <w:rPr>
          <w:rFonts w:asciiTheme="minorHAnsi" w:eastAsiaTheme="minorEastAsia" w:hAnsiTheme="minorHAnsi" w:cstheme="minorBidi"/>
          <w:szCs w:val="22"/>
        </w:rPr>
        <w:t>e</w:t>
      </w:r>
      <w:r w:rsidR="16933CFE" w:rsidRPr="68FCBD09">
        <w:rPr>
          <w:rFonts w:asciiTheme="minorHAnsi" w:eastAsiaTheme="minorEastAsia" w:hAnsiTheme="minorHAnsi" w:cstheme="minorBidi"/>
          <w:szCs w:val="22"/>
        </w:rPr>
        <w:t xml:space="preserve"> i</w:t>
      </w:r>
      <w:r w:rsidR="00B16A09">
        <w:rPr>
          <w:rFonts w:asciiTheme="minorHAnsi" w:eastAsiaTheme="minorEastAsia" w:hAnsiTheme="minorHAnsi" w:cstheme="minorBidi"/>
          <w:szCs w:val="22"/>
        </w:rPr>
        <w:t> </w:t>
      </w:r>
      <w:r w:rsidR="16933CFE" w:rsidRPr="68FCBD09">
        <w:rPr>
          <w:rFonts w:asciiTheme="minorHAnsi" w:eastAsiaTheme="minorEastAsia" w:hAnsiTheme="minorHAnsi" w:cstheme="minorBidi"/>
          <w:szCs w:val="22"/>
        </w:rPr>
        <w:t xml:space="preserve">wyrenderowanie danej sceny w przystępnym czasie. W przypadku </w:t>
      </w:r>
      <w:r w:rsidR="6409B31E" w:rsidRPr="68FCBD09">
        <w:rPr>
          <w:rFonts w:asciiTheme="minorHAnsi" w:eastAsiaTheme="minorEastAsia" w:hAnsiTheme="minorHAnsi" w:cstheme="minorBidi"/>
          <w:szCs w:val="22"/>
        </w:rPr>
        <w:t>pracowni informatycznej</w:t>
      </w:r>
      <w:r w:rsidR="16933CFE" w:rsidRPr="68FCBD09">
        <w:rPr>
          <w:rFonts w:asciiTheme="minorHAnsi" w:eastAsiaTheme="minorEastAsia" w:hAnsiTheme="minorHAnsi" w:cstheme="minorBidi"/>
          <w:szCs w:val="22"/>
        </w:rPr>
        <w:t xml:space="preserve"> </w:t>
      </w:r>
      <w:r w:rsidR="099E78F7" w:rsidRPr="68FCBD09">
        <w:rPr>
          <w:rFonts w:asciiTheme="minorHAnsi" w:eastAsiaTheme="minorEastAsia" w:hAnsiTheme="minorHAnsi" w:cstheme="minorBidi"/>
          <w:szCs w:val="22"/>
        </w:rPr>
        <w:t xml:space="preserve">wyposażenie jest podobne jednak w komputerach są zainstalowane </w:t>
      </w:r>
      <w:r w:rsidR="16933CFE" w:rsidRPr="68FCBD09">
        <w:rPr>
          <w:rFonts w:asciiTheme="minorHAnsi" w:eastAsiaTheme="minorEastAsia" w:hAnsiTheme="minorHAnsi" w:cstheme="minorBidi"/>
          <w:szCs w:val="22"/>
        </w:rPr>
        <w:t xml:space="preserve">procesory i7 nowszej generacji, </w:t>
      </w:r>
      <w:r w:rsidR="785273E4" w:rsidRPr="68FCBD09">
        <w:rPr>
          <w:rFonts w:asciiTheme="minorHAnsi" w:eastAsiaTheme="minorEastAsia" w:hAnsiTheme="minorHAnsi" w:cstheme="minorBidi"/>
          <w:szCs w:val="22"/>
        </w:rPr>
        <w:t xml:space="preserve">a także </w:t>
      </w:r>
      <w:r w:rsidR="4CE5E5FA" w:rsidRPr="68FCBD09">
        <w:rPr>
          <w:rFonts w:asciiTheme="minorHAnsi" w:eastAsiaTheme="minorEastAsia" w:hAnsiTheme="minorHAnsi" w:cstheme="minorBidi"/>
          <w:szCs w:val="22"/>
        </w:rPr>
        <w:t>nowocześniejsze</w:t>
      </w:r>
      <w:r w:rsidR="785273E4" w:rsidRPr="68FCBD09">
        <w:rPr>
          <w:rFonts w:asciiTheme="minorHAnsi" w:eastAsiaTheme="minorEastAsia" w:hAnsiTheme="minorHAnsi" w:cstheme="minorBidi"/>
          <w:szCs w:val="22"/>
        </w:rPr>
        <w:t xml:space="preserve"> </w:t>
      </w:r>
      <w:r w:rsidR="16933CFE" w:rsidRPr="68FCBD09">
        <w:rPr>
          <w:rFonts w:asciiTheme="minorHAnsi" w:eastAsiaTheme="minorEastAsia" w:hAnsiTheme="minorHAnsi" w:cstheme="minorBidi"/>
          <w:szCs w:val="22"/>
        </w:rPr>
        <w:t>karty graficzne</w:t>
      </w:r>
      <w:r w:rsidR="22990B19" w:rsidRPr="68FCBD09">
        <w:rPr>
          <w:rFonts w:asciiTheme="minorHAnsi" w:eastAsiaTheme="minorEastAsia" w:hAnsiTheme="minorHAnsi" w:cstheme="minorBidi"/>
          <w:szCs w:val="22"/>
        </w:rPr>
        <w:t>, dodatkowo każde stanowisko wyposażone jest w dwa monitory</w:t>
      </w:r>
      <w:r w:rsidR="555A4082" w:rsidRPr="68FCBD09">
        <w:rPr>
          <w:rFonts w:asciiTheme="minorHAnsi" w:eastAsiaTheme="minorEastAsia" w:hAnsiTheme="minorHAnsi" w:cstheme="minorBidi"/>
          <w:szCs w:val="22"/>
        </w:rPr>
        <w:t xml:space="preserve"> (szczegóły</w:t>
      </w:r>
      <w:r w:rsidR="2087BEDC" w:rsidRPr="68FCBD09">
        <w:rPr>
          <w:rFonts w:asciiTheme="minorHAnsi" w:eastAsiaTheme="minorEastAsia" w:hAnsiTheme="minorHAnsi" w:cstheme="minorBidi"/>
          <w:szCs w:val="22"/>
        </w:rPr>
        <w:t xml:space="preserve"> podano w pkt. 5.3)</w:t>
      </w:r>
      <w:r w:rsidR="16933CFE" w:rsidRPr="68FCBD09">
        <w:rPr>
          <w:rFonts w:asciiTheme="minorHAnsi" w:eastAsiaTheme="minorEastAsia" w:hAnsiTheme="minorHAnsi" w:cstheme="minorBidi"/>
          <w:szCs w:val="22"/>
        </w:rPr>
        <w:t xml:space="preserve">. </w:t>
      </w:r>
      <w:r w:rsidR="1D54BD36" w:rsidRPr="68FCBD09">
        <w:rPr>
          <w:rFonts w:asciiTheme="minorHAnsi" w:eastAsiaTheme="minorEastAsia" w:hAnsiTheme="minorHAnsi" w:cstheme="minorBidi"/>
          <w:szCs w:val="22"/>
        </w:rPr>
        <w:t>Daje to gwarancję nie tylko profesjonalnej realizacji zaawansowanego procesu dydaktycznego, ale także możliwość zdobycia przez studentów umiejętności i kompetencji z</w:t>
      </w:r>
      <w:r w:rsidR="00B16A09">
        <w:rPr>
          <w:rFonts w:asciiTheme="minorHAnsi" w:eastAsiaTheme="minorEastAsia" w:hAnsiTheme="minorHAnsi" w:cstheme="minorBidi"/>
          <w:szCs w:val="22"/>
        </w:rPr>
        <w:t> </w:t>
      </w:r>
      <w:r w:rsidR="1D54BD36" w:rsidRPr="68FCBD09">
        <w:rPr>
          <w:rFonts w:asciiTheme="minorHAnsi" w:eastAsiaTheme="minorEastAsia" w:hAnsiTheme="minorHAnsi" w:cstheme="minorBidi"/>
          <w:szCs w:val="22"/>
        </w:rPr>
        <w:t xml:space="preserve">zakresu prowadzenia prac projektowych i badań naukowych na wysokim poziomie. Studenci podczas zajęć oraz realizacji prac dyplomowych korzystają także z laboratoriów m.in.: Roślinnych kultur </w:t>
      </w:r>
      <w:r w:rsidR="1D54BD36" w:rsidRPr="68FCBD09">
        <w:rPr>
          <w:rFonts w:asciiTheme="minorHAnsi" w:eastAsiaTheme="minorEastAsia" w:hAnsiTheme="minorHAnsi" w:cstheme="minorBidi"/>
          <w:i/>
          <w:iCs/>
          <w:szCs w:val="22"/>
        </w:rPr>
        <w:t>in vitro</w:t>
      </w:r>
      <w:r w:rsidR="1D54BD36" w:rsidRPr="68FCBD09">
        <w:rPr>
          <w:rFonts w:asciiTheme="minorHAnsi" w:eastAsiaTheme="minorEastAsia" w:hAnsiTheme="minorHAnsi" w:cstheme="minorBidi"/>
          <w:szCs w:val="22"/>
        </w:rPr>
        <w:t xml:space="preserve">, Analiz mikroskopowych, </w:t>
      </w:r>
      <w:r w:rsidR="05A5AAEF" w:rsidRPr="68FCBD09">
        <w:rPr>
          <w:rFonts w:asciiTheme="minorHAnsi" w:eastAsiaTheme="minorEastAsia" w:hAnsiTheme="minorHAnsi" w:cstheme="minorBidi"/>
          <w:szCs w:val="22"/>
        </w:rPr>
        <w:t xml:space="preserve">Analiz glebowych, </w:t>
      </w:r>
      <w:r w:rsidR="1D54BD36" w:rsidRPr="68FCBD09">
        <w:rPr>
          <w:rFonts w:asciiTheme="minorHAnsi" w:eastAsiaTheme="minorEastAsia" w:hAnsiTheme="minorHAnsi" w:cstheme="minorBidi"/>
          <w:szCs w:val="22"/>
        </w:rPr>
        <w:t xml:space="preserve">Cytologicznego, Spektrometrii Mas – LSM (jednostka pomocnicza WBiO), udostępniające unikalną i nowoczesną aparaturę analityczną dla celów dydaktycznych, realizowanych na kierunku </w:t>
      </w:r>
      <w:r w:rsidR="1D54BD36" w:rsidRPr="68FCBD09">
        <w:rPr>
          <w:rFonts w:asciiTheme="minorHAnsi" w:eastAsiaTheme="minorEastAsia" w:hAnsiTheme="minorHAnsi" w:cstheme="minorBidi"/>
          <w:i/>
          <w:iCs/>
          <w:szCs w:val="22"/>
        </w:rPr>
        <w:t>sztuka ogrodowa</w:t>
      </w:r>
      <w:r w:rsidR="1D54BD36" w:rsidRPr="68FCBD09">
        <w:rPr>
          <w:rFonts w:asciiTheme="minorHAnsi" w:eastAsiaTheme="minorEastAsia" w:hAnsiTheme="minorHAnsi" w:cstheme="minorBidi"/>
          <w:szCs w:val="22"/>
        </w:rPr>
        <w:t xml:space="preserve">. Warto zaznaczyć, że wymienione laboratoria dysponują stale udoskonalanym wyposażeniem, specjalistyczną i nowoczesną aparaturą oraz na bieżąco aktualizowanym oprogramowaniem, które spełniają światowe standardy. </w:t>
      </w:r>
      <w:r w:rsidR="67778379" w:rsidRPr="68FCBD09">
        <w:rPr>
          <w:rFonts w:asciiTheme="minorHAnsi" w:eastAsiaTheme="minorEastAsia" w:hAnsiTheme="minorHAnsi" w:cstheme="minorBidi"/>
          <w:szCs w:val="22"/>
        </w:rPr>
        <w:t>Do dyspozycji studentów</w:t>
      </w:r>
      <w:r w:rsidR="3C0CC44B" w:rsidRPr="68FCBD09">
        <w:rPr>
          <w:rFonts w:asciiTheme="minorHAnsi" w:eastAsiaTheme="minorEastAsia" w:hAnsiTheme="minorHAnsi" w:cstheme="minorBidi"/>
          <w:szCs w:val="22"/>
        </w:rPr>
        <w:t xml:space="preserve"> </w:t>
      </w:r>
      <w:r w:rsidR="3C0CC44B" w:rsidRPr="68FCBD09">
        <w:rPr>
          <w:rFonts w:asciiTheme="minorHAnsi" w:eastAsiaTheme="minorEastAsia" w:hAnsiTheme="minorHAnsi" w:cstheme="minorBidi"/>
          <w:i/>
          <w:iCs/>
          <w:szCs w:val="22"/>
        </w:rPr>
        <w:t>sztuki ogrodowej</w:t>
      </w:r>
      <w:r w:rsidR="67778379" w:rsidRPr="68FCBD09">
        <w:rPr>
          <w:rFonts w:asciiTheme="minorHAnsi" w:eastAsiaTheme="minorEastAsia" w:hAnsiTheme="minorHAnsi" w:cstheme="minorBidi"/>
          <w:szCs w:val="22"/>
        </w:rPr>
        <w:t xml:space="preserve"> pozostają urządzenia</w:t>
      </w:r>
      <w:r w:rsidR="1AC48648" w:rsidRPr="68FCBD09">
        <w:rPr>
          <w:rFonts w:asciiTheme="minorHAnsi" w:eastAsiaTheme="minorEastAsia" w:hAnsiTheme="minorHAnsi" w:cstheme="minorBidi"/>
          <w:szCs w:val="22"/>
        </w:rPr>
        <w:t xml:space="preserve"> </w:t>
      </w:r>
      <w:r w:rsidR="67778379" w:rsidRPr="68FCBD09">
        <w:rPr>
          <w:rFonts w:asciiTheme="minorHAnsi" w:eastAsiaTheme="minorEastAsia" w:hAnsiTheme="minorHAnsi" w:cstheme="minorBidi"/>
          <w:szCs w:val="22"/>
        </w:rPr>
        <w:t xml:space="preserve">przenośne </w:t>
      </w:r>
      <w:r w:rsidR="7BF3F71C" w:rsidRPr="68FCBD09">
        <w:rPr>
          <w:rFonts w:asciiTheme="minorHAnsi" w:eastAsiaTheme="minorEastAsia" w:hAnsiTheme="minorHAnsi" w:cstheme="minorBidi"/>
          <w:szCs w:val="22"/>
        </w:rPr>
        <w:t>(na stanie KROiSO</w:t>
      </w:r>
      <w:r w:rsidR="732449B8" w:rsidRPr="68FCBD09">
        <w:rPr>
          <w:rFonts w:asciiTheme="minorHAnsi" w:eastAsiaTheme="minorEastAsia" w:hAnsiTheme="minorHAnsi" w:cstheme="minorBidi"/>
          <w:szCs w:val="22"/>
        </w:rPr>
        <w:t xml:space="preserve">, </w:t>
      </w:r>
      <w:r w:rsidR="732449B8" w:rsidRPr="00B16A09">
        <w:rPr>
          <w:rFonts w:asciiTheme="minorHAnsi" w:eastAsiaTheme="minorEastAsia" w:hAnsiTheme="minorHAnsi" w:cstheme="minorBidi"/>
          <w:color w:val="233D81"/>
          <w:szCs w:val="22"/>
        </w:rPr>
        <w:t>zał. 9</w:t>
      </w:r>
      <w:r w:rsidR="4705CC53" w:rsidRPr="00B16A09">
        <w:rPr>
          <w:rFonts w:asciiTheme="minorHAnsi" w:eastAsiaTheme="minorEastAsia" w:hAnsiTheme="minorHAnsi" w:cstheme="minorBidi"/>
          <w:color w:val="233D81"/>
          <w:szCs w:val="22"/>
        </w:rPr>
        <w:t>5</w:t>
      </w:r>
      <w:r w:rsidR="7BF3F71C" w:rsidRPr="68FCBD09">
        <w:rPr>
          <w:rFonts w:asciiTheme="minorHAnsi" w:eastAsiaTheme="minorEastAsia" w:hAnsiTheme="minorHAnsi" w:cstheme="minorBidi"/>
          <w:szCs w:val="22"/>
        </w:rPr>
        <w:t xml:space="preserve">) </w:t>
      </w:r>
      <w:r w:rsidR="67778379" w:rsidRPr="68FCBD09">
        <w:rPr>
          <w:rFonts w:asciiTheme="minorHAnsi" w:eastAsiaTheme="minorEastAsia" w:hAnsiTheme="minorHAnsi" w:cstheme="minorBidi"/>
          <w:szCs w:val="22"/>
        </w:rPr>
        <w:t xml:space="preserve">stosowane w ocenie </w:t>
      </w:r>
      <w:r w:rsidR="79375087" w:rsidRPr="68FCBD09">
        <w:rPr>
          <w:rFonts w:asciiTheme="minorHAnsi" w:eastAsiaTheme="minorEastAsia" w:hAnsiTheme="minorHAnsi" w:cstheme="minorBidi"/>
          <w:szCs w:val="22"/>
        </w:rPr>
        <w:t xml:space="preserve">parametrów fizycznych </w:t>
      </w:r>
      <w:r w:rsidR="67778379" w:rsidRPr="68FCBD09">
        <w:rPr>
          <w:rFonts w:asciiTheme="minorHAnsi" w:eastAsiaTheme="minorEastAsia" w:hAnsiTheme="minorHAnsi" w:cstheme="minorBidi"/>
          <w:szCs w:val="22"/>
        </w:rPr>
        <w:t>stanowiska i jakoś</w:t>
      </w:r>
      <w:r w:rsidR="3C01D250" w:rsidRPr="68FCBD09">
        <w:rPr>
          <w:rFonts w:asciiTheme="minorHAnsi" w:eastAsiaTheme="minorEastAsia" w:hAnsiTheme="minorHAnsi" w:cstheme="minorBidi"/>
          <w:szCs w:val="22"/>
        </w:rPr>
        <w:t xml:space="preserve">ci fizjologicznej roślin </w:t>
      </w:r>
      <w:r w:rsidR="67778379" w:rsidRPr="68FCBD09">
        <w:rPr>
          <w:rFonts w:asciiTheme="minorHAnsi" w:eastAsiaTheme="minorEastAsia" w:hAnsiTheme="minorHAnsi" w:cstheme="minorBidi"/>
          <w:szCs w:val="22"/>
        </w:rPr>
        <w:t>m</w:t>
      </w:r>
      <w:r w:rsidR="3C5556C1" w:rsidRPr="68FCBD09">
        <w:rPr>
          <w:rFonts w:asciiTheme="minorHAnsi" w:eastAsiaTheme="minorEastAsia" w:hAnsiTheme="minorHAnsi" w:cstheme="minorBidi"/>
          <w:szCs w:val="22"/>
        </w:rPr>
        <w:t>.</w:t>
      </w:r>
      <w:r w:rsidR="67778379" w:rsidRPr="68FCBD09">
        <w:rPr>
          <w:rFonts w:asciiTheme="minorHAnsi" w:eastAsiaTheme="minorEastAsia" w:hAnsiTheme="minorHAnsi" w:cstheme="minorBidi"/>
          <w:szCs w:val="22"/>
        </w:rPr>
        <w:t xml:space="preserve">in. </w:t>
      </w:r>
      <w:r w:rsidR="67778379" w:rsidRPr="68FCBD09">
        <w:rPr>
          <w:rFonts w:eastAsia="Calibri" w:cs="Calibri"/>
          <w:szCs w:val="22"/>
        </w:rPr>
        <w:t xml:space="preserve">przenośny </w:t>
      </w:r>
      <w:r w:rsidR="67778379" w:rsidRPr="68FCBD09">
        <w:rPr>
          <w:rFonts w:eastAsia="Calibri" w:cs="Calibri"/>
          <w:szCs w:val="22"/>
        </w:rPr>
        <w:lastRenderedPageBreak/>
        <w:t xml:space="preserve">chlorofilomierz CCM 200 PLUS, </w:t>
      </w:r>
      <w:r w:rsidR="17CA81C9" w:rsidRPr="68FCBD09">
        <w:rPr>
          <w:rFonts w:eastAsia="Calibri" w:cs="Calibri"/>
          <w:szCs w:val="22"/>
        </w:rPr>
        <w:t>s</w:t>
      </w:r>
      <w:r w:rsidR="67778379" w:rsidRPr="68FCBD09">
        <w:rPr>
          <w:rFonts w:eastAsia="Calibri" w:cs="Calibri"/>
          <w:szCs w:val="22"/>
        </w:rPr>
        <w:t>onda do pomiaru wilgotności, przewodnictwa elektrycznego i</w:t>
      </w:r>
      <w:r w:rsidR="00B16A09">
        <w:rPr>
          <w:rFonts w:eastAsia="Calibri" w:cs="Calibri"/>
          <w:szCs w:val="22"/>
        </w:rPr>
        <w:t> </w:t>
      </w:r>
      <w:r w:rsidR="67778379" w:rsidRPr="68FCBD09">
        <w:rPr>
          <w:rFonts w:eastAsia="Calibri" w:cs="Calibri"/>
          <w:szCs w:val="22"/>
        </w:rPr>
        <w:t xml:space="preserve">temperatury w glebie, światłomierz LI-252A z czujnikiem Q 50604 </w:t>
      </w:r>
      <w:r w:rsidR="0AECAA1B" w:rsidRPr="68FCBD09">
        <w:rPr>
          <w:rFonts w:eastAsia="Calibri" w:cs="Calibri"/>
          <w:szCs w:val="22"/>
        </w:rPr>
        <w:t>do pomiaru światła PAR.</w:t>
      </w:r>
      <w:r w:rsidR="797144C3" w:rsidRPr="68FCBD09">
        <w:rPr>
          <w:rFonts w:eastAsia="Calibri" w:cs="Calibri"/>
          <w:szCs w:val="22"/>
        </w:rPr>
        <w:t xml:space="preserve"> Studenci w swoich pracach zarówno eksperymentalnych jak i projektowych mog</w:t>
      </w:r>
      <w:r w:rsidR="39C5B60C" w:rsidRPr="68FCBD09">
        <w:rPr>
          <w:rFonts w:eastAsia="Calibri" w:cs="Calibri"/>
          <w:szCs w:val="22"/>
        </w:rPr>
        <w:t>ą</w:t>
      </w:r>
      <w:r w:rsidR="797144C3" w:rsidRPr="68FCBD09">
        <w:rPr>
          <w:rFonts w:eastAsia="Calibri" w:cs="Calibri"/>
          <w:szCs w:val="22"/>
        </w:rPr>
        <w:t xml:space="preserve"> korzystać z laboratoriów glebowych </w:t>
      </w:r>
      <w:r w:rsidR="733CF7CE" w:rsidRPr="68FCBD09">
        <w:rPr>
          <w:rFonts w:eastAsia="Calibri" w:cs="Calibri"/>
          <w:szCs w:val="22"/>
        </w:rPr>
        <w:t>kompleksowo</w:t>
      </w:r>
      <w:r w:rsidR="797144C3" w:rsidRPr="68FCBD09">
        <w:rPr>
          <w:rFonts w:eastAsia="Calibri" w:cs="Calibri"/>
          <w:szCs w:val="22"/>
        </w:rPr>
        <w:t xml:space="preserve"> </w:t>
      </w:r>
      <w:r w:rsidR="2F179C5A" w:rsidRPr="68FCBD09">
        <w:rPr>
          <w:rFonts w:eastAsia="Calibri" w:cs="Calibri"/>
          <w:szCs w:val="22"/>
        </w:rPr>
        <w:t>wyposażonych</w:t>
      </w:r>
      <w:r w:rsidR="797144C3" w:rsidRPr="68FCBD09">
        <w:rPr>
          <w:rFonts w:eastAsia="Calibri" w:cs="Calibri"/>
          <w:szCs w:val="22"/>
        </w:rPr>
        <w:t xml:space="preserve"> zarówno w narzędzia do oznaczania składu granulo</w:t>
      </w:r>
      <w:r w:rsidR="4FDC2415" w:rsidRPr="68FCBD09">
        <w:rPr>
          <w:rFonts w:eastAsia="Calibri" w:cs="Calibri"/>
          <w:szCs w:val="22"/>
        </w:rPr>
        <w:t>metrycznego gleby, jak i zawartości makro</w:t>
      </w:r>
      <w:r w:rsidR="35351038" w:rsidRPr="68FCBD09">
        <w:rPr>
          <w:rFonts w:eastAsia="Calibri" w:cs="Calibri"/>
          <w:szCs w:val="22"/>
        </w:rPr>
        <w:t>-</w:t>
      </w:r>
      <w:r w:rsidR="4FDC2415" w:rsidRPr="68FCBD09">
        <w:rPr>
          <w:rFonts w:eastAsia="Calibri" w:cs="Calibri"/>
          <w:szCs w:val="22"/>
        </w:rPr>
        <w:t xml:space="preserve"> i mikroelementów w glebie i materiale roślinnym</w:t>
      </w:r>
      <w:r w:rsidR="53686454" w:rsidRPr="68FCBD09">
        <w:rPr>
          <w:rFonts w:eastAsia="Calibri" w:cs="Calibri"/>
          <w:szCs w:val="22"/>
        </w:rPr>
        <w:t xml:space="preserve"> a</w:t>
      </w:r>
      <w:r w:rsidR="00B16A09">
        <w:rPr>
          <w:rFonts w:eastAsia="Calibri" w:cs="Calibri"/>
          <w:szCs w:val="22"/>
        </w:rPr>
        <w:t> </w:t>
      </w:r>
      <w:r w:rsidR="53686454" w:rsidRPr="68FCBD09">
        <w:rPr>
          <w:rFonts w:eastAsia="Calibri" w:cs="Calibri"/>
          <w:szCs w:val="22"/>
        </w:rPr>
        <w:t>także sk</w:t>
      </w:r>
      <w:r w:rsidR="1D94A425" w:rsidRPr="68FCBD09">
        <w:rPr>
          <w:rFonts w:eastAsia="Calibri" w:cs="Calibri"/>
          <w:szCs w:val="22"/>
        </w:rPr>
        <w:t>ł</w:t>
      </w:r>
      <w:r w:rsidR="53686454" w:rsidRPr="68FCBD09">
        <w:rPr>
          <w:rFonts w:eastAsia="Calibri" w:cs="Calibri"/>
          <w:szCs w:val="22"/>
        </w:rPr>
        <w:t>adu związków aktywnych (np</w:t>
      </w:r>
      <w:r w:rsidR="1B347F12" w:rsidRPr="68FCBD09">
        <w:rPr>
          <w:rFonts w:eastAsia="Calibri" w:cs="Calibri"/>
          <w:szCs w:val="22"/>
        </w:rPr>
        <w:t>.</w:t>
      </w:r>
      <w:r w:rsidR="53686454" w:rsidRPr="68FCBD09">
        <w:rPr>
          <w:rFonts w:eastAsia="Calibri" w:cs="Calibri"/>
          <w:szCs w:val="22"/>
        </w:rPr>
        <w:t xml:space="preserve"> chlorofil, karotenoidy, antocyjany)</w:t>
      </w:r>
      <w:r w:rsidR="4FDC2415" w:rsidRPr="68FCBD09">
        <w:rPr>
          <w:rFonts w:eastAsia="Calibri" w:cs="Calibri"/>
          <w:szCs w:val="22"/>
        </w:rPr>
        <w:t xml:space="preserve"> na różnorakich </w:t>
      </w:r>
      <w:r w:rsidR="4AB27B36" w:rsidRPr="68FCBD09">
        <w:rPr>
          <w:rFonts w:eastAsia="Calibri" w:cs="Calibri"/>
          <w:szCs w:val="22"/>
        </w:rPr>
        <w:t>s</w:t>
      </w:r>
      <w:r w:rsidR="436007F8" w:rsidRPr="68FCBD09">
        <w:rPr>
          <w:rFonts w:eastAsia="Calibri" w:cs="Calibri"/>
          <w:szCs w:val="22"/>
        </w:rPr>
        <w:t>pektrofotometrach</w:t>
      </w:r>
      <w:r w:rsidR="064F5314" w:rsidRPr="68FCBD09">
        <w:rPr>
          <w:rFonts w:eastAsia="Calibri" w:cs="Calibri"/>
          <w:szCs w:val="22"/>
        </w:rPr>
        <w:t xml:space="preserve">. </w:t>
      </w:r>
      <w:r w:rsidR="64DD6FA9" w:rsidRPr="68FCBD09">
        <w:rPr>
          <w:rFonts w:eastAsia="Calibri" w:cs="Calibri"/>
          <w:szCs w:val="22"/>
        </w:rPr>
        <w:t xml:space="preserve">Wyniki badań studenci analizują </w:t>
      </w:r>
      <w:r w:rsidR="115CFE34" w:rsidRPr="68FCBD09">
        <w:rPr>
          <w:rFonts w:eastAsia="Calibri" w:cs="Calibri"/>
          <w:szCs w:val="22"/>
        </w:rPr>
        <w:t>stosując</w:t>
      </w:r>
      <w:r w:rsidR="64DD6FA9" w:rsidRPr="68FCBD09">
        <w:rPr>
          <w:rFonts w:eastAsia="Calibri" w:cs="Calibri"/>
          <w:szCs w:val="22"/>
        </w:rPr>
        <w:t xml:space="preserve"> profesjonaln</w:t>
      </w:r>
      <w:r w:rsidR="50C4844F" w:rsidRPr="68FCBD09">
        <w:rPr>
          <w:rFonts w:eastAsia="Calibri" w:cs="Calibri"/>
          <w:szCs w:val="22"/>
        </w:rPr>
        <w:t>y</w:t>
      </w:r>
      <w:r w:rsidR="64DD6FA9" w:rsidRPr="68FCBD09">
        <w:rPr>
          <w:rFonts w:eastAsia="Calibri" w:cs="Calibri"/>
          <w:szCs w:val="22"/>
        </w:rPr>
        <w:t xml:space="preserve"> program Statist</w:t>
      </w:r>
      <w:r w:rsidR="281AB724" w:rsidRPr="68FCBD09">
        <w:rPr>
          <w:rFonts w:eastAsia="Calibri" w:cs="Calibri"/>
          <w:szCs w:val="22"/>
        </w:rPr>
        <w:t xml:space="preserve">ica </w:t>
      </w:r>
      <w:r w:rsidR="33D51988" w:rsidRPr="68FCBD09">
        <w:rPr>
          <w:rFonts w:eastAsia="Calibri" w:cs="Calibri"/>
          <w:szCs w:val="22"/>
        </w:rPr>
        <w:t>(StatSoft POLSKA)</w:t>
      </w:r>
      <w:r w:rsidR="4511E715" w:rsidRPr="68FCBD09">
        <w:rPr>
          <w:rFonts w:eastAsia="Calibri" w:cs="Calibri"/>
          <w:szCs w:val="22"/>
        </w:rPr>
        <w:t>,</w:t>
      </w:r>
      <w:r w:rsidR="33D51988" w:rsidRPr="68FCBD09">
        <w:rPr>
          <w:rFonts w:eastAsia="Calibri" w:cs="Calibri"/>
          <w:szCs w:val="22"/>
        </w:rPr>
        <w:t xml:space="preserve"> </w:t>
      </w:r>
      <w:r w:rsidR="20E1A462" w:rsidRPr="68FCBD09">
        <w:rPr>
          <w:rFonts w:eastAsia="Calibri" w:cs="Calibri"/>
          <w:szCs w:val="22"/>
        </w:rPr>
        <w:t>który jest</w:t>
      </w:r>
      <w:r w:rsidR="33D51988" w:rsidRPr="68FCBD09">
        <w:rPr>
          <w:rFonts w:eastAsia="Calibri" w:cs="Calibri"/>
          <w:szCs w:val="22"/>
        </w:rPr>
        <w:t xml:space="preserve"> wszechstronn</w:t>
      </w:r>
      <w:r w:rsidR="76A4B04E" w:rsidRPr="68FCBD09">
        <w:rPr>
          <w:rFonts w:eastAsia="Calibri" w:cs="Calibri"/>
          <w:szCs w:val="22"/>
        </w:rPr>
        <w:t>ym</w:t>
      </w:r>
      <w:r w:rsidR="33D51988" w:rsidRPr="68FCBD09">
        <w:rPr>
          <w:rFonts w:eastAsia="Calibri" w:cs="Calibri"/>
          <w:szCs w:val="22"/>
        </w:rPr>
        <w:t xml:space="preserve"> narzędzi</w:t>
      </w:r>
      <w:r w:rsidR="3A943F8C" w:rsidRPr="68FCBD09">
        <w:rPr>
          <w:rFonts w:eastAsia="Calibri" w:cs="Calibri"/>
          <w:szCs w:val="22"/>
        </w:rPr>
        <w:t>em</w:t>
      </w:r>
      <w:r w:rsidR="33D51988" w:rsidRPr="68FCBD09">
        <w:rPr>
          <w:rFonts w:eastAsia="Calibri" w:cs="Calibri"/>
          <w:szCs w:val="22"/>
        </w:rPr>
        <w:t xml:space="preserve"> analityczn</w:t>
      </w:r>
      <w:r w:rsidR="4CF71C95" w:rsidRPr="68FCBD09">
        <w:rPr>
          <w:rFonts w:eastAsia="Calibri" w:cs="Calibri"/>
          <w:szCs w:val="22"/>
        </w:rPr>
        <w:t>ym</w:t>
      </w:r>
      <w:r w:rsidR="33D51988" w:rsidRPr="68FCBD09">
        <w:rPr>
          <w:rFonts w:eastAsia="Calibri" w:cs="Calibri"/>
          <w:szCs w:val="22"/>
        </w:rPr>
        <w:t xml:space="preserve"> umożliwiając</w:t>
      </w:r>
      <w:r w:rsidR="1395F16C" w:rsidRPr="68FCBD09">
        <w:rPr>
          <w:rFonts w:eastAsia="Calibri" w:cs="Calibri"/>
          <w:szCs w:val="22"/>
        </w:rPr>
        <w:t>ym</w:t>
      </w:r>
      <w:r w:rsidR="33D51988" w:rsidRPr="68FCBD09">
        <w:rPr>
          <w:rFonts w:eastAsia="Calibri" w:cs="Calibri"/>
          <w:szCs w:val="22"/>
        </w:rPr>
        <w:t xml:space="preserve"> przygotowanie</w:t>
      </w:r>
      <w:r w:rsidR="5255726C" w:rsidRPr="68FCBD09">
        <w:rPr>
          <w:rFonts w:eastAsia="Calibri" w:cs="Calibri"/>
          <w:szCs w:val="22"/>
        </w:rPr>
        <w:t>,</w:t>
      </w:r>
      <w:r w:rsidR="33D51988" w:rsidRPr="68FCBD09">
        <w:rPr>
          <w:rFonts w:eastAsia="Calibri" w:cs="Calibri"/>
          <w:szCs w:val="22"/>
        </w:rPr>
        <w:t xml:space="preserve"> analizę </w:t>
      </w:r>
      <w:r w:rsidR="301C9E06" w:rsidRPr="68FCBD09">
        <w:rPr>
          <w:rFonts w:eastAsia="Calibri" w:cs="Calibri"/>
          <w:szCs w:val="22"/>
        </w:rPr>
        <w:t xml:space="preserve">i raportowanie </w:t>
      </w:r>
      <w:r w:rsidR="33D51988" w:rsidRPr="68FCBD09">
        <w:rPr>
          <w:rFonts w:eastAsia="Calibri" w:cs="Calibri"/>
          <w:szCs w:val="22"/>
        </w:rPr>
        <w:t>danych</w:t>
      </w:r>
      <w:r w:rsidR="00AFE862" w:rsidRPr="68FCBD09">
        <w:rPr>
          <w:rFonts w:eastAsia="Calibri" w:cs="Calibri"/>
          <w:szCs w:val="22"/>
        </w:rPr>
        <w:t>.</w:t>
      </w:r>
      <w:r w:rsidR="33D51988" w:rsidRPr="68FCBD09">
        <w:rPr>
          <w:rFonts w:eastAsia="Calibri" w:cs="Calibri"/>
          <w:szCs w:val="22"/>
        </w:rPr>
        <w:t xml:space="preserve"> </w:t>
      </w:r>
      <w:r w:rsidR="65BA38E5" w:rsidRPr="68FCBD09">
        <w:rPr>
          <w:rFonts w:eastAsia="Calibri" w:cs="Calibri"/>
          <w:szCs w:val="22"/>
        </w:rPr>
        <w:t>WB</w:t>
      </w:r>
      <w:r w:rsidR="281AB724" w:rsidRPr="68FCBD09">
        <w:rPr>
          <w:rFonts w:eastAsia="Calibri" w:cs="Calibri"/>
          <w:szCs w:val="22"/>
        </w:rPr>
        <w:t>iO posiada licencję edukacyjną</w:t>
      </w:r>
      <w:r w:rsidR="4D3D638C" w:rsidRPr="68FCBD09">
        <w:rPr>
          <w:rFonts w:eastAsia="Calibri" w:cs="Calibri"/>
          <w:szCs w:val="22"/>
        </w:rPr>
        <w:t xml:space="preserve"> dla studentów na program </w:t>
      </w:r>
      <w:r w:rsidR="391E0883" w:rsidRPr="68FCBD09">
        <w:rPr>
          <w:rFonts w:eastAsia="Calibri" w:cs="Calibri"/>
          <w:szCs w:val="22"/>
        </w:rPr>
        <w:t>St</w:t>
      </w:r>
      <w:r w:rsidR="4D3D638C" w:rsidRPr="68FCBD09">
        <w:rPr>
          <w:rFonts w:eastAsia="Calibri" w:cs="Calibri"/>
          <w:szCs w:val="22"/>
        </w:rPr>
        <w:t>atistica (</w:t>
      </w:r>
      <w:r w:rsidR="281AB724" w:rsidRPr="68FCBD09">
        <w:rPr>
          <w:rFonts w:eastAsia="Calibri" w:cs="Calibri"/>
          <w:szCs w:val="22"/>
        </w:rPr>
        <w:t>odnawialną co roku bez limitu stanowisk</w:t>
      </w:r>
      <w:r w:rsidR="44C396F7" w:rsidRPr="68FCBD09">
        <w:rPr>
          <w:rFonts w:eastAsia="Calibri" w:cs="Calibri"/>
          <w:szCs w:val="22"/>
        </w:rPr>
        <w:t>)</w:t>
      </w:r>
      <w:r w:rsidR="281AB724" w:rsidRPr="68FCBD09">
        <w:rPr>
          <w:rFonts w:eastAsia="Calibri" w:cs="Calibri"/>
          <w:szCs w:val="22"/>
        </w:rPr>
        <w:t xml:space="preserve">. </w:t>
      </w:r>
      <w:r w:rsidR="1D54BD36" w:rsidRPr="68FCBD09">
        <w:rPr>
          <w:rFonts w:asciiTheme="minorHAnsi" w:eastAsiaTheme="minorEastAsia" w:hAnsiTheme="minorHAnsi" w:cstheme="minorBidi"/>
          <w:szCs w:val="22"/>
        </w:rPr>
        <w:t xml:space="preserve">Efektem przystosowywania się Uczelni do pracy zdalnej, wymuszonej przez pandemię Covid-19 było udoskonalenie systemów informatycznych i znaczne zwiększenie oferty materiałów dydaktycznych udostępnianych studentom przez prowadzących zajęcia (prezentacje i konspekty z wykładów, materiały ćwiczeniowe, zdjęcia, filmy). Ułatwiało to pracę własną studentów w czasie zajęć zdalnych, jak i stacjonarnych. Warto dodać, że takie rozwiązania są szczególnie doceniane przez studentów z niepełnosprawnościami.  </w:t>
      </w:r>
    </w:p>
    <w:p w14:paraId="3F198446" w14:textId="40B1C157" w:rsidR="0AC167DC" w:rsidRDefault="1D54BD36" w:rsidP="00643044">
      <w:pPr>
        <w:spacing w:after="0" w:line="276" w:lineRule="auto"/>
        <w:ind w:firstLine="284"/>
        <w:rPr>
          <w:rFonts w:asciiTheme="minorHAnsi" w:eastAsiaTheme="minorEastAsia" w:hAnsiTheme="minorHAnsi" w:cstheme="minorBidi"/>
          <w:szCs w:val="22"/>
        </w:rPr>
      </w:pPr>
      <w:r w:rsidRPr="68FCBD09">
        <w:rPr>
          <w:rFonts w:asciiTheme="minorHAnsi" w:eastAsiaTheme="minorEastAsia" w:hAnsiTheme="minorHAnsi" w:cstheme="minorBidi"/>
          <w:szCs w:val="22"/>
        </w:rPr>
        <w:t xml:space="preserve">Szczegółowy wykaz pracowni i laboratoriów oraz posiadanej aparatury naukowo-badawczej udostępnianych studentom zamieszczono w </w:t>
      </w:r>
      <w:r w:rsidRPr="00B16A09">
        <w:rPr>
          <w:rFonts w:asciiTheme="minorHAnsi" w:eastAsiaTheme="minorEastAsia" w:hAnsiTheme="minorHAnsi" w:cstheme="minorBidi"/>
          <w:color w:val="233D81"/>
          <w:szCs w:val="22"/>
        </w:rPr>
        <w:t>zał. 9</w:t>
      </w:r>
      <w:r w:rsidR="1E4E8EA1" w:rsidRPr="00B16A09">
        <w:rPr>
          <w:rFonts w:asciiTheme="minorHAnsi" w:eastAsiaTheme="minorEastAsia" w:hAnsiTheme="minorHAnsi" w:cstheme="minorBidi"/>
          <w:color w:val="233D81"/>
          <w:szCs w:val="22"/>
        </w:rPr>
        <w:t>5</w:t>
      </w:r>
      <w:r w:rsidRPr="68FCBD09">
        <w:rPr>
          <w:rFonts w:asciiTheme="minorHAnsi" w:eastAsiaTheme="minorEastAsia" w:hAnsiTheme="minorHAnsi" w:cstheme="minorBidi"/>
          <w:szCs w:val="22"/>
        </w:rPr>
        <w:t>.</w:t>
      </w:r>
      <w:r w:rsidR="52B30758" w:rsidRPr="68FCBD09">
        <w:rPr>
          <w:rFonts w:asciiTheme="minorHAnsi" w:eastAsiaTheme="minorEastAsia" w:hAnsiTheme="minorHAnsi" w:cstheme="minorBidi"/>
          <w:szCs w:val="22"/>
        </w:rPr>
        <w:t xml:space="preserve"> </w:t>
      </w:r>
      <w:r w:rsidR="52B30758" w:rsidRPr="68FCBD09">
        <w:rPr>
          <w:rFonts w:eastAsia="Calibri" w:cs="Calibri"/>
          <w:szCs w:val="22"/>
        </w:rPr>
        <w:t>W p. 5.3 przedstawiono rodzaje oprogramowania udostępnianego studentom.</w:t>
      </w:r>
    </w:p>
    <w:p w14:paraId="5AB05D1E" w14:textId="51A25DF5" w:rsidR="36B5A209" w:rsidRDefault="36B5A209" w:rsidP="00643044">
      <w:pPr>
        <w:spacing w:before="240" w:after="240"/>
        <w:rPr>
          <w:rFonts w:asciiTheme="minorHAnsi" w:eastAsiaTheme="minorEastAsia" w:hAnsiTheme="minorHAnsi" w:cstheme="minorBidi"/>
          <w:szCs w:val="22"/>
        </w:rPr>
      </w:pPr>
      <w:r w:rsidRPr="281973EA">
        <w:rPr>
          <w:rFonts w:asciiTheme="minorHAnsi" w:eastAsiaTheme="minorEastAsia" w:hAnsiTheme="minorHAnsi" w:cstheme="minorBidi"/>
          <w:b/>
          <w:bCs/>
          <w:color w:val="233D81"/>
          <w:szCs w:val="22"/>
        </w:rPr>
        <w:t>5.6. System biblioteczno-informacyjny uczelni, dostęp do aktualnych zasobów informacji naukowej</w:t>
      </w:r>
      <w:r w:rsidRPr="281973EA">
        <w:rPr>
          <w:rFonts w:asciiTheme="minorHAnsi" w:eastAsiaTheme="minorEastAsia" w:hAnsiTheme="minorHAnsi" w:cstheme="minorBidi"/>
          <w:b/>
          <w:bCs/>
          <w:szCs w:val="22"/>
        </w:rPr>
        <w:t xml:space="preserve"> </w:t>
      </w:r>
      <w:r w:rsidRPr="281973EA">
        <w:rPr>
          <w:rFonts w:asciiTheme="minorHAnsi" w:eastAsiaTheme="minorEastAsia" w:hAnsiTheme="minorHAnsi" w:cstheme="minorBidi"/>
          <w:szCs w:val="22"/>
        </w:rPr>
        <w:t xml:space="preserve"> </w:t>
      </w:r>
    </w:p>
    <w:p w14:paraId="42AA4BA3" w14:textId="0717A0BF" w:rsidR="36B5A209" w:rsidRDefault="00B16A09" w:rsidP="00B16A09">
      <w:pPr>
        <w:spacing w:after="0" w:line="276" w:lineRule="auto"/>
        <w:rPr>
          <w:rFonts w:asciiTheme="minorHAnsi" w:eastAsiaTheme="minorEastAsia" w:hAnsiTheme="minorHAnsi" w:cstheme="minorBidi"/>
          <w:szCs w:val="22"/>
        </w:rPr>
      </w:pPr>
      <w:r>
        <w:rPr>
          <w:rFonts w:asciiTheme="minorHAnsi" w:eastAsiaTheme="minorEastAsia" w:hAnsiTheme="minorHAnsi" w:cstheme="minorBidi"/>
          <w:szCs w:val="22"/>
        </w:rPr>
        <w:tab/>
      </w:r>
      <w:r w:rsidR="36B5A209" w:rsidRPr="281973EA">
        <w:rPr>
          <w:rFonts w:asciiTheme="minorHAnsi" w:eastAsiaTheme="minorEastAsia" w:hAnsiTheme="minorHAnsi" w:cstheme="minorBidi"/>
          <w:szCs w:val="22"/>
        </w:rPr>
        <w:t xml:space="preserve">W Uczelni działa system biblioteczno-informacyjny, którego podstawę stanowi Biblioteka Główna funkcjonująca na podstawie Zarządzenia Rektora nr 177/2021 z dnia 30 listopada 2021 roku. Główną siedzibą Biblioteki jest Budynek Jubileuszowy przy al. Mickiewicza 24/28, gdzie znajdują się: Czytelnia Główna (z zasobem ponad 7 tys. książek i czasopism), Wypożyczalnia, Wypożyczalnia Międzybiblioteczna, Oddział Informacji Naukowej i Dokumentacji, Oddział Gromadzenia i Opracowania Zbiorów oraz Muzeum. Oprócz wymienionych agend działają również czytelnie zewnętrzne przy Wydziałach: Technologii Żywności, Leśnym (obecnie w remoncie) oraz Biotechnologii i Ogrodnictwa. Studenci </w:t>
      </w:r>
      <w:r w:rsidR="36B5A209" w:rsidRPr="281973EA">
        <w:rPr>
          <w:rFonts w:asciiTheme="minorHAnsi" w:eastAsiaTheme="minorEastAsia" w:hAnsiTheme="minorHAnsi" w:cstheme="minorBidi"/>
          <w:i/>
          <w:iCs/>
          <w:szCs w:val="22"/>
        </w:rPr>
        <w:t>sztuki ogrodowej</w:t>
      </w:r>
      <w:r w:rsidR="36B5A209" w:rsidRPr="281973EA">
        <w:rPr>
          <w:rFonts w:asciiTheme="minorHAnsi" w:eastAsiaTheme="minorEastAsia" w:hAnsiTheme="minorHAnsi" w:cstheme="minorBidi"/>
          <w:szCs w:val="22"/>
        </w:rPr>
        <w:t xml:space="preserve"> mogą korzystać z zasobów systemu na miejscu w czytelniach, poprzez wypożyczanie materiałów na zewnątrz w Wypożyczalni, w trybie wypożyczeń międzybibliotecznych oraz elektronicznie, z wykorzystaniem technologii informatycznych. Studenci mogą korzystać także z</w:t>
      </w:r>
      <w:r w:rsidR="00B07873">
        <w:rPr>
          <w:rFonts w:asciiTheme="minorHAnsi" w:eastAsiaTheme="minorEastAsia" w:hAnsiTheme="minorHAnsi" w:cstheme="minorBidi"/>
          <w:szCs w:val="22"/>
        </w:rPr>
        <w:t> </w:t>
      </w:r>
      <w:r w:rsidR="36B5A209" w:rsidRPr="281973EA">
        <w:rPr>
          <w:rFonts w:asciiTheme="minorHAnsi" w:eastAsiaTheme="minorEastAsia" w:hAnsiTheme="minorHAnsi" w:cstheme="minorBidi"/>
          <w:szCs w:val="22"/>
        </w:rPr>
        <w:t>materiałów do zajęć udostępnionych na stronach internetowych katedr oraz z informacji dostarczanych przez systemy: USOS (Uniwersytecki System Obsługi Studiów), APD (Archiwum Prac Dyplomowych), a także z repozytorium instytucjonalnego (REPO), które rejestruje w swoich zasobach dorobek naukowy pracowników i studentów Uniwersytetu. Ważnym elementem</w:t>
      </w:r>
      <w:r w:rsidR="36B5A209" w:rsidRPr="281973EA">
        <w:rPr>
          <w:rFonts w:asciiTheme="minorHAnsi" w:eastAsiaTheme="minorEastAsia" w:hAnsiTheme="minorHAnsi" w:cstheme="minorBidi"/>
          <w:color w:val="FF0000"/>
          <w:szCs w:val="22"/>
        </w:rPr>
        <w:t xml:space="preserve"> </w:t>
      </w:r>
      <w:r w:rsidR="36B5A209" w:rsidRPr="281973EA">
        <w:rPr>
          <w:rFonts w:asciiTheme="minorHAnsi" w:eastAsiaTheme="minorEastAsia" w:hAnsiTheme="minorHAnsi" w:cstheme="minorBidi"/>
          <w:szCs w:val="22"/>
        </w:rPr>
        <w:t xml:space="preserve">wspierającym studenckie kompetencje informacyjne jest wiedza przekazywana przez prowadzących w trakcie seminariów dyplomowych. </w:t>
      </w:r>
    </w:p>
    <w:p w14:paraId="26C7CA5F" w14:textId="1ACA6112" w:rsidR="36B5A209" w:rsidRDefault="36B5A209" w:rsidP="00B16A09">
      <w:pPr>
        <w:spacing w:after="0" w:line="276" w:lineRule="auto"/>
        <w:ind w:firstLine="284"/>
        <w:rPr>
          <w:rFonts w:asciiTheme="minorHAnsi" w:eastAsiaTheme="minorEastAsia" w:hAnsiTheme="minorHAnsi" w:cstheme="minorBidi"/>
          <w:szCs w:val="22"/>
        </w:rPr>
      </w:pPr>
      <w:r w:rsidRPr="281973EA">
        <w:rPr>
          <w:rFonts w:asciiTheme="minorHAnsi" w:eastAsiaTheme="minorEastAsia" w:hAnsiTheme="minorHAnsi" w:cstheme="minorBidi"/>
          <w:szCs w:val="22"/>
        </w:rPr>
        <w:t xml:space="preserve">Biblioteka Główna dysponuje dużym, liczącym ok. 354 tys. woluminów zbiorem książek i czasopism, posiada także ok. 9 tys. jednostek zbiorów specjalnych (norm, kartografii, materiałów elektronicznych) z zakresu badań i kierunków kształcenia na Uczelni. Rocznie do Biblioteki wpływa ok. 280 tytułów serii i czasopism polskich i zagranicznych. W katalogu on–line jest już zarejestrowanych ponad 134 tys. egzemplarzy książek, co stanowi ok. 54% wszystkich zbiorów zwartych (dane na koniec 2023 r.). </w:t>
      </w:r>
    </w:p>
    <w:p w14:paraId="6EDDFA64" w14:textId="00B85B0D" w:rsidR="36B5A209" w:rsidRDefault="36B5A209" w:rsidP="00B16A09">
      <w:pPr>
        <w:spacing w:after="0" w:line="276" w:lineRule="auto"/>
        <w:ind w:firstLine="284"/>
        <w:rPr>
          <w:rFonts w:asciiTheme="minorHAnsi" w:eastAsiaTheme="minorEastAsia" w:hAnsiTheme="minorHAnsi" w:cstheme="minorBidi"/>
          <w:szCs w:val="22"/>
        </w:rPr>
      </w:pPr>
      <w:r w:rsidRPr="281973EA">
        <w:rPr>
          <w:rFonts w:asciiTheme="minorHAnsi" w:eastAsiaTheme="minorEastAsia" w:hAnsiTheme="minorHAnsi" w:cstheme="minorBidi"/>
          <w:szCs w:val="22"/>
        </w:rPr>
        <w:t xml:space="preserve">Studenci posiadają dostęp do zasobów baz danych m. in. Ebsco, Elsevier, JSTOR, Scopus, Springer, Wiley, iBUK Libra, a także do niektórych tytułów czasopism polskich wydawców takich jak: SIGMA-NOT, ELAMED, FORUM MEDIA POLSKA, MAGWET, zarówno w wersji papierowej, jak i w wersji </w:t>
      </w:r>
      <w:r w:rsidRPr="281973EA">
        <w:rPr>
          <w:rFonts w:asciiTheme="minorHAnsi" w:eastAsiaTheme="minorEastAsia" w:hAnsiTheme="minorHAnsi" w:cstheme="minorBidi"/>
          <w:szCs w:val="22"/>
        </w:rPr>
        <w:lastRenderedPageBreak/>
        <w:t>elektronicznej. Listy czasopism, do których studenci URK mają dostęp online, są dostępne na stronach Biblioteki URK (</w:t>
      </w:r>
      <w:hyperlink r:id="rId41">
        <w:r w:rsidRPr="281973EA">
          <w:rPr>
            <w:rStyle w:val="Hipercze"/>
            <w:rFonts w:asciiTheme="minorHAnsi" w:eastAsiaTheme="minorEastAsia" w:hAnsiTheme="minorHAnsi" w:cstheme="minorBidi"/>
            <w:color w:val="auto"/>
          </w:rPr>
          <w:t>http://biblioteka.urk.edu.pl</w:t>
        </w:r>
      </w:hyperlink>
      <w:r w:rsidRPr="281973EA">
        <w:rPr>
          <w:rFonts w:asciiTheme="minorHAnsi" w:eastAsiaTheme="minorEastAsia" w:hAnsiTheme="minorHAnsi" w:cstheme="minorBidi"/>
          <w:szCs w:val="22"/>
        </w:rPr>
        <w:t>). Wiele czasopism polskich i zagranicznych publikowanych jest w tzw. wolnym dostępie, wykazy znajdują się m.in. na stronach Biblioteki. Listy polskich i</w:t>
      </w:r>
      <w:r w:rsidR="00B07873">
        <w:rPr>
          <w:rFonts w:asciiTheme="minorHAnsi" w:eastAsiaTheme="minorEastAsia" w:hAnsiTheme="minorHAnsi" w:cstheme="minorBidi"/>
          <w:szCs w:val="22"/>
        </w:rPr>
        <w:t> </w:t>
      </w:r>
      <w:r w:rsidRPr="281973EA">
        <w:rPr>
          <w:rFonts w:asciiTheme="minorHAnsi" w:eastAsiaTheme="minorEastAsia" w:hAnsiTheme="minorHAnsi" w:cstheme="minorBidi"/>
          <w:szCs w:val="22"/>
        </w:rPr>
        <w:t xml:space="preserve">zagranicznych czasopism prenumerowanych w wersji drukowanej przez Bibliotekę Główną URK znajdują się na stronie internetowej Biblioteki. Do katalogu elektronicznego Biblioteki wprowadzono także opisy bibliograficzne książek dostępnych w ramach subskrypcji iBUK Libra, co stanowi dla użytkowników duże ułatwienie w wyszukiwaniu potrzebnych materiałów. Od stycznia 2022 r. Biblioteka jest członkiem projektu Academica – wirtualnej czytelni książek i czasopism naukowych stworzonej przez Bibliotekę Narodową. Publikacje niechronione prawem autorskim lub licencjonowane są dostępne dla każdego użytkownika bez żadnych ograniczeń, a te chronione prawem autorskim są dostępne tylko na dedykowanych terminalach w Czytelni Głównej. W ramach usług świadczonych przez Wypożyczalnię Międzybiblioteczną istnieje możliwość zamówienia z innych bibliotek krajowych i zagranicznych pozycji niedostępnych w naszej Bibliotece i dostarczenia ich do Czytelni Głównej w formie tradycyjnej lub w postaci skanu. </w:t>
      </w:r>
    </w:p>
    <w:p w14:paraId="4F7AB7DD" w14:textId="1B2B6D23" w:rsidR="49E6DAFD" w:rsidRDefault="064704DE" w:rsidP="00B16A09">
      <w:pPr>
        <w:spacing w:after="0" w:line="276" w:lineRule="auto"/>
        <w:ind w:firstLine="284"/>
        <w:rPr>
          <w:rFonts w:asciiTheme="minorHAnsi" w:eastAsiaTheme="minorEastAsia" w:hAnsiTheme="minorHAnsi" w:cstheme="minorBidi"/>
          <w:szCs w:val="22"/>
        </w:rPr>
      </w:pPr>
      <w:r w:rsidRPr="68FCBD09">
        <w:rPr>
          <w:rFonts w:asciiTheme="minorHAnsi" w:eastAsiaTheme="minorEastAsia" w:hAnsiTheme="minorHAnsi" w:cstheme="minorBidi"/>
          <w:szCs w:val="22"/>
        </w:rPr>
        <w:t xml:space="preserve">Studenci kierunku </w:t>
      </w:r>
      <w:r w:rsidR="7D21F644" w:rsidRPr="68FCBD09">
        <w:rPr>
          <w:rFonts w:asciiTheme="minorHAnsi" w:eastAsiaTheme="minorEastAsia" w:hAnsiTheme="minorHAnsi" w:cstheme="minorBidi"/>
          <w:i/>
          <w:iCs/>
          <w:szCs w:val="22"/>
        </w:rPr>
        <w:t>s</w:t>
      </w:r>
      <w:r w:rsidRPr="68FCBD09">
        <w:rPr>
          <w:rFonts w:asciiTheme="minorHAnsi" w:eastAsiaTheme="minorEastAsia" w:hAnsiTheme="minorHAnsi" w:cstheme="minorBidi"/>
          <w:i/>
          <w:iCs/>
          <w:szCs w:val="22"/>
        </w:rPr>
        <w:t>ztuka ogrodowa</w:t>
      </w:r>
      <w:r w:rsidRPr="68FCBD09">
        <w:rPr>
          <w:rFonts w:asciiTheme="minorHAnsi" w:eastAsiaTheme="minorEastAsia" w:hAnsiTheme="minorHAnsi" w:cstheme="minorBidi"/>
          <w:szCs w:val="22"/>
        </w:rPr>
        <w:t xml:space="preserve"> mogą korzystać z zasobów Czytelni przy Wydziale Biotechnologii i Ogrodnictwa oraz Czytelni Głównej, w których znajdą przydatną literaturę zgodną z treściami przekazywanymi na zajęciach. W Czytelni przy W</w:t>
      </w:r>
      <w:r w:rsidR="479A6209" w:rsidRPr="68FCBD09">
        <w:rPr>
          <w:rFonts w:asciiTheme="minorHAnsi" w:eastAsiaTheme="minorEastAsia" w:hAnsiTheme="minorHAnsi" w:cstheme="minorBidi"/>
          <w:szCs w:val="22"/>
        </w:rPr>
        <w:t>BiO</w:t>
      </w:r>
      <w:r w:rsidRPr="68FCBD09">
        <w:rPr>
          <w:rFonts w:asciiTheme="minorHAnsi" w:eastAsiaTheme="minorEastAsia" w:hAnsiTheme="minorHAnsi" w:cstheme="minorBidi"/>
          <w:szCs w:val="22"/>
        </w:rPr>
        <w:t xml:space="preserve"> studenci mają do dyspozycji księgozbiór liczący ok. 2,2 tys. wydawnictw zwartych (w tym ponad 75 książek wydanych i zakupionych w latach 2018-2023 przydatnych dla tego kierunku – wykaz na końcu Informatora</w:t>
      </w:r>
      <w:r w:rsidR="63F8FA81" w:rsidRPr="68FCBD09">
        <w:rPr>
          <w:rFonts w:asciiTheme="minorHAnsi" w:eastAsiaTheme="minorEastAsia" w:hAnsiTheme="minorHAnsi" w:cstheme="minorBidi"/>
          <w:szCs w:val="22"/>
        </w:rPr>
        <w:t xml:space="preserve"> o Systemie biblioteczno-informacyjnym Uniwersytetu Rolniczego w Krakowie dla kierunku </w:t>
      </w:r>
      <w:r w:rsidR="63F8FA81" w:rsidRPr="68FCBD09">
        <w:rPr>
          <w:rFonts w:asciiTheme="minorHAnsi" w:eastAsiaTheme="minorEastAsia" w:hAnsiTheme="minorHAnsi" w:cstheme="minorBidi"/>
          <w:i/>
          <w:iCs/>
          <w:szCs w:val="22"/>
        </w:rPr>
        <w:t>sztuka ogrodowa</w:t>
      </w:r>
      <w:r w:rsidR="63F8FA81" w:rsidRPr="68FCBD09">
        <w:rPr>
          <w:rFonts w:asciiTheme="minorHAnsi" w:eastAsiaTheme="minorEastAsia" w:hAnsiTheme="minorHAnsi" w:cstheme="minorBidi"/>
          <w:szCs w:val="22"/>
        </w:rPr>
        <w:t xml:space="preserve">; </w:t>
      </w:r>
      <w:r w:rsidR="63F8FA81" w:rsidRPr="68FCBD09">
        <w:rPr>
          <w:rFonts w:asciiTheme="minorHAnsi" w:eastAsiaTheme="minorEastAsia" w:hAnsiTheme="minorHAnsi" w:cstheme="minorBidi"/>
          <w:color w:val="233D81"/>
          <w:szCs w:val="22"/>
        </w:rPr>
        <w:t>zał</w:t>
      </w:r>
      <w:r w:rsidR="1CCF19D1" w:rsidRPr="68FCBD09">
        <w:rPr>
          <w:rFonts w:asciiTheme="minorHAnsi" w:eastAsiaTheme="minorEastAsia" w:hAnsiTheme="minorHAnsi" w:cstheme="minorBidi"/>
          <w:color w:val="233D81"/>
          <w:szCs w:val="22"/>
        </w:rPr>
        <w:t>.</w:t>
      </w:r>
      <w:r w:rsidR="63F8FA81" w:rsidRPr="68FCBD09">
        <w:rPr>
          <w:rFonts w:asciiTheme="minorHAnsi" w:eastAsiaTheme="minorEastAsia" w:hAnsiTheme="minorHAnsi" w:cstheme="minorBidi"/>
          <w:color w:val="233D81"/>
          <w:szCs w:val="22"/>
        </w:rPr>
        <w:t xml:space="preserve"> 9</w:t>
      </w:r>
      <w:r w:rsidR="57255B69" w:rsidRPr="68FCBD09">
        <w:rPr>
          <w:rFonts w:asciiTheme="minorHAnsi" w:eastAsiaTheme="minorEastAsia" w:hAnsiTheme="minorHAnsi" w:cstheme="minorBidi"/>
          <w:color w:val="233D81"/>
          <w:szCs w:val="22"/>
        </w:rPr>
        <w:t>6</w:t>
      </w:r>
      <w:r w:rsidRPr="68FCBD09">
        <w:rPr>
          <w:rFonts w:asciiTheme="minorHAnsi" w:eastAsiaTheme="minorEastAsia" w:hAnsiTheme="minorHAnsi" w:cstheme="minorBidi"/>
          <w:szCs w:val="22"/>
        </w:rPr>
        <w:t>) oraz ponad 3</w:t>
      </w:r>
      <w:r w:rsidR="601CE6F4" w:rsidRPr="68FCBD09">
        <w:rPr>
          <w:rFonts w:asciiTheme="minorHAnsi" w:eastAsiaTheme="minorEastAsia" w:hAnsiTheme="minorHAnsi" w:cstheme="minorBidi"/>
          <w:szCs w:val="22"/>
        </w:rPr>
        <w:t>9</w:t>
      </w:r>
      <w:r w:rsidRPr="68FCBD09">
        <w:rPr>
          <w:rFonts w:asciiTheme="minorHAnsi" w:eastAsiaTheme="minorEastAsia" w:hAnsiTheme="minorHAnsi" w:cstheme="minorBidi"/>
          <w:szCs w:val="22"/>
        </w:rPr>
        <w:t xml:space="preserve"> tytułów wydawnictw ciągłych (czasopisma i serie</w:t>
      </w:r>
      <w:r w:rsidR="727D4546" w:rsidRPr="68FCBD09">
        <w:rPr>
          <w:rFonts w:asciiTheme="minorHAnsi" w:eastAsiaTheme="minorEastAsia" w:hAnsiTheme="minorHAnsi" w:cstheme="minorBidi"/>
          <w:szCs w:val="22"/>
        </w:rPr>
        <w:t xml:space="preserve"> m</w:t>
      </w:r>
      <w:r w:rsidR="3CDF9F3E" w:rsidRPr="68FCBD09">
        <w:rPr>
          <w:rFonts w:asciiTheme="minorHAnsi" w:eastAsiaTheme="minorEastAsia" w:hAnsiTheme="minorHAnsi" w:cstheme="minorBidi"/>
          <w:szCs w:val="22"/>
        </w:rPr>
        <w:t>.</w:t>
      </w:r>
      <w:r w:rsidR="727D4546" w:rsidRPr="68FCBD09">
        <w:rPr>
          <w:rFonts w:asciiTheme="minorHAnsi" w:eastAsiaTheme="minorEastAsia" w:hAnsiTheme="minorHAnsi" w:cstheme="minorBidi"/>
          <w:szCs w:val="22"/>
        </w:rPr>
        <w:t>in. Acta Scientiarum Polonorum Hortorum Cultus, Dendrobiology, Journal of Horticultural Research, Zieleń Miejska, Gardeners World, Szkółkarstwo</w:t>
      </w:r>
      <w:r w:rsidRPr="68FCBD09">
        <w:rPr>
          <w:rFonts w:asciiTheme="minorHAnsi" w:eastAsiaTheme="minorEastAsia" w:hAnsiTheme="minorHAnsi" w:cstheme="minorBidi"/>
          <w:szCs w:val="22"/>
        </w:rPr>
        <w:t xml:space="preserve">). Księgozbiór Czytelni Głównej pokrywa się z zasobem Czytelni </w:t>
      </w:r>
      <w:r w:rsidR="71559AA6" w:rsidRPr="68FCBD09">
        <w:rPr>
          <w:rFonts w:asciiTheme="minorHAnsi" w:eastAsiaTheme="minorEastAsia" w:hAnsiTheme="minorHAnsi" w:cstheme="minorBidi"/>
          <w:szCs w:val="22"/>
        </w:rPr>
        <w:t>WBiO</w:t>
      </w:r>
      <w:r w:rsidRPr="68FCBD09">
        <w:rPr>
          <w:rFonts w:asciiTheme="minorHAnsi" w:eastAsiaTheme="minorEastAsia" w:hAnsiTheme="minorHAnsi" w:cstheme="minorBidi"/>
          <w:szCs w:val="22"/>
        </w:rPr>
        <w:t>, ponadto z wielu tytułów można korzystać w ramach subskrypcji w iBUK Libra, zatem dotarcie do literatury przedmiotu nie powinno stanowić problemu dla studentów. W Czytelni znajduje się 13 miejsc dla użytkowników, w tym trzy stanowiska komputerowe, w tym jedno dostosowane dla osób z niepełnosprawnościami</w:t>
      </w:r>
      <w:r w:rsidR="60ADD1C2" w:rsidRPr="68FCBD09">
        <w:rPr>
          <w:rFonts w:asciiTheme="minorHAnsi" w:eastAsiaTheme="minorEastAsia" w:hAnsiTheme="minorHAnsi" w:cstheme="minorBidi"/>
          <w:szCs w:val="22"/>
        </w:rPr>
        <w:t>.</w:t>
      </w:r>
    </w:p>
    <w:p w14:paraId="2A205202" w14:textId="57F0B2EA" w:rsidR="01538076" w:rsidRDefault="01538076" w:rsidP="00B16A09">
      <w:pPr>
        <w:spacing w:before="240" w:after="240" w:line="257" w:lineRule="auto"/>
      </w:pPr>
      <w:r w:rsidRPr="281973EA">
        <w:rPr>
          <w:rFonts w:eastAsia="Calibri" w:cs="Calibri"/>
          <w:b/>
          <w:bCs/>
          <w:color w:val="233D81"/>
          <w:szCs w:val="22"/>
        </w:rPr>
        <w:t>5.7 Sposoby, częstość i zakres monitorowania, oceny i doskonalenia bazy dydaktycznej i naukowej oraz systemu biblioteczno-informacyjnego, a także udziału w ocenie różnych grup interesariuszy, w</w:t>
      </w:r>
      <w:r w:rsidR="00B16A09">
        <w:rPr>
          <w:rFonts w:eastAsia="Calibri" w:cs="Calibri"/>
          <w:b/>
          <w:bCs/>
          <w:color w:val="233D81"/>
          <w:szCs w:val="22"/>
        </w:rPr>
        <w:t> </w:t>
      </w:r>
      <w:r w:rsidRPr="281973EA">
        <w:rPr>
          <w:rFonts w:eastAsia="Calibri" w:cs="Calibri"/>
          <w:b/>
          <w:bCs/>
          <w:color w:val="233D81"/>
          <w:szCs w:val="22"/>
        </w:rPr>
        <w:t>tym studentów</w:t>
      </w:r>
    </w:p>
    <w:p w14:paraId="27759462" w14:textId="39802C2E" w:rsidR="28E198CF" w:rsidRDefault="00B07873" w:rsidP="00B07873">
      <w:pPr>
        <w:spacing w:after="0" w:line="276" w:lineRule="auto"/>
        <w:rPr>
          <w:rFonts w:eastAsia="Calibri" w:cs="Calibri"/>
          <w:szCs w:val="22"/>
        </w:rPr>
      </w:pPr>
      <w:r>
        <w:rPr>
          <w:rFonts w:eastAsia="Calibri" w:cs="Calibri"/>
          <w:szCs w:val="22"/>
        </w:rPr>
        <w:tab/>
      </w:r>
      <w:r w:rsidR="2964538B" w:rsidRPr="68FCBD09">
        <w:rPr>
          <w:rFonts w:eastAsia="Calibri" w:cs="Calibri"/>
          <w:szCs w:val="22"/>
        </w:rPr>
        <w:t xml:space="preserve">Do zadań </w:t>
      </w:r>
      <w:r w:rsidR="386C76A3" w:rsidRPr="68FCBD09">
        <w:rPr>
          <w:rFonts w:eastAsia="Calibri" w:cs="Calibri"/>
          <w:szCs w:val="22"/>
        </w:rPr>
        <w:t>Dziekańsk</w:t>
      </w:r>
      <w:r w:rsidR="1D3585BC" w:rsidRPr="68FCBD09">
        <w:rPr>
          <w:rFonts w:eastAsia="Calibri" w:cs="Calibri"/>
          <w:szCs w:val="22"/>
        </w:rPr>
        <w:t>iej</w:t>
      </w:r>
      <w:r w:rsidR="386C76A3" w:rsidRPr="68FCBD09">
        <w:rPr>
          <w:rFonts w:eastAsia="Calibri" w:cs="Calibri"/>
          <w:szCs w:val="22"/>
        </w:rPr>
        <w:t xml:space="preserve"> Komisj</w:t>
      </w:r>
      <w:r w:rsidR="3FE93F4F" w:rsidRPr="68FCBD09">
        <w:rPr>
          <w:rFonts w:eastAsia="Calibri" w:cs="Calibri"/>
          <w:szCs w:val="22"/>
        </w:rPr>
        <w:t>i</w:t>
      </w:r>
      <w:r w:rsidR="386C76A3" w:rsidRPr="68FCBD09">
        <w:rPr>
          <w:rFonts w:eastAsia="Calibri" w:cs="Calibri"/>
          <w:szCs w:val="22"/>
        </w:rPr>
        <w:t xml:space="preserve"> ds. Jakości Kształcenia </w:t>
      </w:r>
      <w:r w:rsidR="40CDEC44" w:rsidRPr="68FCBD09">
        <w:rPr>
          <w:rFonts w:eastAsia="Calibri" w:cs="Calibri"/>
          <w:szCs w:val="22"/>
        </w:rPr>
        <w:t>należy</w:t>
      </w:r>
      <w:r w:rsidR="386C76A3" w:rsidRPr="68FCBD09">
        <w:rPr>
          <w:rFonts w:eastAsia="Calibri" w:cs="Calibri"/>
          <w:szCs w:val="22"/>
        </w:rPr>
        <w:t xml:space="preserve"> ocena warunk</w:t>
      </w:r>
      <w:r w:rsidR="2F3E6D75" w:rsidRPr="68FCBD09">
        <w:rPr>
          <w:rFonts w:eastAsia="Calibri" w:cs="Calibri"/>
          <w:szCs w:val="22"/>
        </w:rPr>
        <w:t>ów</w:t>
      </w:r>
      <w:r w:rsidR="386C76A3" w:rsidRPr="68FCBD09">
        <w:rPr>
          <w:rFonts w:eastAsia="Calibri" w:cs="Calibri"/>
          <w:szCs w:val="22"/>
        </w:rPr>
        <w:t xml:space="preserve"> prowadzenia zajęć dydaktycznych. </w:t>
      </w:r>
      <w:r w:rsidR="3D780D48" w:rsidRPr="68FCBD09">
        <w:rPr>
          <w:rFonts w:eastAsia="Calibri" w:cs="Calibri"/>
          <w:szCs w:val="22"/>
        </w:rPr>
        <w:t>W latach poprzednich</w:t>
      </w:r>
      <w:r w:rsidR="02C68AEA" w:rsidRPr="68FCBD09">
        <w:rPr>
          <w:rFonts w:eastAsia="Calibri" w:cs="Calibri"/>
          <w:szCs w:val="22"/>
        </w:rPr>
        <w:t xml:space="preserve"> </w:t>
      </w:r>
      <w:r w:rsidR="3D780D48" w:rsidRPr="68FCBD09">
        <w:rPr>
          <w:rFonts w:eastAsia="Calibri" w:cs="Calibri"/>
          <w:szCs w:val="22"/>
        </w:rPr>
        <w:t>taka analiza była prowadzona w sposób nieformalny</w:t>
      </w:r>
      <w:r w:rsidR="12145509" w:rsidRPr="68FCBD09">
        <w:rPr>
          <w:rFonts w:eastAsia="Calibri" w:cs="Calibri"/>
          <w:szCs w:val="22"/>
        </w:rPr>
        <w:t xml:space="preserve"> – </w:t>
      </w:r>
      <w:r w:rsidR="2740B4C3" w:rsidRPr="68FCBD09">
        <w:rPr>
          <w:rFonts w:eastAsia="Calibri" w:cs="Calibri"/>
          <w:szCs w:val="22"/>
        </w:rPr>
        <w:t xml:space="preserve">informacje nt. </w:t>
      </w:r>
      <w:r w:rsidR="01BF7061" w:rsidRPr="68FCBD09">
        <w:rPr>
          <w:rFonts w:eastAsia="Calibri" w:cs="Calibri"/>
          <w:szCs w:val="22"/>
        </w:rPr>
        <w:t>k</w:t>
      </w:r>
      <w:r w:rsidR="2740B4C3" w:rsidRPr="68FCBD09">
        <w:rPr>
          <w:rFonts w:eastAsia="Calibri" w:cs="Calibri"/>
          <w:szCs w:val="22"/>
        </w:rPr>
        <w:t xml:space="preserve">oniecznych modernizacji infrastruktury dydaktycznej </w:t>
      </w:r>
      <w:r w:rsidR="12145509" w:rsidRPr="68FCBD09">
        <w:rPr>
          <w:rFonts w:eastAsia="Calibri" w:cs="Calibri"/>
          <w:szCs w:val="22"/>
        </w:rPr>
        <w:t>Dziekan pozyskiwał</w:t>
      </w:r>
      <w:r w:rsidR="5DCFC347" w:rsidRPr="68FCBD09">
        <w:rPr>
          <w:rFonts w:eastAsia="Calibri" w:cs="Calibri"/>
          <w:szCs w:val="22"/>
        </w:rPr>
        <w:t xml:space="preserve"> </w:t>
      </w:r>
      <w:r w:rsidR="12145509" w:rsidRPr="68FCBD09">
        <w:rPr>
          <w:rFonts w:eastAsia="Calibri" w:cs="Calibri"/>
          <w:szCs w:val="22"/>
        </w:rPr>
        <w:t>od</w:t>
      </w:r>
      <w:r w:rsidR="4B687A15" w:rsidRPr="68FCBD09">
        <w:rPr>
          <w:rFonts w:eastAsia="Calibri" w:cs="Calibri"/>
          <w:szCs w:val="22"/>
        </w:rPr>
        <w:t>:</w:t>
      </w:r>
      <w:r w:rsidR="12145509" w:rsidRPr="68FCBD09">
        <w:rPr>
          <w:rFonts w:eastAsia="Calibri" w:cs="Calibri"/>
          <w:szCs w:val="22"/>
        </w:rPr>
        <w:t xml:space="preserve"> nauczycieli za </w:t>
      </w:r>
      <w:r w:rsidR="01B324FA" w:rsidRPr="68FCBD09">
        <w:rPr>
          <w:rFonts w:eastAsia="Calibri" w:cs="Calibri"/>
          <w:szCs w:val="22"/>
        </w:rPr>
        <w:t xml:space="preserve">pośrednictwem </w:t>
      </w:r>
      <w:r w:rsidR="12145509" w:rsidRPr="68FCBD09">
        <w:rPr>
          <w:rFonts w:eastAsia="Calibri" w:cs="Calibri"/>
          <w:szCs w:val="22"/>
        </w:rPr>
        <w:t>kierowników katedr</w:t>
      </w:r>
      <w:r w:rsidR="33BAF79B" w:rsidRPr="68FCBD09">
        <w:rPr>
          <w:rFonts w:eastAsia="Calibri" w:cs="Calibri"/>
          <w:szCs w:val="22"/>
        </w:rPr>
        <w:t xml:space="preserve">, </w:t>
      </w:r>
      <w:r w:rsidR="1A0D93FA" w:rsidRPr="68FCBD09">
        <w:rPr>
          <w:rFonts w:eastAsia="Calibri" w:cs="Calibri"/>
          <w:szCs w:val="22"/>
        </w:rPr>
        <w:t xml:space="preserve">pracownika obsługi technicznej sal dydaktycznych oraz studentów </w:t>
      </w:r>
      <w:r w:rsidR="0B4E4726" w:rsidRPr="68FCBD09">
        <w:rPr>
          <w:rFonts w:eastAsia="Calibri" w:cs="Calibri"/>
          <w:szCs w:val="22"/>
        </w:rPr>
        <w:t>(z ankietyzacji przedmiotu/na</w:t>
      </w:r>
      <w:r w:rsidR="446149A7" w:rsidRPr="68FCBD09">
        <w:rPr>
          <w:rFonts w:eastAsia="Calibri" w:cs="Calibri"/>
          <w:szCs w:val="22"/>
        </w:rPr>
        <w:t>u</w:t>
      </w:r>
      <w:r w:rsidR="0B4E4726" w:rsidRPr="68FCBD09">
        <w:rPr>
          <w:rFonts w:eastAsia="Calibri" w:cs="Calibri"/>
          <w:szCs w:val="22"/>
        </w:rPr>
        <w:t>czyciela przeprowadzanej po ka</w:t>
      </w:r>
      <w:r w:rsidR="4564A682" w:rsidRPr="68FCBD09">
        <w:rPr>
          <w:rFonts w:eastAsia="Calibri" w:cs="Calibri"/>
          <w:szCs w:val="22"/>
        </w:rPr>
        <w:t>ż</w:t>
      </w:r>
      <w:r w:rsidR="0B4E4726" w:rsidRPr="68FCBD09">
        <w:rPr>
          <w:rFonts w:eastAsia="Calibri" w:cs="Calibri"/>
          <w:szCs w:val="22"/>
        </w:rPr>
        <w:t>dym zakończonym semestrze)</w:t>
      </w:r>
      <w:r w:rsidR="3D780D48" w:rsidRPr="68FCBD09">
        <w:rPr>
          <w:rFonts w:eastAsia="Calibri" w:cs="Calibri"/>
          <w:szCs w:val="22"/>
        </w:rPr>
        <w:t xml:space="preserve">. </w:t>
      </w:r>
      <w:r w:rsidR="0E0CFEB2" w:rsidRPr="68FCBD09">
        <w:rPr>
          <w:rFonts w:eastAsia="Calibri" w:cs="Calibri"/>
          <w:szCs w:val="22"/>
        </w:rPr>
        <w:t>W roku akademickim 2023/24 po raz pierwszy została przeprowadzona</w:t>
      </w:r>
      <w:r w:rsidR="4863AC84" w:rsidRPr="68FCBD09">
        <w:rPr>
          <w:rFonts w:eastAsia="Calibri" w:cs="Calibri"/>
          <w:szCs w:val="22"/>
        </w:rPr>
        <w:t xml:space="preserve"> systemowa ocena infrastruktury</w:t>
      </w:r>
      <w:r w:rsidR="0F65DC5D" w:rsidRPr="68FCBD09">
        <w:rPr>
          <w:rFonts w:eastAsia="Calibri" w:cs="Calibri"/>
          <w:szCs w:val="22"/>
        </w:rPr>
        <w:t xml:space="preserve"> </w:t>
      </w:r>
      <w:r w:rsidR="0E0CFEB2" w:rsidRPr="68FCBD09">
        <w:rPr>
          <w:rFonts w:eastAsia="Calibri" w:cs="Calibri"/>
          <w:szCs w:val="22"/>
        </w:rPr>
        <w:t>dydaktycznej wydziału zgodnie z nowo</w:t>
      </w:r>
      <w:r w:rsidR="3F31CE69" w:rsidRPr="68FCBD09">
        <w:rPr>
          <w:rFonts w:eastAsia="Calibri" w:cs="Calibri"/>
          <w:szCs w:val="22"/>
        </w:rPr>
        <w:t xml:space="preserve"> </w:t>
      </w:r>
      <w:r w:rsidR="0E0CFEB2" w:rsidRPr="68FCBD09">
        <w:rPr>
          <w:rFonts w:eastAsia="Calibri" w:cs="Calibri"/>
          <w:szCs w:val="22"/>
        </w:rPr>
        <w:t>wprowadzoną procedurą PW-</w:t>
      </w:r>
      <w:r w:rsidR="3CA47E42" w:rsidRPr="68FCBD09">
        <w:rPr>
          <w:rFonts w:eastAsia="Calibri" w:cs="Calibri"/>
          <w:szCs w:val="22"/>
        </w:rPr>
        <w:t xml:space="preserve">14 </w:t>
      </w:r>
      <w:r w:rsidR="0E0CFEB2" w:rsidRPr="68FCBD09">
        <w:rPr>
          <w:rFonts w:eastAsia="Calibri" w:cs="Calibri"/>
          <w:szCs w:val="22"/>
        </w:rPr>
        <w:t>Ocena bazy dydaktycznej WBiO</w:t>
      </w:r>
      <w:r w:rsidR="0E0CFEB2" w:rsidRPr="68FCBD09">
        <w:rPr>
          <w:rFonts w:eastAsia="Calibri" w:cs="Calibri"/>
          <w:color w:val="4471C4"/>
          <w:szCs w:val="22"/>
        </w:rPr>
        <w:t xml:space="preserve"> </w:t>
      </w:r>
      <w:r w:rsidR="0E0CFEB2" w:rsidRPr="00B07873">
        <w:rPr>
          <w:rFonts w:eastAsia="Calibri" w:cs="Calibri"/>
          <w:color w:val="233D81"/>
          <w:szCs w:val="22"/>
        </w:rPr>
        <w:t>(zał.</w:t>
      </w:r>
      <w:r>
        <w:rPr>
          <w:rFonts w:eastAsia="Calibri" w:cs="Calibri"/>
          <w:color w:val="233D81"/>
          <w:szCs w:val="22"/>
        </w:rPr>
        <w:t xml:space="preserve"> </w:t>
      </w:r>
      <w:r w:rsidR="6B810569" w:rsidRPr="00B07873">
        <w:rPr>
          <w:rFonts w:eastAsia="Calibri" w:cs="Calibri"/>
          <w:color w:val="233D81"/>
          <w:szCs w:val="22"/>
        </w:rPr>
        <w:t>97</w:t>
      </w:r>
      <w:r w:rsidR="0E0CFEB2" w:rsidRPr="00B07873">
        <w:rPr>
          <w:rFonts w:eastAsia="Calibri" w:cs="Calibri"/>
          <w:color w:val="233D81"/>
          <w:szCs w:val="22"/>
        </w:rPr>
        <w:t>)</w:t>
      </w:r>
      <w:r w:rsidR="0E0CFEB2" w:rsidRPr="68FCBD09">
        <w:rPr>
          <w:rFonts w:eastAsia="Calibri" w:cs="Calibri"/>
          <w:szCs w:val="22"/>
        </w:rPr>
        <w:t xml:space="preserve">. Dziekan powołał </w:t>
      </w:r>
      <w:r w:rsidR="4F3C37FF" w:rsidRPr="68FCBD09">
        <w:rPr>
          <w:rFonts w:eastAsia="Calibri" w:cs="Calibri"/>
          <w:szCs w:val="22"/>
        </w:rPr>
        <w:t>d</w:t>
      </w:r>
      <w:r w:rsidR="0E0CFEB2" w:rsidRPr="68FCBD09">
        <w:rPr>
          <w:rFonts w:eastAsia="Calibri" w:cs="Calibri"/>
          <w:szCs w:val="22"/>
        </w:rPr>
        <w:t>ziekański zespół ds. oceny bazy dydaktycznej, w</w:t>
      </w:r>
      <w:r w:rsidR="64CD0D63" w:rsidRPr="68FCBD09">
        <w:rPr>
          <w:rFonts w:eastAsia="Calibri" w:cs="Calibri"/>
          <w:szCs w:val="22"/>
        </w:rPr>
        <w:t xml:space="preserve"> </w:t>
      </w:r>
      <w:r w:rsidR="0E0CFEB2" w:rsidRPr="68FCBD09">
        <w:rPr>
          <w:rFonts w:eastAsia="Calibri" w:cs="Calibri"/>
          <w:szCs w:val="22"/>
        </w:rPr>
        <w:t>skład</w:t>
      </w:r>
      <w:r w:rsidR="05AA6D08" w:rsidRPr="68FCBD09">
        <w:rPr>
          <w:rFonts w:eastAsia="Calibri" w:cs="Calibri"/>
          <w:szCs w:val="22"/>
        </w:rPr>
        <w:t xml:space="preserve"> </w:t>
      </w:r>
      <w:r w:rsidR="0E0CFEB2" w:rsidRPr="68FCBD09">
        <w:rPr>
          <w:rFonts w:eastAsia="Calibri" w:cs="Calibri"/>
          <w:szCs w:val="22"/>
        </w:rPr>
        <w:t xml:space="preserve">którego weszli: </w:t>
      </w:r>
      <w:r w:rsidR="1780A3BF" w:rsidRPr="68FCBD09">
        <w:rPr>
          <w:rFonts w:eastAsia="Calibri" w:cs="Calibri"/>
          <w:szCs w:val="22"/>
        </w:rPr>
        <w:t>wydz</w:t>
      </w:r>
      <w:r w:rsidR="3C23AD8C" w:rsidRPr="68FCBD09">
        <w:rPr>
          <w:rFonts w:eastAsia="Calibri" w:cs="Calibri"/>
          <w:szCs w:val="22"/>
        </w:rPr>
        <w:t>i</w:t>
      </w:r>
      <w:r w:rsidR="1780A3BF" w:rsidRPr="68FCBD09">
        <w:rPr>
          <w:rFonts w:eastAsia="Calibri" w:cs="Calibri"/>
          <w:szCs w:val="22"/>
        </w:rPr>
        <w:t xml:space="preserve">ałowy </w:t>
      </w:r>
      <w:r w:rsidR="0E0CFEB2" w:rsidRPr="68FCBD09">
        <w:rPr>
          <w:rFonts w:eastAsia="Calibri" w:cs="Calibri"/>
          <w:szCs w:val="22"/>
        </w:rPr>
        <w:t>społeczny inspektor pracy, pracownicy odpowiedzialni za obsługę informatyczną Wydziału i obsługę sal dydaktycznych, nauczyciele akademiccy oraz studenci będący członkami poszczególnych Rad Kierunków, a także opiekunowie sal dydaktycznych.</w:t>
      </w:r>
      <w:r w:rsidR="42E32779" w:rsidRPr="68FCBD09">
        <w:rPr>
          <w:rFonts w:eastAsia="Calibri" w:cs="Calibri"/>
          <w:szCs w:val="22"/>
        </w:rPr>
        <w:t xml:space="preserve"> Ocenie poddano wyposażenie sal dydaktycznych, pracowni komputerowych i projektowych oraz laboratoriów, a także obiektów szklarniowych, w szczególności: wysokospecjalistyczne urządzenia analityczne oraz podstawowa aparatura laboratoryjna; sprzęt komputerowy, multimedialny; aktualność i kompletność </w:t>
      </w:r>
      <w:r w:rsidR="42E32779" w:rsidRPr="68FCBD09">
        <w:rPr>
          <w:rFonts w:eastAsia="Calibri" w:cs="Calibri"/>
          <w:szCs w:val="22"/>
        </w:rPr>
        <w:lastRenderedPageBreak/>
        <w:t xml:space="preserve">oprogramowania podstawowego oraz specjalistycznego w komputerach wykorzystywanych do prowadzenia zajęć i przeznaczonych dla studentów;  sposób i miejsce przechowywania odczynników i innych materiałów laboratoryjnych, rozmieszczenie w pomieszczeniach mebli, sprzętu, urządzeń i instalacji, </w:t>
      </w:r>
      <w:r w:rsidR="3980E382" w:rsidRPr="68FCBD09">
        <w:rPr>
          <w:rFonts w:eastAsia="Calibri" w:cs="Calibri"/>
          <w:szCs w:val="22"/>
        </w:rPr>
        <w:t xml:space="preserve">oraz </w:t>
      </w:r>
      <w:r w:rsidR="42E32779" w:rsidRPr="68FCBD09">
        <w:rPr>
          <w:rFonts w:eastAsia="Calibri" w:cs="Calibri"/>
          <w:szCs w:val="22"/>
        </w:rPr>
        <w:t>wyposażenie sal w urządzenia poprawiające komfort nauki i pracy.</w:t>
      </w:r>
      <w:r w:rsidR="3E77A721" w:rsidRPr="68FCBD09">
        <w:rPr>
          <w:rFonts w:eastAsia="Calibri" w:cs="Calibri"/>
          <w:szCs w:val="22"/>
        </w:rPr>
        <w:t xml:space="preserve"> Dziekański zespół oceniający zapisał wyniki kontroli w formularzu oceny, oddzielnie dla każdego pomieszczenia, w którym realizowane jest kształcenie studentów. Następnie przekazał formularze oceny do DKJK, która sporządzi</w:t>
      </w:r>
      <w:r w:rsidR="7CE384E1" w:rsidRPr="68FCBD09">
        <w:rPr>
          <w:rFonts w:eastAsia="Calibri" w:cs="Calibri"/>
          <w:szCs w:val="22"/>
        </w:rPr>
        <w:t>ła</w:t>
      </w:r>
      <w:r w:rsidR="3E77A721" w:rsidRPr="68FCBD09">
        <w:rPr>
          <w:rFonts w:eastAsia="Calibri" w:cs="Calibri"/>
          <w:szCs w:val="22"/>
        </w:rPr>
        <w:t xml:space="preserve"> stosowny raport i przeka</w:t>
      </w:r>
      <w:r w:rsidR="158F8DA8" w:rsidRPr="68FCBD09">
        <w:rPr>
          <w:rFonts w:eastAsia="Calibri" w:cs="Calibri"/>
          <w:szCs w:val="22"/>
        </w:rPr>
        <w:t>zała</w:t>
      </w:r>
      <w:r w:rsidR="3E77A721" w:rsidRPr="68FCBD09">
        <w:rPr>
          <w:rFonts w:eastAsia="Calibri" w:cs="Calibri"/>
          <w:szCs w:val="22"/>
        </w:rPr>
        <w:t xml:space="preserve"> go Dziekanowi.  </w:t>
      </w:r>
      <w:r w:rsidR="3E93A7A1" w:rsidRPr="68FCBD09">
        <w:rPr>
          <w:rFonts w:eastAsia="Calibri" w:cs="Calibri"/>
          <w:szCs w:val="22"/>
        </w:rPr>
        <w:t>Elem</w:t>
      </w:r>
      <w:r w:rsidR="4DD5298B" w:rsidRPr="68FCBD09">
        <w:rPr>
          <w:rFonts w:eastAsia="Calibri" w:cs="Calibri"/>
          <w:szCs w:val="22"/>
        </w:rPr>
        <w:t>e</w:t>
      </w:r>
      <w:r w:rsidR="3E93A7A1" w:rsidRPr="68FCBD09">
        <w:rPr>
          <w:rFonts w:eastAsia="Calibri" w:cs="Calibri"/>
          <w:szCs w:val="22"/>
        </w:rPr>
        <w:t>ntem raportu</w:t>
      </w:r>
      <w:r w:rsidR="3E77A721" w:rsidRPr="68FCBD09">
        <w:rPr>
          <w:rFonts w:eastAsia="Calibri" w:cs="Calibri"/>
          <w:szCs w:val="22"/>
        </w:rPr>
        <w:t xml:space="preserve"> </w:t>
      </w:r>
      <w:r w:rsidR="0F214F7C" w:rsidRPr="68FCBD09">
        <w:rPr>
          <w:rFonts w:eastAsia="Calibri" w:cs="Calibri"/>
          <w:szCs w:val="22"/>
        </w:rPr>
        <w:t xml:space="preserve">jest </w:t>
      </w:r>
      <w:r w:rsidR="3E77A721" w:rsidRPr="68FCBD09">
        <w:rPr>
          <w:rFonts w:eastAsia="Calibri" w:cs="Calibri"/>
          <w:szCs w:val="22"/>
        </w:rPr>
        <w:t>opinia DKJK na temat adekwatności infrastruktury do programu zajęć dydaktycznych realizowanych w poszczególnych pomieszczeniach, z uwzględnieniem stosowanych metod kształcenia oraz zaplanowanych do osiągnięcia efektów uczenia się</w:t>
      </w:r>
      <w:r w:rsidR="4CD6638E" w:rsidRPr="68FCBD09">
        <w:rPr>
          <w:rFonts w:eastAsia="Calibri" w:cs="Calibri"/>
          <w:szCs w:val="22"/>
        </w:rPr>
        <w:t xml:space="preserve"> </w:t>
      </w:r>
      <w:r w:rsidR="51854D6A" w:rsidRPr="68FCBD09">
        <w:rPr>
          <w:rFonts w:eastAsia="Calibri" w:cs="Calibri"/>
          <w:szCs w:val="22"/>
        </w:rPr>
        <w:t>w odniesieniu do</w:t>
      </w:r>
      <w:r w:rsidR="4CD6638E" w:rsidRPr="68FCBD09">
        <w:rPr>
          <w:rFonts w:eastAsia="Calibri" w:cs="Calibri"/>
          <w:szCs w:val="22"/>
        </w:rPr>
        <w:t xml:space="preserve"> poszczególnych programów studiów</w:t>
      </w:r>
      <w:r w:rsidR="3E77A721" w:rsidRPr="68FCBD09">
        <w:rPr>
          <w:rFonts w:eastAsia="Calibri" w:cs="Calibri"/>
          <w:szCs w:val="22"/>
        </w:rPr>
        <w:t xml:space="preserve">. Ponadto </w:t>
      </w:r>
      <w:r w:rsidR="13E552B2" w:rsidRPr="68FCBD09">
        <w:rPr>
          <w:rFonts w:eastAsia="Calibri" w:cs="Calibri"/>
          <w:szCs w:val="22"/>
        </w:rPr>
        <w:t xml:space="preserve">raport </w:t>
      </w:r>
      <w:r w:rsidR="3E77A721" w:rsidRPr="68FCBD09">
        <w:rPr>
          <w:rFonts w:eastAsia="Calibri" w:cs="Calibri"/>
          <w:szCs w:val="22"/>
        </w:rPr>
        <w:t xml:space="preserve">DKJK </w:t>
      </w:r>
      <w:r w:rsidR="15892126" w:rsidRPr="68FCBD09">
        <w:rPr>
          <w:rFonts w:eastAsia="Calibri" w:cs="Calibri"/>
          <w:szCs w:val="22"/>
        </w:rPr>
        <w:t>może</w:t>
      </w:r>
      <w:r w:rsidR="3E77A721" w:rsidRPr="68FCBD09">
        <w:rPr>
          <w:rFonts w:eastAsia="Calibri" w:cs="Calibri"/>
          <w:szCs w:val="22"/>
        </w:rPr>
        <w:t xml:space="preserve"> wykazać wszelkie uchybienia, nieprawidłowości, drobne usterki i sformułować zalecenia. Zaprezentowane w raporcie dane </w:t>
      </w:r>
      <w:r w:rsidR="4FC08CF9" w:rsidRPr="68FCBD09">
        <w:rPr>
          <w:rFonts w:eastAsia="Calibri" w:cs="Calibri"/>
          <w:szCs w:val="22"/>
        </w:rPr>
        <w:t>będą</w:t>
      </w:r>
      <w:r w:rsidR="3E77A721" w:rsidRPr="68FCBD09">
        <w:rPr>
          <w:rFonts w:eastAsia="Calibri" w:cs="Calibri"/>
          <w:szCs w:val="22"/>
        </w:rPr>
        <w:t xml:space="preserve"> istotnym elementem rocznego raportu z działania Uczelnianego Systemu Zapewnienia Jakości Kształcenia na WBiO</w:t>
      </w:r>
      <w:r w:rsidR="10862AF6" w:rsidRPr="68FCBD09">
        <w:rPr>
          <w:rFonts w:eastAsia="Calibri" w:cs="Calibri"/>
          <w:szCs w:val="22"/>
        </w:rPr>
        <w:t xml:space="preserve"> </w:t>
      </w:r>
      <w:r w:rsidR="10862AF6" w:rsidRPr="00B07873">
        <w:rPr>
          <w:rFonts w:eastAsia="Calibri" w:cs="Calibri"/>
          <w:color w:val="233D81"/>
          <w:szCs w:val="22"/>
        </w:rPr>
        <w:t xml:space="preserve">(zał. </w:t>
      </w:r>
      <w:r w:rsidR="53760751" w:rsidRPr="00B07873">
        <w:rPr>
          <w:rFonts w:eastAsia="Calibri" w:cs="Calibri"/>
          <w:color w:val="233D81"/>
          <w:szCs w:val="22"/>
        </w:rPr>
        <w:t>98)</w:t>
      </w:r>
      <w:r w:rsidR="3E77A721" w:rsidRPr="68FCBD09">
        <w:rPr>
          <w:rFonts w:eastAsia="Calibri" w:cs="Calibri"/>
          <w:szCs w:val="22"/>
        </w:rPr>
        <w:t>.</w:t>
      </w:r>
    </w:p>
    <w:p w14:paraId="547CF208" w14:textId="45B4BC7B" w:rsidR="592DD1C8" w:rsidRDefault="386C76A3" w:rsidP="00B07873">
      <w:pPr>
        <w:spacing w:after="0" w:line="276" w:lineRule="auto"/>
        <w:ind w:firstLine="284"/>
        <w:rPr>
          <w:rFonts w:eastAsia="Calibri" w:cs="Calibri"/>
          <w:color w:val="4472C4" w:themeColor="accent1"/>
          <w:szCs w:val="22"/>
        </w:rPr>
      </w:pPr>
      <w:r w:rsidRPr="68FCBD09">
        <w:rPr>
          <w:rFonts w:eastAsia="Calibri" w:cs="Calibri"/>
          <w:szCs w:val="22"/>
        </w:rPr>
        <w:t>Niezależnie od tego, studenci oceniają wyposażenie sal dydaktycznych, pracownie komputerowe czy pracę biblioteki w ankiecie procesu studiowania</w:t>
      </w:r>
      <w:r w:rsidR="351989F7" w:rsidRPr="68FCBD09">
        <w:rPr>
          <w:rFonts w:eastAsia="Calibri" w:cs="Calibri"/>
          <w:szCs w:val="22"/>
        </w:rPr>
        <w:t xml:space="preserve"> po</w:t>
      </w:r>
      <w:r w:rsidRPr="68FCBD09">
        <w:rPr>
          <w:rFonts w:eastAsia="Calibri" w:cs="Calibri"/>
          <w:szCs w:val="22"/>
        </w:rPr>
        <w:t xml:space="preserve"> I i II stopni</w:t>
      </w:r>
      <w:r w:rsidR="6745A1C7" w:rsidRPr="68FCBD09">
        <w:rPr>
          <w:rFonts w:eastAsia="Calibri" w:cs="Calibri"/>
          <w:szCs w:val="22"/>
        </w:rPr>
        <w:t>u</w:t>
      </w:r>
      <w:r w:rsidRPr="68FCBD09">
        <w:rPr>
          <w:rFonts w:eastAsia="Calibri" w:cs="Calibri"/>
          <w:szCs w:val="22"/>
        </w:rPr>
        <w:t xml:space="preserve"> </w:t>
      </w:r>
      <w:r w:rsidR="030E5A5A" w:rsidRPr="68FCBD09">
        <w:rPr>
          <w:rFonts w:eastAsia="Calibri" w:cs="Calibri"/>
          <w:szCs w:val="22"/>
        </w:rPr>
        <w:t>studiów</w:t>
      </w:r>
      <w:r w:rsidRPr="68FCBD09">
        <w:rPr>
          <w:rFonts w:eastAsia="Calibri" w:cs="Calibri"/>
          <w:szCs w:val="22"/>
        </w:rPr>
        <w:t xml:space="preserve"> (</w:t>
      </w:r>
      <w:r w:rsidR="45F62319" w:rsidRPr="00B07873">
        <w:rPr>
          <w:rFonts w:eastAsia="Calibri" w:cs="Calibri"/>
          <w:color w:val="233D81"/>
          <w:szCs w:val="22"/>
        </w:rPr>
        <w:t>zał.</w:t>
      </w:r>
      <w:r w:rsidR="00B07873">
        <w:rPr>
          <w:rFonts w:eastAsia="Calibri" w:cs="Calibri"/>
          <w:color w:val="233D81"/>
          <w:szCs w:val="22"/>
        </w:rPr>
        <w:t xml:space="preserve"> </w:t>
      </w:r>
      <w:r w:rsidR="16469A8C" w:rsidRPr="00B07873">
        <w:rPr>
          <w:rFonts w:eastAsia="Calibri" w:cs="Calibri"/>
          <w:color w:val="233D81"/>
          <w:szCs w:val="22"/>
        </w:rPr>
        <w:t xml:space="preserve">59 </w:t>
      </w:r>
      <w:r w:rsidR="16469A8C" w:rsidRPr="00B07873">
        <w:rPr>
          <w:rFonts w:eastAsia="Calibri" w:cs="Calibri"/>
          <w:szCs w:val="22"/>
        </w:rPr>
        <w:t>- zał.</w:t>
      </w:r>
      <w:r w:rsidR="05B6CE49" w:rsidRPr="00B07873">
        <w:rPr>
          <w:rFonts w:eastAsia="Calibri" w:cs="Calibri"/>
          <w:szCs w:val="22"/>
        </w:rPr>
        <w:t xml:space="preserve"> 1 i 2 do procedury</w:t>
      </w:r>
      <w:r w:rsidRPr="68FCBD09">
        <w:rPr>
          <w:rFonts w:eastAsia="Calibri" w:cs="Calibri"/>
          <w:szCs w:val="22"/>
        </w:rPr>
        <w:t xml:space="preserve">). </w:t>
      </w:r>
      <w:r w:rsidR="72FC2CF0" w:rsidRPr="68FCBD09">
        <w:rPr>
          <w:rFonts w:eastAsia="Calibri" w:cs="Calibri"/>
          <w:szCs w:val="22"/>
        </w:rPr>
        <w:t xml:space="preserve">Również prowadzący zajęcia lub kierownicy katedr (jeśli sale dydaktyczne są przypisane do konkretnej katedry) mogą zgłaszać na piśmie opinie dotyczące potrzeb w danym pomieszczeniu. </w:t>
      </w:r>
      <w:r w:rsidR="7AE3FF8F" w:rsidRPr="68FCBD09">
        <w:rPr>
          <w:rFonts w:eastAsia="Calibri" w:cs="Calibri"/>
          <w:szCs w:val="22"/>
        </w:rPr>
        <w:t xml:space="preserve">Zebrane </w:t>
      </w:r>
      <w:r w:rsidR="50984347" w:rsidRPr="68FCBD09">
        <w:rPr>
          <w:rFonts w:eastAsia="Calibri" w:cs="Calibri"/>
          <w:szCs w:val="22"/>
        </w:rPr>
        <w:t>z ró</w:t>
      </w:r>
      <w:r w:rsidR="47C5DAD9" w:rsidRPr="68FCBD09">
        <w:rPr>
          <w:rFonts w:eastAsia="Calibri" w:cs="Calibri"/>
          <w:szCs w:val="22"/>
        </w:rPr>
        <w:t>ż</w:t>
      </w:r>
      <w:r w:rsidR="50984347" w:rsidRPr="68FCBD09">
        <w:rPr>
          <w:rFonts w:eastAsia="Calibri" w:cs="Calibri"/>
          <w:szCs w:val="22"/>
        </w:rPr>
        <w:t>nych źródeł</w:t>
      </w:r>
      <w:r w:rsidR="7AE3FF8F" w:rsidRPr="68FCBD09">
        <w:rPr>
          <w:rFonts w:eastAsia="Calibri" w:cs="Calibri"/>
          <w:szCs w:val="22"/>
        </w:rPr>
        <w:t xml:space="preserve"> informacje o kondycji</w:t>
      </w:r>
      <w:r w:rsidRPr="68FCBD09">
        <w:rPr>
          <w:rFonts w:eastAsia="Calibri" w:cs="Calibri"/>
          <w:szCs w:val="22"/>
        </w:rPr>
        <w:t xml:space="preserve"> bazy dydaktycznej, w tym wyposażenia</w:t>
      </w:r>
      <w:r w:rsidR="1A881DBA" w:rsidRPr="68FCBD09">
        <w:rPr>
          <w:rFonts w:eastAsia="Calibri" w:cs="Calibri"/>
          <w:szCs w:val="22"/>
        </w:rPr>
        <w:t xml:space="preserve">, przeprowadzonych remontów oraz potrzeb remontowych </w:t>
      </w:r>
      <w:r w:rsidR="50CD4FE8" w:rsidRPr="68FCBD09">
        <w:rPr>
          <w:rFonts w:eastAsia="Calibri" w:cs="Calibri"/>
          <w:szCs w:val="22"/>
        </w:rPr>
        <w:t>są</w:t>
      </w:r>
      <w:r w:rsidR="1A881DBA" w:rsidRPr="68FCBD09">
        <w:rPr>
          <w:rFonts w:eastAsia="Calibri" w:cs="Calibri"/>
          <w:szCs w:val="22"/>
        </w:rPr>
        <w:t xml:space="preserve"> integralnym elementem podnoszenia jakości kształcenia przedstawianym w Rocznym Raporcie. W rozdziale</w:t>
      </w:r>
      <w:r w:rsidR="4DB3A959" w:rsidRPr="68FCBD09">
        <w:rPr>
          <w:rFonts w:eastAsia="Calibri" w:cs="Calibri"/>
          <w:szCs w:val="22"/>
        </w:rPr>
        <w:t xml:space="preserve"> tego raportu pn.</w:t>
      </w:r>
      <w:r w:rsidR="1A881DBA" w:rsidRPr="68FCBD09">
        <w:rPr>
          <w:rFonts w:eastAsia="Calibri" w:cs="Calibri"/>
          <w:szCs w:val="22"/>
        </w:rPr>
        <w:t xml:space="preserve"> Baza dydaktyczna wyszczególniane są wykonane remonty i adaptacje sal dydaktycznych w danym roku akademickim. W ramach możliwości finansowych Wydziału i Uczelni, uwzględnia się potrzeby studentów zgłaszane podczas ankietyzacji, otwartych spotkań władz dziekańskich ze studentami, itp. Przykładem realizacji drobnych potrzeb była</w:t>
      </w:r>
      <w:r w:rsidR="762A2878" w:rsidRPr="68FCBD09">
        <w:rPr>
          <w:rFonts w:eastAsia="Calibri" w:cs="Calibri"/>
          <w:szCs w:val="22"/>
        </w:rPr>
        <w:t>, w osta</w:t>
      </w:r>
      <w:r w:rsidR="2FF1CA5D" w:rsidRPr="68FCBD09">
        <w:rPr>
          <w:rFonts w:eastAsia="Calibri" w:cs="Calibri"/>
          <w:szCs w:val="22"/>
        </w:rPr>
        <w:t>t</w:t>
      </w:r>
      <w:r w:rsidR="762A2878" w:rsidRPr="68FCBD09">
        <w:rPr>
          <w:rFonts w:eastAsia="Calibri" w:cs="Calibri"/>
          <w:szCs w:val="22"/>
        </w:rPr>
        <w:t>nim roku akademickim,</w:t>
      </w:r>
      <w:r w:rsidR="1A881DBA" w:rsidRPr="68FCBD09">
        <w:rPr>
          <w:rFonts w:eastAsia="Calibri" w:cs="Calibri"/>
          <w:szCs w:val="22"/>
        </w:rPr>
        <w:t xml:space="preserve"> instalacja stojaków na rowery przed budynkiem WBiO. Natomiast większe inwestycje objęły modernizację lub przygotowanie specjalistycznych pomieszczeń do ćwiczeń laboratoryjnych dla studentów. W latach 2019-202</w:t>
      </w:r>
      <w:r w:rsidR="2D474916" w:rsidRPr="68FCBD09">
        <w:rPr>
          <w:rFonts w:eastAsia="Calibri" w:cs="Calibri"/>
          <w:szCs w:val="22"/>
        </w:rPr>
        <w:t>4</w:t>
      </w:r>
      <w:r w:rsidR="1A881DBA" w:rsidRPr="68FCBD09">
        <w:rPr>
          <w:rFonts w:eastAsia="Calibri" w:cs="Calibri"/>
          <w:szCs w:val="22"/>
        </w:rPr>
        <w:t xml:space="preserve"> przeprowadzono na Wydziale szereg inwestycji remontowych</w:t>
      </w:r>
      <w:r w:rsidR="3D100EA8" w:rsidRPr="68FCBD09">
        <w:rPr>
          <w:rFonts w:eastAsia="Calibri" w:cs="Calibri"/>
          <w:szCs w:val="22"/>
        </w:rPr>
        <w:t xml:space="preserve"> (w tym 5 remontów generalnych sal)</w:t>
      </w:r>
      <w:r w:rsidR="1A881DBA" w:rsidRPr="68FCBD09">
        <w:rPr>
          <w:rFonts w:eastAsia="Calibri" w:cs="Calibri"/>
          <w:szCs w:val="22"/>
        </w:rPr>
        <w:t xml:space="preserve">, które w znaczący sposób poprawiły warunki studiowania i prowadzenia badań. </w:t>
      </w:r>
      <w:r w:rsidR="5964AE71" w:rsidRPr="68FCBD09">
        <w:rPr>
          <w:rFonts w:eastAsia="Calibri" w:cs="Calibri"/>
          <w:szCs w:val="22"/>
        </w:rPr>
        <w:t xml:space="preserve">Remontami </w:t>
      </w:r>
      <w:r w:rsidR="3D68E56C" w:rsidRPr="68FCBD09">
        <w:rPr>
          <w:rFonts w:eastAsia="Calibri" w:cs="Calibri"/>
          <w:szCs w:val="22"/>
        </w:rPr>
        <w:t xml:space="preserve">także </w:t>
      </w:r>
      <w:r w:rsidR="5964AE71" w:rsidRPr="68FCBD09">
        <w:rPr>
          <w:rFonts w:eastAsia="Calibri" w:cs="Calibri"/>
          <w:szCs w:val="22"/>
        </w:rPr>
        <w:t xml:space="preserve">objęto istniejące laboratoria ćwiczeniowe (sumarycznie 7 z wyposażeniem odpowiadającym przepisom BHP), przeznaczone m.in. na zajęcia dla studentów </w:t>
      </w:r>
      <w:r w:rsidR="5E9689E5" w:rsidRPr="68FCBD09">
        <w:rPr>
          <w:rFonts w:eastAsia="Calibri" w:cs="Calibri"/>
          <w:i/>
          <w:iCs/>
          <w:szCs w:val="22"/>
        </w:rPr>
        <w:t>sztuki ogrodowej</w:t>
      </w:r>
      <w:r w:rsidR="5964AE71" w:rsidRPr="68FCBD09">
        <w:rPr>
          <w:rFonts w:eastAsia="Calibri" w:cs="Calibri"/>
          <w:szCs w:val="22"/>
        </w:rPr>
        <w:t xml:space="preserve"> z</w:t>
      </w:r>
      <w:r w:rsidR="79FAA166" w:rsidRPr="68FCBD09">
        <w:rPr>
          <w:rFonts w:eastAsia="Calibri" w:cs="Calibri"/>
          <w:szCs w:val="22"/>
        </w:rPr>
        <w:t xml:space="preserve"> zakresu </w:t>
      </w:r>
      <w:r w:rsidR="5964AE71" w:rsidRPr="68FCBD09">
        <w:rPr>
          <w:rFonts w:eastAsia="Calibri" w:cs="Calibri"/>
          <w:szCs w:val="22"/>
        </w:rPr>
        <w:t>morfologii roślin, biochemii</w:t>
      </w:r>
      <w:r w:rsidR="07727CD5" w:rsidRPr="68FCBD09">
        <w:rPr>
          <w:rFonts w:eastAsia="Calibri" w:cs="Calibri"/>
          <w:szCs w:val="22"/>
        </w:rPr>
        <w:t xml:space="preserve"> czy</w:t>
      </w:r>
      <w:r w:rsidR="5964AE71" w:rsidRPr="68FCBD09">
        <w:rPr>
          <w:rFonts w:eastAsia="Calibri" w:cs="Calibri"/>
          <w:szCs w:val="22"/>
        </w:rPr>
        <w:t xml:space="preserve"> fizjologii roślin. W roku akademickim 2018/19 wymieniono komputery i</w:t>
      </w:r>
      <w:r w:rsidR="00B07873">
        <w:rPr>
          <w:rFonts w:eastAsia="Calibri" w:cs="Calibri"/>
          <w:szCs w:val="22"/>
        </w:rPr>
        <w:t> </w:t>
      </w:r>
      <w:r w:rsidR="5964AE71" w:rsidRPr="68FCBD09">
        <w:rPr>
          <w:rFonts w:eastAsia="Calibri" w:cs="Calibri"/>
          <w:szCs w:val="22"/>
        </w:rPr>
        <w:t xml:space="preserve">zmodernizowano sprzęt audio-wideo </w:t>
      </w:r>
      <w:r w:rsidR="3CD8A747" w:rsidRPr="68FCBD09">
        <w:rPr>
          <w:rFonts w:eastAsia="Calibri" w:cs="Calibri"/>
          <w:szCs w:val="22"/>
        </w:rPr>
        <w:t>w</w:t>
      </w:r>
      <w:r w:rsidR="5964AE71" w:rsidRPr="68FCBD09">
        <w:rPr>
          <w:rFonts w:eastAsia="Calibri" w:cs="Calibri"/>
          <w:szCs w:val="22"/>
        </w:rPr>
        <w:t xml:space="preserve"> dwóch dużych salach wykładowych, a także wykonano modernizację pracowni komputerowej (obecnie informatycznej) i projektowo-seminaryjnych. W</w:t>
      </w:r>
      <w:r w:rsidR="00B07873">
        <w:rPr>
          <w:rFonts w:eastAsia="Calibri" w:cs="Calibri"/>
          <w:szCs w:val="22"/>
        </w:rPr>
        <w:t> </w:t>
      </w:r>
      <w:r w:rsidR="5964AE71" w:rsidRPr="68FCBD09">
        <w:rPr>
          <w:rFonts w:eastAsia="Calibri" w:cs="Calibri"/>
          <w:szCs w:val="22"/>
        </w:rPr>
        <w:t>efekcie, zmodernizowano trzy pracownie wyposażone w stanowiska komputerowe (N1, N2 i 7), w</w:t>
      </w:r>
      <w:r w:rsidR="00B07873">
        <w:rPr>
          <w:rFonts w:eastAsia="Calibri" w:cs="Calibri"/>
          <w:szCs w:val="22"/>
        </w:rPr>
        <w:t> </w:t>
      </w:r>
      <w:r w:rsidR="5964AE71" w:rsidRPr="68FCBD09">
        <w:rPr>
          <w:rFonts w:eastAsia="Calibri" w:cs="Calibri"/>
          <w:szCs w:val="22"/>
        </w:rPr>
        <w:t xml:space="preserve">których wymieniono m.in. stare projektory, a do pracowni N1 zakupiono 16 nowych komputerów. Aby wyposażyć studentów </w:t>
      </w:r>
      <w:r w:rsidR="49A032A4" w:rsidRPr="68FCBD09">
        <w:rPr>
          <w:rFonts w:eastAsia="Calibri" w:cs="Calibri"/>
          <w:i/>
          <w:iCs/>
          <w:szCs w:val="22"/>
        </w:rPr>
        <w:t>sztuki ogrodowej</w:t>
      </w:r>
      <w:r w:rsidR="5964AE71" w:rsidRPr="68FCBD09">
        <w:rPr>
          <w:rFonts w:eastAsia="Calibri" w:cs="Calibri"/>
          <w:szCs w:val="22"/>
        </w:rPr>
        <w:t xml:space="preserve"> w pożądane na rynku pracy umiejętności w 2023 roku kompleksowo zmodernizowano infrastrukturę pracowni komputerowej (obecnie informatycznej)</w:t>
      </w:r>
      <w:r w:rsidR="64E33155" w:rsidRPr="68FCBD09">
        <w:rPr>
          <w:rFonts w:eastAsia="Calibri" w:cs="Calibri"/>
          <w:szCs w:val="22"/>
        </w:rPr>
        <w:t xml:space="preserve"> -</w:t>
      </w:r>
      <w:r w:rsidR="3AC234FC" w:rsidRPr="68FCBD09">
        <w:rPr>
          <w:rFonts w:eastAsia="Calibri" w:cs="Calibri"/>
          <w:szCs w:val="22"/>
        </w:rPr>
        <w:t xml:space="preserve"> sala została wyposażona w</w:t>
      </w:r>
      <w:r w:rsidR="5614896F" w:rsidRPr="68FCBD09">
        <w:rPr>
          <w:rFonts w:eastAsia="Calibri" w:cs="Calibri"/>
          <w:szCs w:val="22"/>
        </w:rPr>
        <w:t xml:space="preserve"> </w:t>
      </w:r>
      <w:r w:rsidR="256DD4D9" w:rsidRPr="68FCBD09">
        <w:rPr>
          <w:rFonts w:eastAsia="Calibri" w:cs="Calibri"/>
          <w:szCs w:val="22"/>
        </w:rPr>
        <w:t>16 stanowisk komputerowych z dwoma monitorami 24” full</w:t>
      </w:r>
      <w:r w:rsidR="3BBBA04C" w:rsidRPr="68FCBD09">
        <w:rPr>
          <w:rFonts w:eastAsia="Calibri" w:cs="Calibri"/>
          <w:szCs w:val="22"/>
        </w:rPr>
        <w:t xml:space="preserve"> </w:t>
      </w:r>
      <w:r w:rsidR="256DD4D9" w:rsidRPr="68FCBD09">
        <w:rPr>
          <w:rFonts w:eastAsia="Calibri" w:cs="Calibri"/>
          <w:szCs w:val="22"/>
        </w:rPr>
        <w:t>HD i 27” 4K, dwa monitory interaktywne (86”)</w:t>
      </w:r>
      <w:r w:rsidR="11FAAFC6" w:rsidRPr="68FCBD09">
        <w:rPr>
          <w:rFonts w:eastAsia="Calibri" w:cs="Calibri"/>
          <w:szCs w:val="22"/>
        </w:rPr>
        <w:t>,</w:t>
      </w:r>
      <w:r w:rsidR="256DD4D9" w:rsidRPr="68FCBD09">
        <w:rPr>
          <w:rFonts w:eastAsia="Calibri" w:cs="Calibri"/>
          <w:szCs w:val="22"/>
        </w:rPr>
        <w:t xml:space="preserve"> pełniące także rolę tablicy</w:t>
      </w:r>
      <w:r w:rsidR="778454FD" w:rsidRPr="68FCBD09">
        <w:rPr>
          <w:rFonts w:eastAsia="Calibri" w:cs="Calibri"/>
          <w:szCs w:val="22"/>
        </w:rPr>
        <w:t>.</w:t>
      </w:r>
      <w:r w:rsidR="752838E8" w:rsidRPr="68FCBD09">
        <w:rPr>
          <w:rFonts w:eastAsia="Calibri" w:cs="Calibri"/>
          <w:szCs w:val="22"/>
        </w:rPr>
        <w:t xml:space="preserve"> </w:t>
      </w:r>
      <w:r w:rsidR="5044D1BD" w:rsidRPr="68FCBD09">
        <w:rPr>
          <w:rFonts w:eastAsia="Calibri" w:cs="Calibri"/>
          <w:szCs w:val="22"/>
        </w:rPr>
        <w:t xml:space="preserve">Corocznie kilka pomieszczeń poddaje się </w:t>
      </w:r>
      <w:r w:rsidR="6100AC84" w:rsidRPr="68FCBD09">
        <w:rPr>
          <w:rFonts w:eastAsia="Calibri" w:cs="Calibri"/>
          <w:szCs w:val="22"/>
        </w:rPr>
        <w:t>‘</w:t>
      </w:r>
      <w:r w:rsidR="5044D1BD" w:rsidRPr="68FCBD09">
        <w:rPr>
          <w:rFonts w:eastAsia="Calibri" w:cs="Calibri"/>
          <w:szCs w:val="22"/>
        </w:rPr>
        <w:t>odświeżeniu</w:t>
      </w:r>
      <w:r w:rsidR="25DCAC62" w:rsidRPr="68FCBD09">
        <w:rPr>
          <w:rFonts w:eastAsia="Calibri" w:cs="Calibri"/>
          <w:szCs w:val="22"/>
        </w:rPr>
        <w:t>’</w:t>
      </w:r>
      <w:r w:rsidRPr="68FCBD09">
        <w:rPr>
          <w:rFonts w:eastAsia="Calibri" w:cs="Calibri"/>
          <w:szCs w:val="22"/>
        </w:rPr>
        <w:t xml:space="preserve"> </w:t>
      </w:r>
      <w:r w:rsidR="04565E0B" w:rsidRPr="68FCBD09">
        <w:rPr>
          <w:rFonts w:eastAsia="Calibri" w:cs="Calibri"/>
          <w:szCs w:val="22"/>
        </w:rPr>
        <w:t xml:space="preserve">(wymiana komputerów, rzutników, ale również </w:t>
      </w:r>
      <w:r w:rsidR="2209FE3F" w:rsidRPr="68FCBD09">
        <w:rPr>
          <w:rFonts w:eastAsia="Calibri" w:cs="Calibri"/>
          <w:szCs w:val="22"/>
        </w:rPr>
        <w:t>krzeseł, ławek</w:t>
      </w:r>
      <w:r w:rsidR="04565E0B" w:rsidRPr="68FCBD09">
        <w:rPr>
          <w:rFonts w:eastAsia="Calibri" w:cs="Calibri"/>
          <w:szCs w:val="22"/>
        </w:rPr>
        <w:t>)</w:t>
      </w:r>
      <w:r w:rsidR="2F86FB7B" w:rsidRPr="68FCBD09">
        <w:rPr>
          <w:rFonts w:eastAsia="Calibri" w:cs="Calibri"/>
          <w:szCs w:val="22"/>
        </w:rPr>
        <w:t xml:space="preserve">. </w:t>
      </w:r>
    </w:p>
    <w:p w14:paraId="1833EF43" w14:textId="21D243B2" w:rsidR="592DD1C8" w:rsidRDefault="2F86FB7B" w:rsidP="00B07873">
      <w:pPr>
        <w:spacing w:after="0" w:line="276" w:lineRule="auto"/>
        <w:ind w:firstLine="284"/>
        <w:rPr>
          <w:rFonts w:eastAsia="Calibri" w:cs="Calibri"/>
          <w:szCs w:val="22"/>
        </w:rPr>
      </w:pPr>
      <w:r w:rsidRPr="29ECE2DC">
        <w:rPr>
          <w:rFonts w:eastAsia="Calibri" w:cs="Calibri"/>
          <w:szCs w:val="22"/>
        </w:rPr>
        <w:t>W 2022</w:t>
      </w:r>
      <w:r w:rsidR="386C76A3" w:rsidRPr="29ECE2DC">
        <w:rPr>
          <w:rFonts w:eastAsia="Calibri" w:cs="Calibri"/>
          <w:szCs w:val="22"/>
        </w:rPr>
        <w:t xml:space="preserve"> roku </w:t>
      </w:r>
      <w:r w:rsidR="6EDE4880" w:rsidRPr="29ECE2DC">
        <w:rPr>
          <w:rFonts w:eastAsia="Calibri" w:cs="Calibri"/>
          <w:szCs w:val="22"/>
        </w:rPr>
        <w:t>zmodernizowano</w:t>
      </w:r>
      <w:r w:rsidR="386C76A3" w:rsidRPr="29ECE2DC">
        <w:rPr>
          <w:rFonts w:eastAsia="Calibri" w:cs="Calibri"/>
          <w:szCs w:val="22"/>
        </w:rPr>
        <w:t xml:space="preserve"> kilka pracowni specjalistycznych m.in. pracowni</w:t>
      </w:r>
      <w:r w:rsidR="19DDD0A1" w:rsidRPr="29ECE2DC">
        <w:rPr>
          <w:rFonts w:eastAsia="Calibri" w:cs="Calibri"/>
          <w:szCs w:val="22"/>
        </w:rPr>
        <w:t>ę</w:t>
      </w:r>
      <w:r w:rsidR="386C76A3" w:rsidRPr="29ECE2DC">
        <w:rPr>
          <w:rFonts w:eastAsia="Calibri" w:cs="Calibri"/>
          <w:color w:val="4471C4"/>
          <w:szCs w:val="22"/>
        </w:rPr>
        <w:t xml:space="preserve"> </w:t>
      </w:r>
      <w:r w:rsidR="386C76A3" w:rsidRPr="29ECE2DC">
        <w:rPr>
          <w:rFonts w:eastAsia="Calibri" w:cs="Calibri"/>
          <w:i/>
          <w:iCs/>
          <w:szCs w:val="22"/>
        </w:rPr>
        <w:t xml:space="preserve">in vitro </w:t>
      </w:r>
      <w:r w:rsidR="29057D47" w:rsidRPr="00B07873">
        <w:rPr>
          <w:rFonts w:eastAsia="Calibri" w:cs="Calibri"/>
          <w:iCs/>
          <w:szCs w:val="22"/>
        </w:rPr>
        <w:t>i</w:t>
      </w:r>
      <w:r w:rsidR="00B07873">
        <w:rPr>
          <w:rFonts w:eastAsia="Calibri" w:cs="Calibri"/>
          <w:iCs/>
          <w:szCs w:val="22"/>
        </w:rPr>
        <w:t> </w:t>
      </w:r>
      <w:r w:rsidR="29057D47" w:rsidRPr="29ECE2DC">
        <w:rPr>
          <w:rFonts w:eastAsia="Calibri" w:cs="Calibri"/>
          <w:szCs w:val="22"/>
        </w:rPr>
        <w:t>krioprezerwacji</w:t>
      </w:r>
      <w:r w:rsidR="7969C9D1" w:rsidRPr="29ECE2DC">
        <w:rPr>
          <w:rFonts w:eastAsia="Calibri" w:cs="Calibri"/>
          <w:szCs w:val="22"/>
        </w:rPr>
        <w:t xml:space="preserve">, </w:t>
      </w:r>
      <w:r w:rsidR="24A7E301" w:rsidRPr="29ECE2DC">
        <w:rPr>
          <w:rFonts w:eastAsia="Calibri" w:cs="Calibri"/>
          <w:szCs w:val="22"/>
        </w:rPr>
        <w:t xml:space="preserve">składającą się z 3 pomieszczeń: </w:t>
      </w:r>
      <w:r w:rsidR="4B7585D1" w:rsidRPr="29ECE2DC">
        <w:rPr>
          <w:rFonts w:eastAsia="Calibri" w:cs="Calibri"/>
          <w:szCs w:val="22"/>
        </w:rPr>
        <w:t xml:space="preserve">(1) </w:t>
      </w:r>
      <w:r w:rsidR="5617E324" w:rsidRPr="29ECE2DC">
        <w:rPr>
          <w:rFonts w:eastAsia="Calibri" w:cs="Calibri"/>
          <w:szCs w:val="22"/>
        </w:rPr>
        <w:t>pomieszczenia z komorami laminarnymi do pracy sterylnej</w:t>
      </w:r>
      <w:r w:rsidR="5F36AF93" w:rsidRPr="29ECE2DC">
        <w:rPr>
          <w:rFonts w:eastAsia="Calibri" w:cs="Calibri"/>
          <w:szCs w:val="22"/>
        </w:rPr>
        <w:t>, a także do prowadzenia eksperymentów nad długoterminowym przechowywaniem materiału roślinnego w ciek</w:t>
      </w:r>
      <w:r w:rsidR="0E199067" w:rsidRPr="29ECE2DC">
        <w:rPr>
          <w:rFonts w:eastAsia="Calibri" w:cs="Calibri"/>
          <w:szCs w:val="22"/>
        </w:rPr>
        <w:t>ł</w:t>
      </w:r>
      <w:r w:rsidR="5F36AF93" w:rsidRPr="29ECE2DC">
        <w:rPr>
          <w:rFonts w:eastAsia="Calibri" w:cs="Calibri"/>
          <w:szCs w:val="22"/>
        </w:rPr>
        <w:t>ym azocie dla ochrony biologicznej r</w:t>
      </w:r>
      <w:r w:rsidR="28E106F8" w:rsidRPr="29ECE2DC">
        <w:rPr>
          <w:rFonts w:eastAsia="Calibri" w:cs="Calibri"/>
          <w:szCs w:val="22"/>
        </w:rPr>
        <w:t>óż</w:t>
      </w:r>
      <w:r w:rsidR="6225DBF8" w:rsidRPr="29ECE2DC">
        <w:rPr>
          <w:rFonts w:eastAsia="Calibri" w:cs="Calibri"/>
          <w:szCs w:val="22"/>
        </w:rPr>
        <w:t xml:space="preserve">norodności, </w:t>
      </w:r>
      <w:r w:rsidR="5617E324" w:rsidRPr="29ECE2DC">
        <w:rPr>
          <w:rFonts w:eastAsia="Calibri" w:cs="Calibri"/>
          <w:szCs w:val="22"/>
        </w:rPr>
        <w:t xml:space="preserve"> </w:t>
      </w:r>
      <w:r w:rsidR="5AE71072" w:rsidRPr="29ECE2DC">
        <w:rPr>
          <w:rFonts w:eastAsia="Calibri" w:cs="Calibri"/>
          <w:szCs w:val="22"/>
        </w:rPr>
        <w:t xml:space="preserve">(2) </w:t>
      </w:r>
      <w:r w:rsidR="5617E324" w:rsidRPr="29ECE2DC">
        <w:rPr>
          <w:rFonts w:eastAsia="Calibri" w:cs="Calibri"/>
          <w:szCs w:val="22"/>
        </w:rPr>
        <w:t xml:space="preserve">pomieszczenia </w:t>
      </w:r>
      <w:r w:rsidR="6FEB16A2" w:rsidRPr="29ECE2DC">
        <w:rPr>
          <w:rFonts w:eastAsia="Calibri" w:cs="Calibri"/>
          <w:szCs w:val="22"/>
        </w:rPr>
        <w:t xml:space="preserve">do </w:t>
      </w:r>
      <w:r w:rsidR="5617E324" w:rsidRPr="29ECE2DC">
        <w:rPr>
          <w:rFonts w:eastAsia="Calibri" w:cs="Calibri"/>
          <w:szCs w:val="22"/>
        </w:rPr>
        <w:t xml:space="preserve">przygotowania i sterylizacji pożywek, </w:t>
      </w:r>
      <w:r w:rsidR="1A3DC1AD" w:rsidRPr="29ECE2DC">
        <w:rPr>
          <w:rFonts w:eastAsia="Calibri" w:cs="Calibri"/>
          <w:szCs w:val="22"/>
        </w:rPr>
        <w:t xml:space="preserve">(3) </w:t>
      </w:r>
      <w:r w:rsidR="5617E324" w:rsidRPr="29ECE2DC">
        <w:rPr>
          <w:rFonts w:eastAsia="Calibri" w:cs="Calibri"/>
          <w:szCs w:val="22"/>
        </w:rPr>
        <w:t xml:space="preserve">pomieszczenia do obserwacji </w:t>
      </w:r>
      <w:r w:rsidR="2324009B" w:rsidRPr="29ECE2DC">
        <w:rPr>
          <w:rFonts w:eastAsia="Calibri" w:cs="Calibri"/>
          <w:szCs w:val="22"/>
        </w:rPr>
        <w:t>mikroskopowych</w:t>
      </w:r>
      <w:r w:rsidR="386C76A3" w:rsidRPr="29ECE2DC">
        <w:rPr>
          <w:rFonts w:eastAsia="Calibri" w:cs="Calibri"/>
          <w:i/>
          <w:iCs/>
          <w:szCs w:val="22"/>
        </w:rPr>
        <w:t xml:space="preserve">, </w:t>
      </w:r>
      <w:r w:rsidR="386C76A3" w:rsidRPr="29ECE2DC">
        <w:rPr>
          <w:rFonts w:eastAsia="Calibri" w:cs="Calibri"/>
          <w:szCs w:val="22"/>
        </w:rPr>
        <w:t xml:space="preserve">w których </w:t>
      </w:r>
      <w:r w:rsidR="386C76A3" w:rsidRPr="29ECE2DC">
        <w:rPr>
          <w:rFonts w:eastAsia="Calibri" w:cs="Calibri"/>
          <w:szCs w:val="22"/>
        </w:rPr>
        <w:lastRenderedPageBreak/>
        <w:t xml:space="preserve">studenci </w:t>
      </w:r>
      <w:r w:rsidR="4D733B12" w:rsidRPr="29ECE2DC">
        <w:rPr>
          <w:rFonts w:eastAsia="Calibri" w:cs="Calibri"/>
          <w:i/>
          <w:iCs/>
          <w:szCs w:val="22"/>
        </w:rPr>
        <w:t>sztuki ogrodowej</w:t>
      </w:r>
      <w:r w:rsidR="386C76A3" w:rsidRPr="29ECE2DC">
        <w:rPr>
          <w:rFonts w:eastAsia="Calibri" w:cs="Calibri"/>
          <w:szCs w:val="22"/>
        </w:rPr>
        <w:t xml:space="preserve"> </w:t>
      </w:r>
      <w:r w:rsidR="0CA4BD19" w:rsidRPr="29ECE2DC">
        <w:rPr>
          <w:rFonts w:eastAsia="Calibri" w:cs="Calibri"/>
          <w:szCs w:val="22"/>
        </w:rPr>
        <w:t>mog</w:t>
      </w:r>
      <w:r w:rsidR="386C76A3" w:rsidRPr="29ECE2DC">
        <w:rPr>
          <w:rFonts w:eastAsia="Calibri" w:cs="Calibri"/>
          <w:szCs w:val="22"/>
        </w:rPr>
        <w:t>ą realizowa</w:t>
      </w:r>
      <w:r w:rsidR="7555B962" w:rsidRPr="29ECE2DC">
        <w:rPr>
          <w:rFonts w:eastAsia="Calibri" w:cs="Calibri"/>
          <w:szCs w:val="22"/>
        </w:rPr>
        <w:t>ć</w:t>
      </w:r>
      <w:r w:rsidR="386C76A3" w:rsidRPr="29ECE2DC">
        <w:rPr>
          <w:rFonts w:eastAsia="Calibri" w:cs="Calibri"/>
          <w:szCs w:val="22"/>
        </w:rPr>
        <w:t xml:space="preserve"> ćwiczenia z przedmiotu K</w:t>
      </w:r>
      <w:r w:rsidR="16147BB7" w:rsidRPr="29ECE2DC">
        <w:rPr>
          <w:rFonts w:eastAsia="Calibri" w:cs="Calibri"/>
          <w:szCs w:val="22"/>
        </w:rPr>
        <w:t xml:space="preserve">wiaciarstwo (blok ćwiczeniowy z </w:t>
      </w:r>
      <w:r w:rsidR="00B07873">
        <w:rPr>
          <w:rFonts w:eastAsia="Calibri" w:cs="Calibri"/>
          <w:szCs w:val="22"/>
        </w:rPr>
        <w:t> </w:t>
      </w:r>
      <w:r w:rsidR="16147BB7" w:rsidRPr="29ECE2DC">
        <w:rPr>
          <w:rFonts w:eastAsia="Calibri" w:cs="Calibri"/>
          <w:szCs w:val="22"/>
        </w:rPr>
        <w:t xml:space="preserve">akresu kultur </w:t>
      </w:r>
      <w:r w:rsidR="16147BB7" w:rsidRPr="29ECE2DC">
        <w:rPr>
          <w:rFonts w:eastAsia="Calibri" w:cs="Calibri"/>
          <w:i/>
          <w:iCs/>
          <w:szCs w:val="22"/>
        </w:rPr>
        <w:t>in vitro</w:t>
      </w:r>
      <w:r w:rsidR="16147BB7" w:rsidRPr="29ECE2DC">
        <w:rPr>
          <w:rFonts w:eastAsia="Calibri" w:cs="Calibri"/>
          <w:szCs w:val="22"/>
        </w:rPr>
        <w:t xml:space="preserve">) oraz Ochrona różnorodności biologicznej </w:t>
      </w:r>
      <w:r w:rsidR="16147BB7" w:rsidRPr="29ECE2DC">
        <w:rPr>
          <w:rFonts w:eastAsia="Calibri" w:cs="Calibri"/>
          <w:i/>
          <w:iCs/>
          <w:szCs w:val="22"/>
        </w:rPr>
        <w:t>ex situ</w:t>
      </w:r>
      <w:r w:rsidR="1DBBCD35" w:rsidRPr="29ECE2DC">
        <w:rPr>
          <w:rFonts w:eastAsia="Calibri" w:cs="Calibri"/>
          <w:szCs w:val="22"/>
        </w:rPr>
        <w:t xml:space="preserve">, </w:t>
      </w:r>
      <w:r w:rsidR="386C76A3" w:rsidRPr="29ECE2DC">
        <w:rPr>
          <w:rFonts w:eastAsia="Calibri" w:cs="Calibri"/>
          <w:szCs w:val="22"/>
        </w:rPr>
        <w:t>jak również prowadz</w:t>
      </w:r>
      <w:r w:rsidR="7367D18E" w:rsidRPr="29ECE2DC">
        <w:rPr>
          <w:rFonts w:eastAsia="Calibri" w:cs="Calibri"/>
          <w:szCs w:val="22"/>
        </w:rPr>
        <w:t>ić</w:t>
      </w:r>
      <w:r w:rsidR="386C76A3" w:rsidRPr="29ECE2DC">
        <w:rPr>
          <w:rFonts w:eastAsia="Calibri" w:cs="Calibri"/>
          <w:szCs w:val="22"/>
        </w:rPr>
        <w:t xml:space="preserve"> badania do swoich prac dyplomowych</w:t>
      </w:r>
      <w:r w:rsidR="4109DE27" w:rsidRPr="29ECE2DC">
        <w:rPr>
          <w:rFonts w:eastAsia="Calibri" w:cs="Calibri"/>
          <w:szCs w:val="22"/>
        </w:rPr>
        <w:t xml:space="preserve"> i w ramach koła naukowego</w:t>
      </w:r>
      <w:r w:rsidR="386C76A3" w:rsidRPr="29ECE2DC">
        <w:rPr>
          <w:rFonts w:eastAsia="Calibri" w:cs="Calibri"/>
          <w:szCs w:val="22"/>
        </w:rPr>
        <w:t>.</w:t>
      </w:r>
      <w:r w:rsidR="092D01D3" w:rsidRPr="29ECE2DC">
        <w:rPr>
          <w:rFonts w:eastAsia="Calibri" w:cs="Calibri"/>
          <w:szCs w:val="22"/>
        </w:rPr>
        <w:t xml:space="preserve"> </w:t>
      </w:r>
      <w:r w:rsidR="6AAE4993" w:rsidRPr="29ECE2DC">
        <w:rPr>
          <w:rFonts w:eastAsia="Calibri" w:cs="Calibri"/>
          <w:szCs w:val="22"/>
        </w:rPr>
        <w:t>W</w:t>
      </w:r>
      <w:r w:rsidR="53681943" w:rsidRPr="29ECE2DC">
        <w:rPr>
          <w:rFonts w:eastAsia="Calibri" w:cs="Calibri"/>
          <w:szCs w:val="22"/>
        </w:rPr>
        <w:t xml:space="preserve"> </w:t>
      </w:r>
      <w:r w:rsidR="6AAE4993" w:rsidRPr="29ECE2DC">
        <w:rPr>
          <w:rFonts w:eastAsia="Calibri" w:cs="Calibri"/>
          <w:szCs w:val="22"/>
        </w:rPr>
        <w:t>2023</w:t>
      </w:r>
      <w:r w:rsidR="486FBFDC" w:rsidRPr="29ECE2DC">
        <w:rPr>
          <w:rFonts w:eastAsia="Calibri" w:cs="Calibri"/>
          <w:szCs w:val="22"/>
        </w:rPr>
        <w:t xml:space="preserve"> r. </w:t>
      </w:r>
      <w:r w:rsidR="6AAE4993" w:rsidRPr="29ECE2DC">
        <w:rPr>
          <w:rFonts w:eastAsia="Calibri" w:cs="Calibri"/>
          <w:szCs w:val="22"/>
        </w:rPr>
        <w:t xml:space="preserve">poprawiono także </w:t>
      </w:r>
      <w:r w:rsidR="68B6183D" w:rsidRPr="29ECE2DC">
        <w:rPr>
          <w:rFonts w:eastAsia="Calibri" w:cs="Calibri"/>
          <w:szCs w:val="22"/>
        </w:rPr>
        <w:t xml:space="preserve">infrastrukturę socjalną studentów </w:t>
      </w:r>
      <w:r w:rsidR="18553741" w:rsidRPr="29ECE2DC">
        <w:rPr>
          <w:rFonts w:eastAsia="Calibri" w:cs="Calibri"/>
          <w:szCs w:val="22"/>
        </w:rPr>
        <w:t>uczestniczących</w:t>
      </w:r>
      <w:r w:rsidR="68B6183D" w:rsidRPr="29ECE2DC">
        <w:rPr>
          <w:rFonts w:eastAsia="Calibri" w:cs="Calibri"/>
          <w:szCs w:val="22"/>
        </w:rPr>
        <w:t xml:space="preserve"> w zajęciach praktycznych z pielęgnacji lub </w:t>
      </w:r>
      <w:r w:rsidR="6AAE4993" w:rsidRPr="29ECE2DC">
        <w:rPr>
          <w:rFonts w:eastAsia="Calibri" w:cs="Calibri"/>
          <w:szCs w:val="22"/>
        </w:rPr>
        <w:t>odbywa</w:t>
      </w:r>
      <w:r w:rsidR="1AE0C771" w:rsidRPr="29ECE2DC">
        <w:rPr>
          <w:rFonts w:eastAsia="Calibri" w:cs="Calibri"/>
          <w:szCs w:val="22"/>
        </w:rPr>
        <w:t>jących</w:t>
      </w:r>
      <w:r w:rsidR="6AAE4993" w:rsidRPr="29ECE2DC">
        <w:rPr>
          <w:rFonts w:eastAsia="Calibri" w:cs="Calibri"/>
          <w:szCs w:val="22"/>
        </w:rPr>
        <w:t xml:space="preserve"> praktyk</w:t>
      </w:r>
      <w:r w:rsidR="2E3F206E" w:rsidRPr="29ECE2DC">
        <w:rPr>
          <w:rFonts w:eastAsia="Calibri" w:cs="Calibri"/>
          <w:szCs w:val="22"/>
        </w:rPr>
        <w:t>i</w:t>
      </w:r>
      <w:r w:rsidR="6AAE4993" w:rsidRPr="29ECE2DC">
        <w:rPr>
          <w:rFonts w:eastAsia="Calibri" w:cs="Calibri"/>
          <w:szCs w:val="22"/>
        </w:rPr>
        <w:t xml:space="preserve"> </w:t>
      </w:r>
      <w:r w:rsidR="635E3631" w:rsidRPr="29ECE2DC">
        <w:rPr>
          <w:rFonts w:eastAsia="Calibri" w:cs="Calibri"/>
          <w:szCs w:val="22"/>
        </w:rPr>
        <w:t>zawodowe</w:t>
      </w:r>
      <w:r w:rsidR="6AAE4993" w:rsidRPr="29ECE2DC">
        <w:rPr>
          <w:rFonts w:eastAsia="Calibri" w:cs="Calibri"/>
          <w:szCs w:val="22"/>
        </w:rPr>
        <w:t xml:space="preserve"> </w:t>
      </w:r>
      <w:r w:rsidR="2C86AAFD" w:rsidRPr="29ECE2DC">
        <w:rPr>
          <w:rFonts w:eastAsia="Calibri" w:cs="Calibri"/>
          <w:szCs w:val="22"/>
        </w:rPr>
        <w:t xml:space="preserve">w szklarniach i </w:t>
      </w:r>
      <w:r w:rsidR="6B972476" w:rsidRPr="29ECE2DC">
        <w:rPr>
          <w:rFonts w:eastAsia="Calibri" w:cs="Calibri"/>
          <w:szCs w:val="22"/>
        </w:rPr>
        <w:t>O</w:t>
      </w:r>
      <w:r w:rsidR="2C86AAFD" w:rsidRPr="29ECE2DC">
        <w:rPr>
          <w:rFonts w:eastAsia="Calibri" w:cs="Calibri"/>
          <w:szCs w:val="22"/>
        </w:rPr>
        <w:t xml:space="preserve">grodzie </w:t>
      </w:r>
      <w:r w:rsidR="338DC93C" w:rsidRPr="29ECE2DC">
        <w:rPr>
          <w:rFonts w:eastAsia="Calibri" w:cs="Calibri"/>
          <w:szCs w:val="22"/>
        </w:rPr>
        <w:t>U</w:t>
      </w:r>
      <w:r w:rsidR="76EE78DE" w:rsidRPr="29ECE2DC">
        <w:rPr>
          <w:rFonts w:eastAsia="Calibri" w:cs="Calibri"/>
          <w:szCs w:val="22"/>
        </w:rPr>
        <w:t xml:space="preserve">niwersyteckim </w:t>
      </w:r>
      <w:r w:rsidR="2C86AAFD" w:rsidRPr="29ECE2DC">
        <w:rPr>
          <w:rFonts w:eastAsia="Calibri" w:cs="Calibri"/>
          <w:szCs w:val="22"/>
        </w:rPr>
        <w:t xml:space="preserve">(przy WBiO) </w:t>
      </w:r>
      <w:r w:rsidR="25A8941F" w:rsidRPr="29ECE2DC">
        <w:rPr>
          <w:rFonts w:eastAsia="Calibri" w:cs="Calibri"/>
          <w:szCs w:val="22"/>
        </w:rPr>
        <w:t>oraz</w:t>
      </w:r>
      <w:r w:rsidR="6AAE4993" w:rsidRPr="29ECE2DC">
        <w:rPr>
          <w:rFonts w:eastAsia="Calibri" w:cs="Calibri"/>
          <w:szCs w:val="22"/>
        </w:rPr>
        <w:t xml:space="preserve"> </w:t>
      </w:r>
      <w:r w:rsidR="6500BA12" w:rsidRPr="29ECE2DC">
        <w:rPr>
          <w:rFonts w:eastAsia="Calibri" w:cs="Calibri"/>
          <w:szCs w:val="22"/>
        </w:rPr>
        <w:t>wy</w:t>
      </w:r>
      <w:r w:rsidR="6AAE4993" w:rsidRPr="29ECE2DC">
        <w:rPr>
          <w:rFonts w:eastAsia="Calibri" w:cs="Calibri"/>
          <w:szCs w:val="22"/>
        </w:rPr>
        <w:t>remont</w:t>
      </w:r>
      <w:r w:rsidR="598C6B5D" w:rsidRPr="29ECE2DC">
        <w:rPr>
          <w:rFonts w:eastAsia="Calibri" w:cs="Calibri"/>
          <w:szCs w:val="22"/>
        </w:rPr>
        <w:t>owano</w:t>
      </w:r>
      <w:r w:rsidR="6AAE4993" w:rsidRPr="29ECE2DC">
        <w:rPr>
          <w:rFonts w:eastAsia="Calibri" w:cs="Calibri"/>
          <w:szCs w:val="22"/>
        </w:rPr>
        <w:t xml:space="preserve"> szatni</w:t>
      </w:r>
      <w:r w:rsidR="64A5E4C1" w:rsidRPr="29ECE2DC">
        <w:rPr>
          <w:rFonts w:eastAsia="Calibri" w:cs="Calibri"/>
          <w:szCs w:val="22"/>
        </w:rPr>
        <w:t>ę</w:t>
      </w:r>
      <w:r w:rsidR="6AAE4993" w:rsidRPr="29ECE2DC">
        <w:rPr>
          <w:rFonts w:eastAsia="Calibri" w:cs="Calibri"/>
          <w:szCs w:val="22"/>
        </w:rPr>
        <w:t xml:space="preserve"> dla studentów </w:t>
      </w:r>
      <w:r w:rsidR="3457649D" w:rsidRPr="29ECE2DC">
        <w:rPr>
          <w:rFonts w:eastAsia="Calibri" w:cs="Calibri"/>
          <w:szCs w:val="22"/>
        </w:rPr>
        <w:t>w Łączniku szklarniowym</w:t>
      </w:r>
      <w:r w:rsidR="16CF6223" w:rsidRPr="29ECE2DC">
        <w:rPr>
          <w:rFonts w:eastAsia="Calibri" w:cs="Calibri"/>
          <w:szCs w:val="22"/>
        </w:rPr>
        <w:t xml:space="preserve">, wraz z pełnym węzłem sanitarnym. </w:t>
      </w:r>
      <w:r w:rsidR="2B15F7AD" w:rsidRPr="29ECE2DC">
        <w:rPr>
          <w:rFonts w:eastAsia="Calibri" w:cs="Calibri"/>
          <w:szCs w:val="22"/>
        </w:rPr>
        <w:t xml:space="preserve">W 2024 </w:t>
      </w:r>
      <w:r w:rsidR="78EC8A39" w:rsidRPr="29ECE2DC">
        <w:rPr>
          <w:rFonts w:eastAsia="Calibri" w:cs="Calibri"/>
          <w:szCs w:val="22"/>
        </w:rPr>
        <w:t xml:space="preserve">r. </w:t>
      </w:r>
      <w:r w:rsidR="2B15F7AD" w:rsidRPr="29ECE2DC">
        <w:rPr>
          <w:rFonts w:eastAsia="Calibri" w:cs="Calibri"/>
          <w:szCs w:val="22"/>
        </w:rPr>
        <w:t xml:space="preserve">stworzono </w:t>
      </w:r>
      <w:r w:rsidR="18CFBCD2" w:rsidRPr="29ECE2DC">
        <w:rPr>
          <w:rFonts w:eastAsia="Calibri" w:cs="Calibri"/>
          <w:szCs w:val="22"/>
        </w:rPr>
        <w:t xml:space="preserve">zieloną </w:t>
      </w:r>
      <w:r w:rsidR="2B15F7AD" w:rsidRPr="29ECE2DC">
        <w:rPr>
          <w:rFonts w:eastAsia="Calibri" w:cs="Calibri"/>
          <w:szCs w:val="22"/>
        </w:rPr>
        <w:t>s</w:t>
      </w:r>
      <w:r w:rsidR="67117E11" w:rsidRPr="29ECE2DC">
        <w:rPr>
          <w:rFonts w:eastAsia="Calibri" w:cs="Calibri"/>
          <w:szCs w:val="22"/>
        </w:rPr>
        <w:t>trefę nauki i relaksu dla studentów poprzez zagospodarowanie przestrzeni korytarza prze</w:t>
      </w:r>
      <w:r w:rsidR="1946F50A" w:rsidRPr="29ECE2DC">
        <w:rPr>
          <w:rFonts w:eastAsia="Calibri" w:cs="Calibri"/>
          <w:szCs w:val="22"/>
        </w:rPr>
        <w:t>d</w:t>
      </w:r>
      <w:r w:rsidR="67117E11" w:rsidRPr="29ECE2DC">
        <w:rPr>
          <w:rFonts w:eastAsia="Calibri" w:cs="Calibri"/>
          <w:szCs w:val="22"/>
        </w:rPr>
        <w:t xml:space="preserve"> salami wykładowymi</w:t>
      </w:r>
      <w:r w:rsidR="4C1FA6B6" w:rsidRPr="29ECE2DC">
        <w:rPr>
          <w:rFonts w:eastAsia="Calibri" w:cs="Calibri"/>
          <w:szCs w:val="22"/>
        </w:rPr>
        <w:t xml:space="preserve"> co poprawiło jakość studiowania i podniosło standardy estetyczne. </w:t>
      </w:r>
      <w:r w:rsidR="3457649D" w:rsidRPr="29ECE2DC">
        <w:rPr>
          <w:rFonts w:eastAsia="Calibri" w:cs="Calibri"/>
          <w:szCs w:val="22"/>
        </w:rPr>
        <w:t xml:space="preserve">Ze względu na duże zainteresowanie wśród studentów rozwijaniem pasji artystycznych </w:t>
      </w:r>
      <w:r w:rsidR="1FCCA97E" w:rsidRPr="29ECE2DC">
        <w:rPr>
          <w:rFonts w:eastAsia="Calibri" w:cs="Calibri"/>
          <w:szCs w:val="22"/>
        </w:rPr>
        <w:t>oraz</w:t>
      </w:r>
      <w:r w:rsidR="3457649D" w:rsidRPr="29ECE2DC">
        <w:rPr>
          <w:rFonts w:eastAsia="Calibri" w:cs="Calibri"/>
          <w:szCs w:val="22"/>
        </w:rPr>
        <w:t xml:space="preserve"> działalnoś</w:t>
      </w:r>
      <w:r w:rsidR="7C1ADBD6" w:rsidRPr="29ECE2DC">
        <w:rPr>
          <w:rFonts w:eastAsia="Calibri" w:cs="Calibri"/>
          <w:szCs w:val="22"/>
        </w:rPr>
        <w:t>ć</w:t>
      </w:r>
      <w:r w:rsidR="3457649D" w:rsidRPr="29ECE2DC">
        <w:rPr>
          <w:rFonts w:eastAsia="Calibri" w:cs="Calibri"/>
          <w:szCs w:val="22"/>
        </w:rPr>
        <w:t xml:space="preserve"> Koła </w:t>
      </w:r>
      <w:r w:rsidR="1ADA575A" w:rsidRPr="29ECE2DC">
        <w:rPr>
          <w:rFonts w:eastAsia="Calibri" w:cs="Calibri"/>
          <w:szCs w:val="22"/>
        </w:rPr>
        <w:t>N</w:t>
      </w:r>
      <w:r w:rsidR="3457649D" w:rsidRPr="29ECE2DC">
        <w:rPr>
          <w:rFonts w:eastAsia="Calibri" w:cs="Calibri"/>
          <w:szCs w:val="22"/>
        </w:rPr>
        <w:t xml:space="preserve">aukowego </w:t>
      </w:r>
      <w:r w:rsidR="43ED4487" w:rsidRPr="29ECE2DC">
        <w:rPr>
          <w:rFonts w:eastAsia="Calibri" w:cs="Calibri"/>
          <w:szCs w:val="22"/>
        </w:rPr>
        <w:t xml:space="preserve">Ogrodników sekcja </w:t>
      </w:r>
      <w:r w:rsidR="278139FE" w:rsidRPr="29ECE2DC">
        <w:rPr>
          <w:rFonts w:eastAsia="Calibri" w:cs="Calibri"/>
          <w:szCs w:val="22"/>
        </w:rPr>
        <w:t>S</w:t>
      </w:r>
      <w:r w:rsidR="3457649D" w:rsidRPr="29ECE2DC">
        <w:rPr>
          <w:rFonts w:eastAsia="Calibri" w:cs="Calibri"/>
          <w:szCs w:val="22"/>
        </w:rPr>
        <w:t xml:space="preserve">ztuk </w:t>
      </w:r>
      <w:r w:rsidR="3D88775B" w:rsidRPr="29ECE2DC">
        <w:rPr>
          <w:rFonts w:eastAsia="Calibri" w:cs="Calibri"/>
          <w:szCs w:val="22"/>
        </w:rPr>
        <w:t>P</w:t>
      </w:r>
      <w:r w:rsidR="3457649D" w:rsidRPr="29ECE2DC">
        <w:rPr>
          <w:rFonts w:eastAsia="Calibri" w:cs="Calibri"/>
          <w:szCs w:val="22"/>
        </w:rPr>
        <w:t>ięknych</w:t>
      </w:r>
      <w:r w:rsidR="54BB6B21" w:rsidRPr="29ECE2DC">
        <w:rPr>
          <w:rFonts w:eastAsia="Calibri" w:cs="Calibri"/>
          <w:szCs w:val="22"/>
        </w:rPr>
        <w:t xml:space="preserve"> w</w:t>
      </w:r>
      <w:r w:rsidR="092D01D3" w:rsidRPr="29ECE2DC">
        <w:rPr>
          <w:rFonts w:eastAsia="Calibri" w:cs="Calibri"/>
          <w:szCs w:val="22"/>
        </w:rPr>
        <w:t>e wrz</w:t>
      </w:r>
      <w:r w:rsidR="0D262491" w:rsidRPr="29ECE2DC">
        <w:rPr>
          <w:rFonts w:eastAsia="Calibri" w:cs="Calibri"/>
          <w:szCs w:val="22"/>
        </w:rPr>
        <w:t>eśniu 2024 r</w:t>
      </w:r>
      <w:r w:rsidR="1EA12263" w:rsidRPr="29ECE2DC">
        <w:rPr>
          <w:rFonts w:eastAsia="Calibri" w:cs="Calibri"/>
          <w:szCs w:val="22"/>
        </w:rPr>
        <w:t>.</w:t>
      </w:r>
      <w:r w:rsidR="0D262491" w:rsidRPr="29ECE2DC">
        <w:rPr>
          <w:rFonts w:eastAsia="Calibri" w:cs="Calibri"/>
          <w:szCs w:val="22"/>
        </w:rPr>
        <w:t xml:space="preserve"> podjęto się adaptacji pomieszczeń w Łączniku</w:t>
      </w:r>
      <w:r w:rsidR="576835B8" w:rsidRPr="29ECE2DC">
        <w:rPr>
          <w:rFonts w:eastAsia="Calibri" w:cs="Calibri"/>
          <w:szCs w:val="22"/>
        </w:rPr>
        <w:t xml:space="preserve"> szklarniowym</w:t>
      </w:r>
      <w:r w:rsidR="0D262491" w:rsidRPr="29ECE2DC">
        <w:rPr>
          <w:rFonts w:eastAsia="Calibri" w:cs="Calibri"/>
          <w:szCs w:val="22"/>
        </w:rPr>
        <w:t xml:space="preserve"> na pracownię malarską</w:t>
      </w:r>
      <w:r w:rsidR="71BAD5DB" w:rsidRPr="29ECE2DC">
        <w:rPr>
          <w:rFonts w:eastAsia="Calibri" w:cs="Calibri"/>
          <w:szCs w:val="22"/>
        </w:rPr>
        <w:t xml:space="preserve">, </w:t>
      </w:r>
      <w:r w:rsidR="7C5C10CA" w:rsidRPr="29ECE2DC">
        <w:rPr>
          <w:rFonts w:eastAsia="Calibri" w:cs="Calibri"/>
          <w:szCs w:val="22"/>
        </w:rPr>
        <w:t xml:space="preserve">które </w:t>
      </w:r>
      <w:r w:rsidR="44466937" w:rsidRPr="29ECE2DC">
        <w:rPr>
          <w:rFonts w:eastAsia="Calibri" w:cs="Calibri"/>
          <w:szCs w:val="22"/>
        </w:rPr>
        <w:t xml:space="preserve">zostanie </w:t>
      </w:r>
      <w:r w:rsidR="7C5C10CA" w:rsidRPr="29ECE2DC">
        <w:rPr>
          <w:rFonts w:eastAsia="Calibri" w:cs="Calibri"/>
          <w:szCs w:val="22"/>
        </w:rPr>
        <w:t>profesjonalnie wyposażon</w:t>
      </w:r>
      <w:r w:rsidR="1D3755EF" w:rsidRPr="29ECE2DC">
        <w:rPr>
          <w:rFonts w:eastAsia="Calibri" w:cs="Calibri"/>
          <w:szCs w:val="22"/>
        </w:rPr>
        <w:t>e</w:t>
      </w:r>
      <w:r w:rsidR="7C5C10CA" w:rsidRPr="29ECE2DC">
        <w:rPr>
          <w:rFonts w:eastAsia="Calibri" w:cs="Calibri"/>
          <w:szCs w:val="22"/>
        </w:rPr>
        <w:t xml:space="preserve">. </w:t>
      </w:r>
    </w:p>
    <w:p w14:paraId="6A5D5135" w14:textId="6534D328" w:rsidR="592DD1C8" w:rsidRDefault="592DD1C8" w:rsidP="00B07873">
      <w:pPr>
        <w:spacing w:after="0" w:line="276" w:lineRule="auto"/>
        <w:ind w:firstLine="284"/>
        <w:rPr>
          <w:rFonts w:eastAsia="Calibri" w:cs="Calibri"/>
          <w:szCs w:val="22"/>
        </w:rPr>
      </w:pPr>
      <w:r w:rsidRPr="281973EA">
        <w:rPr>
          <w:rFonts w:eastAsia="Calibri" w:cs="Calibri"/>
          <w:szCs w:val="22"/>
        </w:rPr>
        <w:t>Potrzeby doposażeniowe oraz adaptacyjne sal dydaktycznych są dodatkowo wyszczególniane w końcowym rozdziale każdego</w:t>
      </w:r>
      <w:r w:rsidR="4CCAD216" w:rsidRPr="281973EA">
        <w:rPr>
          <w:rFonts w:eastAsia="Calibri" w:cs="Calibri"/>
          <w:szCs w:val="22"/>
        </w:rPr>
        <w:t xml:space="preserve"> </w:t>
      </w:r>
      <w:r w:rsidR="6A81C0BC" w:rsidRPr="281973EA">
        <w:rPr>
          <w:rFonts w:eastAsia="Calibri" w:cs="Calibri"/>
          <w:szCs w:val="22"/>
        </w:rPr>
        <w:t>R</w:t>
      </w:r>
      <w:r w:rsidRPr="281973EA">
        <w:rPr>
          <w:rFonts w:eastAsia="Calibri" w:cs="Calibri"/>
          <w:szCs w:val="22"/>
        </w:rPr>
        <w:t>ocznego</w:t>
      </w:r>
      <w:r w:rsidR="2BE238CF" w:rsidRPr="281973EA">
        <w:rPr>
          <w:rFonts w:eastAsia="Calibri" w:cs="Calibri"/>
          <w:szCs w:val="22"/>
        </w:rPr>
        <w:t xml:space="preserve"> </w:t>
      </w:r>
      <w:r w:rsidR="60BDC1C0" w:rsidRPr="281973EA">
        <w:rPr>
          <w:rFonts w:eastAsia="Calibri" w:cs="Calibri"/>
          <w:szCs w:val="22"/>
        </w:rPr>
        <w:t>Raportu</w:t>
      </w:r>
      <w:r w:rsidR="722377C2" w:rsidRPr="281973EA">
        <w:rPr>
          <w:rFonts w:eastAsia="Calibri" w:cs="Calibri"/>
          <w:szCs w:val="22"/>
        </w:rPr>
        <w:t xml:space="preserve"> </w:t>
      </w:r>
      <w:r w:rsidRPr="281973EA">
        <w:rPr>
          <w:rFonts w:eastAsia="Calibri" w:cs="Calibri"/>
          <w:szCs w:val="22"/>
        </w:rPr>
        <w:t>(Rekomendacje). Rekomendacje te stanowią wytyczne co do podejmowanych decyzji doskonalenia bazy dydaktycznej w roku następnym. Realizacja tych planów jest weryfikowana i odnotowywana w kolejnym Rocznym Raporcie.</w:t>
      </w:r>
      <w:r w:rsidR="244C0480" w:rsidRPr="281973EA">
        <w:rPr>
          <w:rFonts w:eastAsia="Calibri" w:cs="Calibri"/>
          <w:szCs w:val="22"/>
        </w:rPr>
        <w:t xml:space="preserve"> </w:t>
      </w:r>
    </w:p>
    <w:p w14:paraId="04C2E538" w14:textId="7E2671BC" w:rsidR="592DD1C8" w:rsidRDefault="386C76A3" w:rsidP="00B07873">
      <w:pPr>
        <w:spacing w:after="0" w:line="276" w:lineRule="auto"/>
        <w:ind w:firstLine="284"/>
        <w:rPr>
          <w:rFonts w:eastAsia="Calibri" w:cs="Calibri"/>
          <w:szCs w:val="22"/>
        </w:rPr>
      </w:pPr>
      <w:r w:rsidRPr="68FCBD09">
        <w:rPr>
          <w:rFonts w:eastAsia="Calibri" w:cs="Calibri"/>
          <w:szCs w:val="22"/>
        </w:rPr>
        <w:t xml:space="preserve">Baza laboratoryjna Wydziału </w:t>
      </w:r>
      <w:r w:rsidRPr="00B07873">
        <w:rPr>
          <w:rFonts w:eastAsia="Calibri" w:cs="Calibri"/>
          <w:color w:val="233D81"/>
          <w:szCs w:val="22"/>
        </w:rPr>
        <w:t>(zał.</w:t>
      </w:r>
      <w:r w:rsidR="1E33FAF8" w:rsidRPr="00B07873">
        <w:rPr>
          <w:rFonts w:eastAsia="Calibri" w:cs="Calibri"/>
          <w:color w:val="233D81"/>
          <w:szCs w:val="22"/>
        </w:rPr>
        <w:t xml:space="preserve"> 95</w:t>
      </w:r>
      <w:r w:rsidRPr="00B07873">
        <w:rPr>
          <w:rFonts w:eastAsia="Calibri" w:cs="Calibri"/>
          <w:color w:val="233D81"/>
          <w:szCs w:val="22"/>
        </w:rPr>
        <w:t>)</w:t>
      </w:r>
      <w:r w:rsidRPr="68FCBD09">
        <w:rPr>
          <w:rFonts w:eastAsia="Calibri" w:cs="Calibri"/>
          <w:szCs w:val="22"/>
        </w:rPr>
        <w:t xml:space="preserve"> podlega ciągłemu wzbogacaniu i rozszerzaniu, zgodnie z</w:t>
      </w:r>
      <w:r w:rsidR="00B07873">
        <w:rPr>
          <w:rFonts w:eastAsia="Calibri" w:cs="Calibri"/>
          <w:szCs w:val="22"/>
        </w:rPr>
        <w:t> </w:t>
      </w:r>
      <w:r w:rsidRPr="68FCBD09">
        <w:rPr>
          <w:rFonts w:eastAsia="Calibri" w:cs="Calibri"/>
          <w:szCs w:val="22"/>
        </w:rPr>
        <w:t>aktualnie podejmowanymi badaniami w ramach pozyskiwanych środków finansowych. W</w:t>
      </w:r>
      <w:r w:rsidR="00B07873">
        <w:rPr>
          <w:rFonts w:eastAsia="Calibri" w:cs="Calibri"/>
          <w:szCs w:val="22"/>
        </w:rPr>
        <w:t> </w:t>
      </w:r>
      <w:r w:rsidRPr="68FCBD09">
        <w:rPr>
          <w:rFonts w:eastAsia="Calibri" w:cs="Calibri"/>
          <w:szCs w:val="22"/>
        </w:rPr>
        <w:t>planowanych wnioskach grantowych i innych uwzględniane są aktualne potrzeby aparaturowe związane z realizacją założonych celów badawczych. Pozyskana aparatura stanowi cenne uzupełnienie lub rozszerzenie posiadanych urządzeń funkcjonujących w laboratoriach Wydziału. W doborze aparatury uwzględniane są również potrzeby związane z podnoszeniem jakości zajęć dydaktycznych. Takie postępowanie umożliwia studentom dostęp do najnowocześniejszej aparatury analitycznej, badawczej oraz procedur zarówno w ramach zajęć programowych w tym, badań realizowanych w</w:t>
      </w:r>
      <w:r w:rsidR="00B07873">
        <w:rPr>
          <w:rFonts w:eastAsia="Calibri" w:cs="Calibri"/>
          <w:szCs w:val="22"/>
        </w:rPr>
        <w:t> </w:t>
      </w:r>
      <w:r w:rsidRPr="68FCBD09">
        <w:rPr>
          <w:rFonts w:eastAsia="Calibri" w:cs="Calibri"/>
          <w:szCs w:val="22"/>
        </w:rPr>
        <w:t xml:space="preserve">ramach prac dyplomowych (inżynierskich i magisterskich). Działania te są bardzo doceniane przez studentów kierunku </w:t>
      </w:r>
      <w:r w:rsidR="71991F0F" w:rsidRPr="68FCBD09">
        <w:rPr>
          <w:rFonts w:eastAsia="Calibri" w:cs="Calibri"/>
          <w:i/>
          <w:iCs/>
          <w:szCs w:val="22"/>
        </w:rPr>
        <w:t>sztuka ogrodowa</w:t>
      </w:r>
      <w:r w:rsidRPr="68FCBD09">
        <w:rPr>
          <w:rFonts w:eastAsia="Calibri" w:cs="Calibri"/>
          <w:szCs w:val="22"/>
        </w:rPr>
        <w:t>, jak również przez przyszłych pracodawców.</w:t>
      </w:r>
    </w:p>
    <w:p w14:paraId="4F27948E" w14:textId="5CB983A4" w:rsidR="00E67B98" w:rsidRPr="004C3775" w:rsidRDefault="00E67B98" w:rsidP="0080371E">
      <w:pPr>
        <w:pStyle w:val="kryteria"/>
        <w:numPr>
          <w:ilvl w:val="0"/>
          <w:numId w:val="0"/>
        </w:numPr>
        <w:spacing w:before="360"/>
        <w:rPr>
          <w:b/>
          <w:bCs/>
          <w:i w:val="0"/>
        </w:rPr>
      </w:pPr>
      <w:r w:rsidRPr="281973EA">
        <w:rPr>
          <w:b/>
          <w:bCs/>
          <w:i w:val="0"/>
        </w:rPr>
        <w:t xml:space="preserve">Zalecenia dotyczące kryterium 5 wymienione w uchwale Prezydium PKA w sprawie oceny programowej na kierunku studiów, która poprzedziła bieżącą ocenę </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E67B98" w14:paraId="74E46AD6" w14:textId="77777777" w:rsidTr="29ECE2DC">
        <w:tc>
          <w:tcPr>
            <w:tcW w:w="334" w:type="pct"/>
            <w:shd w:val="clear" w:color="auto" w:fill="auto"/>
            <w:vAlign w:val="center"/>
          </w:tcPr>
          <w:p w14:paraId="3C7AD82A" w14:textId="77777777" w:rsidR="00E67B98" w:rsidRPr="00E7133D" w:rsidRDefault="00E67B98" w:rsidP="281973EA">
            <w:pPr>
              <w:pStyle w:val="PKA-wyroznienia"/>
              <w:jc w:val="center"/>
              <w:rPr>
                <w:bCs/>
                <w:color w:val="233D81"/>
              </w:rPr>
            </w:pPr>
            <w:r w:rsidRPr="281973EA">
              <w:rPr>
                <w:bCs/>
                <w:color w:val="233D81"/>
              </w:rPr>
              <w:t>Lp.</w:t>
            </w:r>
          </w:p>
        </w:tc>
        <w:tc>
          <w:tcPr>
            <w:tcW w:w="1553" w:type="pct"/>
            <w:shd w:val="clear" w:color="auto" w:fill="auto"/>
            <w:vAlign w:val="center"/>
          </w:tcPr>
          <w:p w14:paraId="4FC38F29" w14:textId="38870CCD" w:rsidR="00E67B98" w:rsidRPr="00E7133D" w:rsidRDefault="00E67B98" w:rsidP="281973EA">
            <w:pPr>
              <w:pStyle w:val="PKA-wyroznienia"/>
              <w:spacing w:before="0" w:after="0"/>
              <w:jc w:val="left"/>
              <w:rPr>
                <w:bCs/>
                <w:color w:val="233D81"/>
              </w:rPr>
            </w:pPr>
            <w:r w:rsidRPr="281973EA">
              <w:rPr>
                <w:bCs/>
                <w:color w:val="233D81"/>
              </w:rPr>
              <w:t>Zalecenia dotyczące kryterium 5 wymienione we wskazanej wyżej uchwale Prezydium PKA</w:t>
            </w:r>
          </w:p>
        </w:tc>
        <w:tc>
          <w:tcPr>
            <w:tcW w:w="3113" w:type="pct"/>
            <w:shd w:val="clear" w:color="auto" w:fill="auto"/>
            <w:vAlign w:val="center"/>
          </w:tcPr>
          <w:p w14:paraId="1C57F1D0" w14:textId="1254CF9E" w:rsidR="00E67B98" w:rsidRPr="00E7133D" w:rsidRDefault="000776B3" w:rsidP="281973EA">
            <w:pPr>
              <w:pStyle w:val="PKA-wyroznienia"/>
              <w:spacing w:before="0" w:after="0"/>
              <w:jc w:val="left"/>
              <w:rPr>
                <w:bCs/>
                <w:color w:val="233D81"/>
              </w:rPr>
            </w:pPr>
            <w:r w:rsidRPr="281973EA">
              <w:rPr>
                <w:bCs/>
                <w:color w:val="233D81"/>
              </w:rPr>
              <w:t xml:space="preserve">Opis realizacji zalecenia oraz działań zapobiegawczych podjętych przez </w:t>
            </w:r>
            <w:r w:rsidR="55AC70CC" w:rsidRPr="281973EA">
              <w:rPr>
                <w:bCs/>
                <w:color w:val="233D81"/>
              </w:rPr>
              <w:t>u</w:t>
            </w:r>
            <w:r w:rsidRPr="281973EA">
              <w:rPr>
                <w:bCs/>
                <w:color w:val="233D81"/>
              </w:rPr>
              <w:t>czelnię w celu usunięcia błędów i</w:t>
            </w:r>
            <w:r w:rsidR="00FA0FEC" w:rsidRPr="281973EA">
              <w:rPr>
                <w:bCs/>
                <w:color w:val="233D81"/>
              </w:rPr>
              <w:t> </w:t>
            </w:r>
            <w:r w:rsidRPr="281973EA">
              <w:rPr>
                <w:bCs/>
                <w:color w:val="233D81"/>
              </w:rPr>
              <w:t>niezgodności sformułowanych w zaleceniu o charakterze naprawczym</w:t>
            </w:r>
          </w:p>
        </w:tc>
      </w:tr>
      <w:tr w:rsidR="00E67B98" w14:paraId="5F0AC69C" w14:textId="77777777" w:rsidTr="29ECE2DC">
        <w:tc>
          <w:tcPr>
            <w:tcW w:w="334" w:type="pct"/>
            <w:shd w:val="clear" w:color="auto" w:fill="auto"/>
          </w:tcPr>
          <w:p w14:paraId="62750697" w14:textId="1C1DACEA" w:rsidR="4B1DF23F" w:rsidRDefault="7E56E78E" w:rsidP="00B07873">
            <w:pPr>
              <w:spacing w:after="0" w:line="360" w:lineRule="auto"/>
              <w:rPr>
                <w:rFonts w:asciiTheme="minorHAnsi" w:eastAsiaTheme="minorEastAsia" w:hAnsiTheme="minorHAnsi" w:cstheme="minorBidi"/>
                <w:b/>
                <w:bCs/>
                <w:color w:val="FF0000"/>
                <w:szCs w:val="22"/>
              </w:rPr>
            </w:pPr>
            <w:r w:rsidRPr="29ECE2DC">
              <w:rPr>
                <w:rFonts w:asciiTheme="minorHAnsi" w:eastAsiaTheme="minorEastAsia" w:hAnsiTheme="minorHAnsi" w:cstheme="minorBidi"/>
                <w:color w:val="233D81"/>
                <w:szCs w:val="22"/>
              </w:rPr>
              <w:t>1.</w:t>
            </w:r>
            <w:r w:rsidRPr="29ECE2DC">
              <w:rPr>
                <w:rFonts w:asciiTheme="minorHAnsi" w:eastAsiaTheme="minorEastAsia" w:hAnsiTheme="minorHAnsi" w:cstheme="minorBidi"/>
                <w:b/>
                <w:bCs/>
                <w:color w:val="FF0000"/>
                <w:szCs w:val="22"/>
              </w:rPr>
              <w:t xml:space="preserve"> </w:t>
            </w:r>
          </w:p>
        </w:tc>
        <w:tc>
          <w:tcPr>
            <w:tcW w:w="1553" w:type="pct"/>
            <w:shd w:val="clear" w:color="auto" w:fill="auto"/>
          </w:tcPr>
          <w:p w14:paraId="66440D61" w14:textId="2F6D70F9" w:rsidR="4B1DF23F" w:rsidRDefault="18871CA4" w:rsidP="00B07873">
            <w:pPr>
              <w:spacing w:after="0" w:line="360" w:lineRule="auto"/>
              <w:jc w:val="left"/>
              <w:rPr>
                <w:rFonts w:asciiTheme="minorHAnsi" w:eastAsiaTheme="minorEastAsia" w:hAnsiTheme="minorHAnsi" w:cstheme="minorBidi"/>
                <w:szCs w:val="22"/>
              </w:rPr>
            </w:pPr>
            <w:r w:rsidRPr="29ECE2DC">
              <w:rPr>
                <w:rFonts w:asciiTheme="minorHAnsi" w:eastAsiaTheme="minorEastAsia" w:hAnsiTheme="minorHAnsi" w:cstheme="minorBidi"/>
                <w:b/>
                <w:bCs/>
                <w:szCs w:val="22"/>
              </w:rPr>
              <w:t>b</w:t>
            </w:r>
            <w:r w:rsidR="0CAFC497" w:rsidRPr="29ECE2DC">
              <w:rPr>
                <w:rFonts w:asciiTheme="minorHAnsi" w:eastAsiaTheme="minorEastAsia" w:hAnsiTheme="minorHAnsi" w:cstheme="minorBidi"/>
                <w:b/>
                <w:bCs/>
                <w:szCs w:val="22"/>
              </w:rPr>
              <w:t>rak</w:t>
            </w:r>
          </w:p>
        </w:tc>
        <w:tc>
          <w:tcPr>
            <w:tcW w:w="3113" w:type="pct"/>
            <w:shd w:val="clear" w:color="auto" w:fill="auto"/>
          </w:tcPr>
          <w:p w14:paraId="0F34415F" w14:textId="147EB410" w:rsidR="00C765D5" w:rsidRDefault="00C765D5" w:rsidP="00B07873">
            <w:pPr>
              <w:spacing w:after="0" w:line="360" w:lineRule="auto"/>
              <w:jc w:val="left"/>
              <w:rPr>
                <w:rFonts w:eastAsia="Calibri" w:cs="Calibri"/>
                <w:szCs w:val="22"/>
              </w:rPr>
            </w:pPr>
          </w:p>
        </w:tc>
      </w:tr>
    </w:tbl>
    <w:p w14:paraId="2DAEC276" w14:textId="77777777" w:rsidR="00E67B98" w:rsidRPr="00E67B98" w:rsidRDefault="00E67B98" w:rsidP="00E67B98"/>
    <w:p w14:paraId="02077084" w14:textId="77777777" w:rsidR="00214AAB" w:rsidRPr="00B857CE" w:rsidRDefault="4B1DF23F" w:rsidP="00B07873">
      <w:pPr>
        <w:spacing w:before="120"/>
        <w:rPr>
          <w:b/>
          <w:color w:val="233D81"/>
        </w:rPr>
      </w:pPr>
      <w:r w:rsidRPr="281973EA">
        <w:rPr>
          <w:b/>
          <w:bCs/>
          <w:color w:val="233D81"/>
        </w:rPr>
        <w:t>Dodatkowe informacje, które uczelnia uznaje za ważne dla oceny kryterium 5:</w:t>
      </w:r>
    </w:p>
    <w:p w14:paraId="48019995" w14:textId="100DCB65" w:rsidR="3A78D8FD" w:rsidRDefault="00185CD1" w:rsidP="00185CD1">
      <w:pPr>
        <w:spacing w:after="0" w:line="276" w:lineRule="auto"/>
        <w:rPr>
          <w:rFonts w:eastAsia="Calibri" w:cs="Calibri"/>
          <w:szCs w:val="22"/>
        </w:rPr>
      </w:pPr>
      <w:r>
        <w:rPr>
          <w:rFonts w:eastAsia="Calibri" w:cs="Calibri"/>
          <w:szCs w:val="22"/>
        </w:rPr>
        <w:tab/>
      </w:r>
      <w:r w:rsidR="59F8A0F8" w:rsidRPr="29ECE2DC">
        <w:rPr>
          <w:rFonts w:eastAsia="Calibri" w:cs="Calibri"/>
          <w:szCs w:val="22"/>
        </w:rPr>
        <w:t>Na W</w:t>
      </w:r>
      <w:r w:rsidR="014CC7A8" w:rsidRPr="29ECE2DC">
        <w:rPr>
          <w:rFonts w:eastAsia="Calibri" w:cs="Calibri"/>
          <w:szCs w:val="22"/>
        </w:rPr>
        <w:t>BiO</w:t>
      </w:r>
      <w:r w:rsidR="59F8A0F8" w:rsidRPr="29ECE2DC">
        <w:rPr>
          <w:rFonts w:eastAsia="Calibri" w:cs="Calibri"/>
          <w:szCs w:val="22"/>
        </w:rPr>
        <w:t xml:space="preserve"> powstała nowoczesna strefa relaksu i nauki dedykowana studentom. Znajduje się ona w</w:t>
      </w:r>
      <w:r>
        <w:rPr>
          <w:rFonts w:eastAsia="Calibri" w:cs="Calibri"/>
          <w:szCs w:val="22"/>
        </w:rPr>
        <w:t> </w:t>
      </w:r>
      <w:r w:rsidR="3FC35EE3" w:rsidRPr="29ECE2DC">
        <w:rPr>
          <w:rFonts w:eastAsia="Calibri" w:cs="Calibri"/>
          <w:szCs w:val="22"/>
        </w:rPr>
        <w:t>obszernej</w:t>
      </w:r>
      <w:r w:rsidR="613FCDEC" w:rsidRPr="29ECE2DC">
        <w:rPr>
          <w:rFonts w:eastAsia="Calibri" w:cs="Calibri"/>
          <w:szCs w:val="22"/>
        </w:rPr>
        <w:t xml:space="preserve">, dobrze doświetlonej </w:t>
      </w:r>
      <w:r w:rsidR="59F8A0F8" w:rsidRPr="29ECE2DC">
        <w:rPr>
          <w:rFonts w:eastAsia="Calibri" w:cs="Calibri"/>
          <w:szCs w:val="22"/>
        </w:rPr>
        <w:t>przestrzeni korytarza przed wejściem do sal wykładowych</w:t>
      </w:r>
      <w:r w:rsidR="12C86B30" w:rsidRPr="29ECE2DC">
        <w:rPr>
          <w:rFonts w:eastAsia="Calibri" w:cs="Calibri"/>
          <w:szCs w:val="22"/>
        </w:rPr>
        <w:t xml:space="preserve">, zajmuje </w:t>
      </w:r>
      <w:r w:rsidR="19476CC4" w:rsidRPr="29ECE2DC">
        <w:rPr>
          <w:rFonts w:eastAsia="Calibri" w:cs="Calibri"/>
          <w:szCs w:val="22"/>
        </w:rPr>
        <w:t xml:space="preserve">około 150 </w:t>
      </w:r>
      <w:r w:rsidR="2DE2E2BC" w:rsidRPr="29ECE2DC">
        <w:rPr>
          <w:rFonts w:eastAsia="Calibri" w:cs="Calibri"/>
          <w:szCs w:val="22"/>
        </w:rPr>
        <w:t>metrów</w:t>
      </w:r>
      <w:r w:rsidR="19476CC4" w:rsidRPr="29ECE2DC">
        <w:rPr>
          <w:rFonts w:eastAsia="Calibri" w:cs="Calibri"/>
          <w:szCs w:val="22"/>
        </w:rPr>
        <w:t xml:space="preserve"> kwadratowych.</w:t>
      </w:r>
      <w:r w:rsidR="12C86B30" w:rsidRPr="29ECE2DC">
        <w:rPr>
          <w:rFonts w:eastAsia="Calibri" w:cs="Calibri"/>
          <w:szCs w:val="22"/>
        </w:rPr>
        <w:t xml:space="preserve"> Została</w:t>
      </w:r>
      <w:r w:rsidR="59F8A0F8" w:rsidRPr="29ECE2DC">
        <w:rPr>
          <w:rFonts w:eastAsia="Calibri" w:cs="Calibri"/>
          <w:szCs w:val="22"/>
        </w:rPr>
        <w:t xml:space="preserve"> podzielona na dwie funkcjonalne części: wypoczynkową (wyposażoną w sofy, fotele oraz niskie stoliki) oraz strefę przeznaczoną do nauki (stoliki z krzesłami). </w:t>
      </w:r>
      <w:r w:rsidR="13069A50" w:rsidRPr="29ECE2DC">
        <w:rPr>
          <w:rFonts w:eastAsia="Calibri" w:cs="Calibri"/>
          <w:szCs w:val="22"/>
        </w:rPr>
        <w:t>Studenci mają tu dostęp do pr</w:t>
      </w:r>
      <w:r w:rsidR="732B96A6" w:rsidRPr="29ECE2DC">
        <w:rPr>
          <w:rFonts w:eastAsia="Calibri" w:cs="Calibri"/>
          <w:szCs w:val="22"/>
        </w:rPr>
        <w:t>ą</w:t>
      </w:r>
      <w:r w:rsidR="13069A50" w:rsidRPr="29ECE2DC">
        <w:rPr>
          <w:rFonts w:eastAsia="Calibri" w:cs="Calibri"/>
          <w:szCs w:val="22"/>
        </w:rPr>
        <w:t>du (ładowanie laptopów i smartfon</w:t>
      </w:r>
      <w:r w:rsidR="49F50983" w:rsidRPr="29ECE2DC">
        <w:rPr>
          <w:rFonts w:eastAsia="Calibri" w:cs="Calibri"/>
          <w:szCs w:val="22"/>
        </w:rPr>
        <w:t>ó</w:t>
      </w:r>
      <w:r w:rsidR="13069A50" w:rsidRPr="29ECE2DC">
        <w:rPr>
          <w:rFonts w:eastAsia="Calibri" w:cs="Calibri"/>
          <w:szCs w:val="22"/>
        </w:rPr>
        <w:t xml:space="preserve">w) </w:t>
      </w:r>
      <w:r w:rsidR="7AFA04C0" w:rsidRPr="29ECE2DC">
        <w:rPr>
          <w:rFonts w:eastAsia="Calibri" w:cs="Calibri"/>
          <w:szCs w:val="22"/>
        </w:rPr>
        <w:t>oraz do automatu z napojami i</w:t>
      </w:r>
      <w:r>
        <w:rPr>
          <w:rFonts w:eastAsia="Calibri" w:cs="Calibri"/>
          <w:szCs w:val="22"/>
        </w:rPr>
        <w:t> </w:t>
      </w:r>
      <w:r w:rsidR="7AFA04C0" w:rsidRPr="29ECE2DC">
        <w:rPr>
          <w:rFonts w:eastAsia="Calibri" w:cs="Calibri"/>
          <w:szCs w:val="22"/>
        </w:rPr>
        <w:t>szybkimi przekąskami. Planowane jest wzbogacenie tej czę</w:t>
      </w:r>
      <w:r w:rsidR="6965F210" w:rsidRPr="29ECE2DC">
        <w:rPr>
          <w:rFonts w:eastAsia="Calibri" w:cs="Calibri"/>
          <w:szCs w:val="22"/>
        </w:rPr>
        <w:t>ś</w:t>
      </w:r>
      <w:r w:rsidR="7AFA04C0" w:rsidRPr="29ECE2DC">
        <w:rPr>
          <w:rFonts w:eastAsia="Calibri" w:cs="Calibri"/>
          <w:szCs w:val="22"/>
        </w:rPr>
        <w:t xml:space="preserve">ci w automat </w:t>
      </w:r>
      <w:r w:rsidR="7F9B0EA2" w:rsidRPr="29ECE2DC">
        <w:rPr>
          <w:rFonts w:eastAsia="Calibri" w:cs="Calibri"/>
          <w:szCs w:val="22"/>
        </w:rPr>
        <w:t xml:space="preserve">z kanapkami. </w:t>
      </w:r>
      <w:r w:rsidR="1EB31FA9" w:rsidRPr="29ECE2DC">
        <w:rPr>
          <w:rFonts w:eastAsia="Calibri" w:cs="Calibri"/>
          <w:szCs w:val="22"/>
        </w:rPr>
        <w:t>W opisanych strefach znajduj</w:t>
      </w:r>
      <w:r w:rsidR="2DEBA7FD" w:rsidRPr="29ECE2DC">
        <w:rPr>
          <w:rFonts w:eastAsia="Calibri" w:cs="Calibri"/>
          <w:szCs w:val="22"/>
        </w:rPr>
        <w:t>ą si</w:t>
      </w:r>
      <w:r w:rsidR="5C5EFB08" w:rsidRPr="29ECE2DC">
        <w:rPr>
          <w:rFonts w:eastAsia="Calibri" w:cs="Calibri"/>
          <w:szCs w:val="22"/>
        </w:rPr>
        <w:t>ę</w:t>
      </w:r>
      <w:r w:rsidR="2DEBA7FD" w:rsidRPr="29ECE2DC">
        <w:rPr>
          <w:rFonts w:eastAsia="Calibri" w:cs="Calibri"/>
          <w:szCs w:val="22"/>
        </w:rPr>
        <w:t xml:space="preserve"> także liczne roś</w:t>
      </w:r>
      <w:r w:rsidR="061C2E60" w:rsidRPr="29ECE2DC">
        <w:rPr>
          <w:rFonts w:eastAsia="Calibri" w:cs="Calibri"/>
          <w:szCs w:val="22"/>
        </w:rPr>
        <w:t>l</w:t>
      </w:r>
      <w:r w:rsidR="2DEBA7FD" w:rsidRPr="29ECE2DC">
        <w:rPr>
          <w:rFonts w:eastAsia="Calibri" w:cs="Calibri"/>
          <w:szCs w:val="22"/>
        </w:rPr>
        <w:t>iny doniczkowe</w:t>
      </w:r>
      <w:r w:rsidR="4B5CB43D" w:rsidRPr="29ECE2DC">
        <w:rPr>
          <w:rFonts w:eastAsia="Calibri" w:cs="Calibri"/>
          <w:szCs w:val="22"/>
        </w:rPr>
        <w:t xml:space="preserve"> (</w:t>
      </w:r>
      <w:r w:rsidR="592AD2D6" w:rsidRPr="29ECE2DC">
        <w:rPr>
          <w:rFonts w:eastAsia="Calibri" w:cs="Calibri"/>
          <w:szCs w:val="22"/>
        </w:rPr>
        <w:t>ponad 2</w:t>
      </w:r>
      <w:r w:rsidR="4B5CB43D" w:rsidRPr="29ECE2DC">
        <w:rPr>
          <w:rFonts w:eastAsia="Calibri" w:cs="Calibri"/>
          <w:szCs w:val="22"/>
        </w:rPr>
        <w:t>0 taksonów)</w:t>
      </w:r>
      <w:r w:rsidR="2DEBA7FD" w:rsidRPr="29ECE2DC">
        <w:rPr>
          <w:rFonts w:eastAsia="Calibri" w:cs="Calibri"/>
          <w:szCs w:val="22"/>
        </w:rPr>
        <w:t>, z</w:t>
      </w:r>
      <w:r w:rsidR="1EB31FA9" w:rsidRPr="29ECE2DC">
        <w:rPr>
          <w:rFonts w:eastAsia="Calibri" w:cs="Calibri"/>
          <w:szCs w:val="22"/>
        </w:rPr>
        <w:t>aaranżowan</w:t>
      </w:r>
      <w:r w:rsidR="4320722B" w:rsidRPr="29ECE2DC">
        <w:rPr>
          <w:rFonts w:eastAsia="Calibri" w:cs="Calibri"/>
          <w:szCs w:val="22"/>
        </w:rPr>
        <w:t xml:space="preserve">e zgodne </w:t>
      </w:r>
      <w:r w:rsidR="4320722B" w:rsidRPr="00185CD1">
        <w:rPr>
          <w:rFonts w:eastAsia="Calibri"/>
        </w:rPr>
        <w:t>z</w:t>
      </w:r>
      <w:r>
        <w:rPr>
          <w:rFonts w:eastAsia="Calibri"/>
        </w:rPr>
        <w:t> </w:t>
      </w:r>
      <w:r w:rsidR="4320722B" w:rsidRPr="00185CD1">
        <w:rPr>
          <w:rFonts w:eastAsia="Calibri"/>
        </w:rPr>
        <w:t>zasadami</w:t>
      </w:r>
      <w:r w:rsidR="4320722B" w:rsidRPr="29ECE2DC">
        <w:rPr>
          <w:rFonts w:eastAsia="Calibri" w:cs="Calibri"/>
          <w:szCs w:val="22"/>
        </w:rPr>
        <w:t xml:space="preserve"> kompozycji, w prawid</w:t>
      </w:r>
      <w:r w:rsidR="5236C0C1" w:rsidRPr="29ECE2DC">
        <w:rPr>
          <w:rFonts w:eastAsia="Calibri" w:cs="Calibri"/>
          <w:szCs w:val="22"/>
        </w:rPr>
        <w:t>łowo</w:t>
      </w:r>
      <w:r w:rsidR="4320722B" w:rsidRPr="29ECE2DC">
        <w:rPr>
          <w:rFonts w:eastAsia="Calibri" w:cs="Calibri"/>
          <w:szCs w:val="22"/>
        </w:rPr>
        <w:t xml:space="preserve"> dobranych i estetycznych pojemnikach. W miejs</w:t>
      </w:r>
      <w:r w:rsidR="0CCCAF90" w:rsidRPr="29ECE2DC">
        <w:rPr>
          <w:rFonts w:eastAsia="Calibri" w:cs="Calibri"/>
          <w:szCs w:val="22"/>
        </w:rPr>
        <w:t>c</w:t>
      </w:r>
      <w:r w:rsidR="4320722B" w:rsidRPr="29ECE2DC">
        <w:rPr>
          <w:rFonts w:eastAsia="Calibri" w:cs="Calibri"/>
          <w:szCs w:val="22"/>
        </w:rPr>
        <w:t xml:space="preserve">ach ze </w:t>
      </w:r>
      <w:r w:rsidR="4320722B" w:rsidRPr="29ECE2DC">
        <w:rPr>
          <w:rFonts w:eastAsia="Calibri" w:cs="Calibri"/>
          <w:szCs w:val="22"/>
        </w:rPr>
        <w:lastRenderedPageBreak/>
        <w:t>słabszym dost</w:t>
      </w:r>
      <w:r w:rsidR="4651CE0F" w:rsidRPr="29ECE2DC">
        <w:rPr>
          <w:rFonts w:eastAsia="Calibri" w:cs="Calibri"/>
          <w:szCs w:val="22"/>
        </w:rPr>
        <w:t>ę</w:t>
      </w:r>
      <w:r w:rsidR="4320722B" w:rsidRPr="29ECE2DC">
        <w:rPr>
          <w:rFonts w:eastAsia="Calibri" w:cs="Calibri"/>
          <w:szCs w:val="22"/>
        </w:rPr>
        <w:t>pem św</w:t>
      </w:r>
      <w:r w:rsidR="6667F586" w:rsidRPr="29ECE2DC">
        <w:rPr>
          <w:rFonts w:eastAsia="Calibri" w:cs="Calibri"/>
          <w:szCs w:val="22"/>
        </w:rPr>
        <w:t>iatła</w:t>
      </w:r>
      <w:r w:rsidR="4320722B" w:rsidRPr="29ECE2DC">
        <w:rPr>
          <w:rFonts w:eastAsia="Calibri" w:cs="Calibri"/>
          <w:szCs w:val="22"/>
        </w:rPr>
        <w:t xml:space="preserve"> zamontowano </w:t>
      </w:r>
      <w:r w:rsidR="222B00AB" w:rsidRPr="29ECE2DC">
        <w:rPr>
          <w:rFonts w:eastAsia="Calibri" w:cs="Calibri"/>
          <w:szCs w:val="22"/>
        </w:rPr>
        <w:t xml:space="preserve">nowoczesny </w:t>
      </w:r>
      <w:r w:rsidR="4320722B" w:rsidRPr="29ECE2DC">
        <w:rPr>
          <w:rFonts w:eastAsia="Calibri" w:cs="Calibri"/>
          <w:szCs w:val="22"/>
        </w:rPr>
        <w:t xml:space="preserve">system </w:t>
      </w:r>
      <w:r w:rsidR="4EF8E6C2" w:rsidRPr="29ECE2DC">
        <w:rPr>
          <w:rFonts w:eastAsia="Calibri" w:cs="Calibri"/>
          <w:szCs w:val="22"/>
        </w:rPr>
        <w:t>dośw</w:t>
      </w:r>
      <w:r w:rsidR="6A927497" w:rsidRPr="29ECE2DC">
        <w:rPr>
          <w:rFonts w:eastAsia="Calibri" w:cs="Calibri"/>
          <w:szCs w:val="22"/>
        </w:rPr>
        <w:t>ietlania</w:t>
      </w:r>
      <w:r w:rsidR="4EF8E6C2" w:rsidRPr="29ECE2DC">
        <w:rPr>
          <w:rFonts w:eastAsia="Calibri" w:cs="Calibri"/>
          <w:szCs w:val="22"/>
        </w:rPr>
        <w:t xml:space="preserve"> Ver</w:t>
      </w:r>
      <w:r w:rsidR="67F73808" w:rsidRPr="29ECE2DC">
        <w:rPr>
          <w:rFonts w:eastAsia="Calibri" w:cs="Calibri"/>
          <w:szCs w:val="22"/>
        </w:rPr>
        <w:t>ticana.</w:t>
      </w:r>
      <w:r w:rsidR="4C9D7D75" w:rsidRPr="29ECE2DC">
        <w:rPr>
          <w:rFonts w:eastAsia="Calibri" w:cs="Calibri"/>
          <w:szCs w:val="22"/>
        </w:rPr>
        <w:t xml:space="preserve"> </w:t>
      </w:r>
      <w:r w:rsidR="1A59D3CC" w:rsidRPr="29ECE2DC">
        <w:rPr>
          <w:rFonts w:eastAsia="Calibri" w:cs="Calibri"/>
          <w:szCs w:val="22"/>
        </w:rPr>
        <w:t xml:space="preserve">Przestrzeń ta oprócz funkcji wypoczynkowej </w:t>
      </w:r>
      <w:r w:rsidR="1F712932" w:rsidRPr="29ECE2DC">
        <w:rPr>
          <w:rFonts w:eastAsia="Calibri" w:cs="Calibri"/>
          <w:szCs w:val="22"/>
        </w:rPr>
        <w:t xml:space="preserve">i rekreacyjnej </w:t>
      </w:r>
      <w:r w:rsidR="1A59D3CC" w:rsidRPr="29ECE2DC">
        <w:rPr>
          <w:rFonts w:eastAsia="Calibri" w:cs="Calibri"/>
          <w:szCs w:val="22"/>
        </w:rPr>
        <w:t>spe</w:t>
      </w:r>
      <w:r w:rsidR="2D66CB92" w:rsidRPr="29ECE2DC">
        <w:rPr>
          <w:rFonts w:eastAsia="Calibri" w:cs="Calibri"/>
          <w:szCs w:val="22"/>
        </w:rPr>
        <w:t>ł</w:t>
      </w:r>
      <w:r w:rsidR="1A59D3CC" w:rsidRPr="29ECE2DC">
        <w:rPr>
          <w:rFonts w:eastAsia="Calibri" w:cs="Calibri"/>
          <w:szCs w:val="22"/>
        </w:rPr>
        <w:t xml:space="preserve">nia </w:t>
      </w:r>
      <w:r w:rsidR="7013AFEF" w:rsidRPr="29ECE2DC">
        <w:rPr>
          <w:rFonts w:eastAsia="Calibri" w:cs="Calibri"/>
          <w:szCs w:val="22"/>
        </w:rPr>
        <w:t>jednocześnie</w:t>
      </w:r>
      <w:r w:rsidR="1A59D3CC" w:rsidRPr="29ECE2DC">
        <w:rPr>
          <w:rFonts w:eastAsia="Calibri" w:cs="Calibri"/>
          <w:szCs w:val="22"/>
        </w:rPr>
        <w:t xml:space="preserve"> zadani</w:t>
      </w:r>
      <w:r w:rsidR="7E6B1112" w:rsidRPr="29ECE2DC">
        <w:rPr>
          <w:rFonts w:eastAsia="Calibri" w:cs="Calibri"/>
          <w:szCs w:val="22"/>
        </w:rPr>
        <w:t>a</w:t>
      </w:r>
      <w:r w:rsidR="1A59D3CC" w:rsidRPr="29ECE2DC">
        <w:rPr>
          <w:rFonts w:eastAsia="Calibri" w:cs="Calibri"/>
          <w:szCs w:val="22"/>
        </w:rPr>
        <w:t xml:space="preserve"> edukacyjne, bowiem wszystkie gatunki i odmiany roślin maj</w:t>
      </w:r>
      <w:r w:rsidR="5131DD6A" w:rsidRPr="29ECE2DC">
        <w:rPr>
          <w:rFonts w:eastAsia="Calibri" w:cs="Calibri"/>
          <w:szCs w:val="22"/>
        </w:rPr>
        <w:t>ą</w:t>
      </w:r>
      <w:r w:rsidR="162C85EC" w:rsidRPr="29ECE2DC">
        <w:rPr>
          <w:rFonts w:eastAsia="Calibri" w:cs="Calibri"/>
          <w:szCs w:val="22"/>
        </w:rPr>
        <w:t xml:space="preserve"> </w:t>
      </w:r>
      <w:r w:rsidR="1A59D3CC" w:rsidRPr="29ECE2DC">
        <w:rPr>
          <w:rFonts w:eastAsia="Calibri" w:cs="Calibri"/>
          <w:szCs w:val="22"/>
        </w:rPr>
        <w:t xml:space="preserve">etykiety </w:t>
      </w:r>
      <w:r w:rsidR="6ACD90E5" w:rsidRPr="29ECE2DC">
        <w:rPr>
          <w:rFonts w:eastAsia="Calibri" w:cs="Calibri"/>
          <w:szCs w:val="22"/>
        </w:rPr>
        <w:t xml:space="preserve">z </w:t>
      </w:r>
      <w:r w:rsidR="509218FA" w:rsidRPr="29ECE2DC">
        <w:rPr>
          <w:rFonts w:eastAsia="Calibri" w:cs="Calibri"/>
          <w:szCs w:val="22"/>
        </w:rPr>
        <w:t>aktualną</w:t>
      </w:r>
      <w:r w:rsidR="21B1546D" w:rsidRPr="29ECE2DC">
        <w:rPr>
          <w:rFonts w:eastAsia="Calibri" w:cs="Calibri"/>
          <w:szCs w:val="22"/>
        </w:rPr>
        <w:t>,</w:t>
      </w:r>
      <w:r w:rsidR="509218FA" w:rsidRPr="29ECE2DC">
        <w:rPr>
          <w:rFonts w:eastAsia="Calibri" w:cs="Calibri"/>
          <w:szCs w:val="22"/>
        </w:rPr>
        <w:t xml:space="preserve"> </w:t>
      </w:r>
      <w:r w:rsidR="6ACD90E5" w:rsidRPr="29ECE2DC">
        <w:rPr>
          <w:rFonts w:eastAsia="Calibri" w:cs="Calibri"/>
          <w:szCs w:val="22"/>
        </w:rPr>
        <w:t>pełn</w:t>
      </w:r>
      <w:r w:rsidR="1FDD2ABC" w:rsidRPr="29ECE2DC">
        <w:rPr>
          <w:rFonts w:eastAsia="Calibri" w:cs="Calibri"/>
          <w:szCs w:val="22"/>
        </w:rPr>
        <w:t>ą</w:t>
      </w:r>
      <w:r w:rsidR="6ACD90E5" w:rsidRPr="29ECE2DC">
        <w:rPr>
          <w:rFonts w:eastAsia="Calibri" w:cs="Calibri"/>
          <w:szCs w:val="22"/>
        </w:rPr>
        <w:t xml:space="preserve"> </w:t>
      </w:r>
      <w:r w:rsidR="295E446D" w:rsidRPr="29ECE2DC">
        <w:rPr>
          <w:rFonts w:eastAsia="Calibri" w:cs="Calibri"/>
          <w:szCs w:val="22"/>
        </w:rPr>
        <w:t>naz</w:t>
      </w:r>
      <w:r w:rsidR="6ACD90E5" w:rsidRPr="29ECE2DC">
        <w:rPr>
          <w:rFonts w:eastAsia="Calibri" w:cs="Calibri"/>
          <w:szCs w:val="22"/>
        </w:rPr>
        <w:t>w</w:t>
      </w:r>
      <w:r w:rsidR="3FC72979" w:rsidRPr="29ECE2DC">
        <w:rPr>
          <w:rFonts w:eastAsia="Calibri" w:cs="Calibri"/>
          <w:szCs w:val="22"/>
        </w:rPr>
        <w:t>ą</w:t>
      </w:r>
      <w:r w:rsidR="6ACD90E5" w:rsidRPr="29ECE2DC">
        <w:rPr>
          <w:rFonts w:eastAsia="Calibri" w:cs="Calibri"/>
          <w:szCs w:val="22"/>
        </w:rPr>
        <w:t xml:space="preserve"> rośliny w języku łacińskim i polskim. </w:t>
      </w:r>
      <w:r w:rsidR="59F8A0F8" w:rsidRPr="29ECE2DC">
        <w:rPr>
          <w:rFonts w:eastAsia="Calibri" w:cs="Calibri"/>
          <w:szCs w:val="22"/>
        </w:rPr>
        <w:t xml:space="preserve"> </w:t>
      </w:r>
      <w:r w:rsidR="69D7037E" w:rsidRPr="29ECE2DC">
        <w:rPr>
          <w:rFonts w:eastAsia="Calibri" w:cs="Calibri"/>
          <w:szCs w:val="22"/>
        </w:rPr>
        <w:t>Pomys</w:t>
      </w:r>
      <w:r w:rsidR="794C99CD" w:rsidRPr="29ECE2DC">
        <w:rPr>
          <w:rFonts w:eastAsia="Calibri" w:cs="Calibri"/>
          <w:szCs w:val="22"/>
        </w:rPr>
        <w:t xml:space="preserve">ł oznaczenia roślin </w:t>
      </w:r>
      <w:r w:rsidR="08A84826" w:rsidRPr="29ECE2DC">
        <w:rPr>
          <w:rFonts w:eastAsia="Calibri" w:cs="Calibri"/>
          <w:szCs w:val="22"/>
        </w:rPr>
        <w:t xml:space="preserve">doniczkowych służących poprawie estetyki otocznia, </w:t>
      </w:r>
      <w:r w:rsidR="69D7037E" w:rsidRPr="29ECE2DC">
        <w:rPr>
          <w:rFonts w:eastAsia="Calibri" w:cs="Calibri"/>
          <w:szCs w:val="22"/>
        </w:rPr>
        <w:t>zosta</w:t>
      </w:r>
      <w:r w:rsidR="6261CD61" w:rsidRPr="29ECE2DC">
        <w:rPr>
          <w:rFonts w:eastAsia="Calibri" w:cs="Calibri"/>
          <w:szCs w:val="22"/>
        </w:rPr>
        <w:t xml:space="preserve">ł </w:t>
      </w:r>
      <w:r w:rsidR="69D7037E" w:rsidRPr="29ECE2DC">
        <w:rPr>
          <w:rFonts w:eastAsia="Calibri" w:cs="Calibri"/>
          <w:szCs w:val="22"/>
        </w:rPr>
        <w:t xml:space="preserve">także wdrożony </w:t>
      </w:r>
      <w:r w:rsidR="2DD11DF2" w:rsidRPr="29ECE2DC">
        <w:rPr>
          <w:rFonts w:eastAsia="Calibri" w:cs="Calibri"/>
          <w:szCs w:val="22"/>
        </w:rPr>
        <w:t>w pozostałych</w:t>
      </w:r>
      <w:r w:rsidR="6D186CBA" w:rsidRPr="29ECE2DC">
        <w:rPr>
          <w:rFonts w:eastAsia="Calibri" w:cs="Calibri"/>
          <w:szCs w:val="22"/>
        </w:rPr>
        <w:t>,</w:t>
      </w:r>
      <w:r w:rsidR="2DD11DF2" w:rsidRPr="29ECE2DC">
        <w:rPr>
          <w:rFonts w:eastAsia="Calibri" w:cs="Calibri"/>
          <w:szCs w:val="22"/>
        </w:rPr>
        <w:t xml:space="preserve"> </w:t>
      </w:r>
      <w:r w:rsidR="69D7037E" w:rsidRPr="29ECE2DC">
        <w:rPr>
          <w:rFonts w:eastAsia="Calibri" w:cs="Calibri"/>
          <w:szCs w:val="22"/>
        </w:rPr>
        <w:t>wspólnie</w:t>
      </w:r>
      <w:r w:rsidR="7B9B27C1" w:rsidRPr="29ECE2DC">
        <w:rPr>
          <w:rFonts w:eastAsia="Calibri" w:cs="Calibri"/>
          <w:szCs w:val="22"/>
        </w:rPr>
        <w:t xml:space="preserve"> </w:t>
      </w:r>
      <w:r w:rsidR="69D7037E" w:rsidRPr="29ECE2DC">
        <w:rPr>
          <w:rFonts w:eastAsia="Calibri" w:cs="Calibri"/>
          <w:szCs w:val="22"/>
        </w:rPr>
        <w:t>u</w:t>
      </w:r>
      <w:r w:rsidR="05F47B30" w:rsidRPr="29ECE2DC">
        <w:rPr>
          <w:rFonts w:eastAsia="Calibri" w:cs="Calibri"/>
          <w:szCs w:val="22"/>
        </w:rPr>
        <w:t>ż</w:t>
      </w:r>
      <w:r w:rsidR="69D7037E" w:rsidRPr="29ECE2DC">
        <w:rPr>
          <w:rFonts w:eastAsia="Calibri" w:cs="Calibri"/>
          <w:szCs w:val="22"/>
        </w:rPr>
        <w:t>ytkowny</w:t>
      </w:r>
      <w:r w:rsidR="38735CA2" w:rsidRPr="29ECE2DC">
        <w:rPr>
          <w:rFonts w:eastAsia="Calibri" w:cs="Calibri"/>
          <w:szCs w:val="22"/>
        </w:rPr>
        <w:t>c</w:t>
      </w:r>
      <w:r w:rsidR="69D7037E" w:rsidRPr="29ECE2DC">
        <w:rPr>
          <w:rFonts w:eastAsia="Calibri" w:cs="Calibri"/>
          <w:szCs w:val="22"/>
        </w:rPr>
        <w:t xml:space="preserve">h przestrzeniach </w:t>
      </w:r>
      <w:r w:rsidR="12CE73EC" w:rsidRPr="29ECE2DC">
        <w:rPr>
          <w:rFonts w:eastAsia="Calibri" w:cs="Calibri"/>
          <w:szCs w:val="22"/>
        </w:rPr>
        <w:t>W</w:t>
      </w:r>
      <w:r w:rsidR="69D7037E" w:rsidRPr="29ECE2DC">
        <w:rPr>
          <w:rFonts w:eastAsia="Calibri" w:cs="Calibri"/>
          <w:szCs w:val="22"/>
        </w:rPr>
        <w:t>ydział</w:t>
      </w:r>
      <w:r w:rsidR="7F05E2C1" w:rsidRPr="29ECE2DC">
        <w:rPr>
          <w:rFonts w:eastAsia="Calibri" w:cs="Calibri"/>
          <w:szCs w:val="22"/>
        </w:rPr>
        <w:t>u</w:t>
      </w:r>
      <w:r w:rsidR="77FD9574" w:rsidRPr="29ECE2DC">
        <w:rPr>
          <w:rFonts w:eastAsia="Calibri" w:cs="Calibri"/>
          <w:szCs w:val="22"/>
        </w:rPr>
        <w:t>. R</w:t>
      </w:r>
      <w:r w:rsidR="59F8A0F8" w:rsidRPr="29ECE2DC">
        <w:rPr>
          <w:rFonts w:eastAsia="Calibri" w:cs="Calibri"/>
          <w:szCs w:val="22"/>
        </w:rPr>
        <w:t xml:space="preserve">ośliny </w:t>
      </w:r>
      <w:r w:rsidR="1AE2735B" w:rsidRPr="29ECE2DC">
        <w:rPr>
          <w:rFonts w:eastAsia="Calibri" w:cs="Calibri"/>
          <w:szCs w:val="22"/>
        </w:rPr>
        <w:t xml:space="preserve">doniczkowe </w:t>
      </w:r>
      <w:r w:rsidR="62A8C80F" w:rsidRPr="29ECE2DC">
        <w:rPr>
          <w:rFonts w:eastAsia="Calibri" w:cs="Calibri"/>
          <w:szCs w:val="22"/>
        </w:rPr>
        <w:t>s</w:t>
      </w:r>
      <w:r w:rsidR="5B11A939" w:rsidRPr="29ECE2DC">
        <w:rPr>
          <w:rFonts w:eastAsia="Calibri" w:cs="Calibri"/>
          <w:szCs w:val="22"/>
        </w:rPr>
        <w:t>ą</w:t>
      </w:r>
      <w:r w:rsidR="62A8C80F" w:rsidRPr="29ECE2DC">
        <w:rPr>
          <w:rFonts w:eastAsia="Calibri" w:cs="Calibri"/>
          <w:szCs w:val="22"/>
        </w:rPr>
        <w:t xml:space="preserve"> nie tylko</w:t>
      </w:r>
      <w:r w:rsidR="59F8A0F8" w:rsidRPr="29ECE2DC">
        <w:rPr>
          <w:rFonts w:eastAsia="Calibri" w:cs="Calibri"/>
          <w:szCs w:val="22"/>
        </w:rPr>
        <w:t xml:space="preserve"> starannie dobrane </w:t>
      </w:r>
      <w:r w:rsidR="182674CC" w:rsidRPr="29ECE2DC">
        <w:rPr>
          <w:rFonts w:eastAsia="Calibri" w:cs="Calibri"/>
          <w:szCs w:val="22"/>
        </w:rPr>
        <w:t xml:space="preserve">pod kątem kompozycji, ale </w:t>
      </w:r>
      <w:r w:rsidR="59F8A0F8" w:rsidRPr="29ECE2DC">
        <w:rPr>
          <w:rFonts w:eastAsia="Calibri" w:cs="Calibri"/>
          <w:szCs w:val="22"/>
        </w:rPr>
        <w:t xml:space="preserve">i </w:t>
      </w:r>
      <w:r w:rsidR="01540954" w:rsidRPr="29ECE2DC">
        <w:rPr>
          <w:rFonts w:eastAsia="Calibri" w:cs="Calibri"/>
          <w:szCs w:val="22"/>
        </w:rPr>
        <w:t xml:space="preserve">prawidłowo </w:t>
      </w:r>
      <w:r w:rsidR="59F8A0F8" w:rsidRPr="29ECE2DC">
        <w:rPr>
          <w:rFonts w:eastAsia="Calibri" w:cs="Calibri"/>
          <w:szCs w:val="22"/>
        </w:rPr>
        <w:t xml:space="preserve">opisane. </w:t>
      </w:r>
      <w:r w:rsidR="7E8E95E5" w:rsidRPr="29ECE2DC">
        <w:rPr>
          <w:rFonts w:eastAsia="Calibri" w:cs="Calibri"/>
          <w:szCs w:val="22"/>
        </w:rPr>
        <w:t xml:space="preserve">Do powstania </w:t>
      </w:r>
      <w:r w:rsidR="79E49AAE" w:rsidRPr="29ECE2DC">
        <w:rPr>
          <w:rFonts w:eastAsia="Calibri" w:cs="Calibri"/>
          <w:szCs w:val="22"/>
        </w:rPr>
        <w:t>tej przestrzeni</w:t>
      </w:r>
      <w:r w:rsidR="6663442F" w:rsidRPr="29ECE2DC">
        <w:rPr>
          <w:rFonts w:eastAsia="Calibri" w:cs="Calibri"/>
          <w:szCs w:val="22"/>
        </w:rPr>
        <w:t xml:space="preserve"> </w:t>
      </w:r>
      <w:r w:rsidR="7E8E95E5" w:rsidRPr="29ECE2DC">
        <w:rPr>
          <w:rFonts w:eastAsia="Calibri" w:cs="Calibri"/>
          <w:szCs w:val="22"/>
        </w:rPr>
        <w:t>inspiracją byli sami stu</w:t>
      </w:r>
      <w:r w:rsidR="158B693C" w:rsidRPr="29ECE2DC">
        <w:rPr>
          <w:rFonts w:eastAsia="Calibri" w:cs="Calibri"/>
          <w:szCs w:val="22"/>
        </w:rPr>
        <w:t>d</w:t>
      </w:r>
      <w:r w:rsidR="7E8E95E5" w:rsidRPr="29ECE2DC">
        <w:rPr>
          <w:rFonts w:eastAsia="Calibri" w:cs="Calibri"/>
          <w:szCs w:val="22"/>
        </w:rPr>
        <w:t>enci, a za</w:t>
      </w:r>
      <w:r w:rsidR="4EAE19B6" w:rsidRPr="29ECE2DC">
        <w:rPr>
          <w:rFonts w:eastAsia="Calibri" w:cs="Calibri"/>
          <w:szCs w:val="22"/>
        </w:rPr>
        <w:t>ł</w:t>
      </w:r>
      <w:r w:rsidR="7E8E95E5" w:rsidRPr="29ECE2DC">
        <w:rPr>
          <w:rFonts w:eastAsia="Calibri" w:cs="Calibri"/>
          <w:szCs w:val="22"/>
        </w:rPr>
        <w:t xml:space="preserve">ożenia </w:t>
      </w:r>
      <w:r w:rsidR="27308688" w:rsidRPr="29ECE2DC">
        <w:rPr>
          <w:rFonts w:eastAsia="Calibri" w:cs="Calibri"/>
          <w:szCs w:val="22"/>
        </w:rPr>
        <w:t xml:space="preserve">projektowe </w:t>
      </w:r>
      <w:r w:rsidR="7E8E95E5" w:rsidRPr="29ECE2DC">
        <w:rPr>
          <w:rFonts w:eastAsia="Calibri" w:cs="Calibri"/>
          <w:szCs w:val="22"/>
        </w:rPr>
        <w:t>zosta</w:t>
      </w:r>
      <w:r w:rsidR="3315A4AB" w:rsidRPr="29ECE2DC">
        <w:rPr>
          <w:rFonts w:eastAsia="Calibri" w:cs="Calibri"/>
          <w:szCs w:val="22"/>
        </w:rPr>
        <w:t>ł</w:t>
      </w:r>
      <w:r w:rsidR="7E8E95E5" w:rsidRPr="29ECE2DC">
        <w:rPr>
          <w:rFonts w:eastAsia="Calibri" w:cs="Calibri"/>
          <w:szCs w:val="22"/>
        </w:rPr>
        <w:t>y opracowane prze</w:t>
      </w:r>
      <w:r w:rsidR="775EE465" w:rsidRPr="29ECE2DC">
        <w:rPr>
          <w:rFonts w:eastAsia="Calibri" w:cs="Calibri"/>
          <w:szCs w:val="22"/>
        </w:rPr>
        <w:t>z</w:t>
      </w:r>
      <w:r w:rsidR="7E8E95E5" w:rsidRPr="29ECE2DC">
        <w:rPr>
          <w:rFonts w:eastAsia="Calibri" w:cs="Calibri"/>
          <w:szCs w:val="22"/>
        </w:rPr>
        <w:t xml:space="preserve"> student</w:t>
      </w:r>
      <w:r w:rsidR="1FAFF371" w:rsidRPr="29ECE2DC">
        <w:rPr>
          <w:rFonts w:eastAsia="Calibri" w:cs="Calibri"/>
          <w:szCs w:val="22"/>
        </w:rPr>
        <w:t>ó</w:t>
      </w:r>
      <w:r w:rsidR="7E8E95E5" w:rsidRPr="29ECE2DC">
        <w:rPr>
          <w:rFonts w:eastAsia="Calibri" w:cs="Calibri"/>
          <w:szCs w:val="22"/>
        </w:rPr>
        <w:t xml:space="preserve">w </w:t>
      </w:r>
      <w:r w:rsidR="7DC88946" w:rsidRPr="29ECE2DC">
        <w:rPr>
          <w:rFonts w:eastAsia="Calibri" w:cs="Calibri"/>
          <w:i/>
          <w:iCs/>
          <w:szCs w:val="22"/>
        </w:rPr>
        <w:t>sztuki ogrodowej</w:t>
      </w:r>
      <w:r w:rsidR="7DC88946" w:rsidRPr="29ECE2DC">
        <w:rPr>
          <w:rFonts w:eastAsia="Calibri" w:cs="Calibri"/>
          <w:szCs w:val="22"/>
        </w:rPr>
        <w:t xml:space="preserve"> </w:t>
      </w:r>
      <w:r w:rsidR="59F8A0F8" w:rsidRPr="29ECE2DC">
        <w:rPr>
          <w:rFonts w:eastAsia="Calibri" w:cs="Calibri"/>
          <w:szCs w:val="22"/>
        </w:rPr>
        <w:t xml:space="preserve">w ramach </w:t>
      </w:r>
      <w:r w:rsidR="1472A0DD" w:rsidRPr="29ECE2DC">
        <w:rPr>
          <w:rFonts w:eastAsia="Calibri" w:cs="Calibri"/>
          <w:szCs w:val="22"/>
        </w:rPr>
        <w:t xml:space="preserve">ćwiczeń </w:t>
      </w:r>
      <w:r w:rsidR="6FF45184" w:rsidRPr="29ECE2DC">
        <w:rPr>
          <w:rFonts w:eastAsia="Calibri" w:cs="Calibri"/>
          <w:szCs w:val="22"/>
        </w:rPr>
        <w:t xml:space="preserve">z przedmiotu </w:t>
      </w:r>
      <w:r w:rsidR="02E51275" w:rsidRPr="29ECE2DC">
        <w:rPr>
          <w:rFonts w:eastAsia="Calibri" w:cs="Calibri"/>
          <w:szCs w:val="22"/>
        </w:rPr>
        <w:t>Roślinn</w:t>
      </w:r>
      <w:r w:rsidR="2A16FA7E" w:rsidRPr="29ECE2DC">
        <w:rPr>
          <w:rFonts w:eastAsia="Calibri" w:cs="Calibri"/>
          <w:szCs w:val="22"/>
        </w:rPr>
        <w:t>e</w:t>
      </w:r>
      <w:r w:rsidR="02E51275" w:rsidRPr="29ECE2DC">
        <w:rPr>
          <w:rFonts w:eastAsia="Calibri" w:cs="Calibri"/>
          <w:szCs w:val="22"/>
        </w:rPr>
        <w:t xml:space="preserve"> aranżacj</w:t>
      </w:r>
      <w:r w:rsidR="14F7C9CB" w:rsidRPr="29ECE2DC">
        <w:rPr>
          <w:rFonts w:eastAsia="Calibri" w:cs="Calibri"/>
          <w:szCs w:val="22"/>
        </w:rPr>
        <w:t>e</w:t>
      </w:r>
      <w:r w:rsidR="02E51275" w:rsidRPr="29ECE2DC">
        <w:rPr>
          <w:rFonts w:eastAsia="Calibri" w:cs="Calibri"/>
          <w:szCs w:val="22"/>
        </w:rPr>
        <w:t xml:space="preserve"> wnętrz</w:t>
      </w:r>
      <w:r w:rsidR="7C6EE899" w:rsidRPr="29ECE2DC">
        <w:rPr>
          <w:rFonts w:eastAsia="Calibri" w:cs="Calibri"/>
          <w:szCs w:val="22"/>
        </w:rPr>
        <w:t>.</w:t>
      </w:r>
      <w:r w:rsidR="595A54A8" w:rsidRPr="29ECE2DC">
        <w:rPr>
          <w:rFonts w:eastAsia="Calibri" w:cs="Calibri"/>
          <w:i/>
          <w:iCs/>
          <w:szCs w:val="22"/>
        </w:rPr>
        <w:t xml:space="preserve"> </w:t>
      </w:r>
    </w:p>
    <w:p w14:paraId="6A83E6C5" w14:textId="54CFA27B" w:rsidR="7E56E78E" w:rsidRDefault="7E56E78E" w:rsidP="00185CD1">
      <w:pPr>
        <w:spacing w:after="0" w:line="276" w:lineRule="auto"/>
        <w:ind w:firstLine="284"/>
        <w:rPr>
          <w:rFonts w:eastAsia="Calibri" w:cs="Calibri"/>
          <w:szCs w:val="22"/>
        </w:rPr>
      </w:pPr>
      <w:r w:rsidRPr="29ECE2DC">
        <w:rPr>
          <w:rFonts w:asciiTheme="minorHAnsi" w:eastAsiaTheme="minorEastAsia" w:hAnsiTheme="minorHAnsi" w:cstheme="minorBidi"/>
          <w:szCs w:val="22"/>
        </w:rPr>
        <w:t>W</w:t>
      </w:r>
      <w:r w:rsidR="555453EA" w:rsidRPr="29ECE2DC">
        <w:rPr>
          <w:rFonts w:asciiTheme="minorHAnsi" w:eastAsiaTheme="minorEastAsia" w:hAnsiTheme="minorHAnsi" w:cstheme="minorBidi"/>
          <w:szCs w:val="22"/>
        </w:rPr>
        <w:t>BiO</w:t>
      </w:r>
      <w:r w:rsidRPr="29ECE2DC">
        <w:rPr>
          <w:rFonts w:asciiTheme="minorHAnsi" w:eastAsiaTheme="minorEastAsia" w:hAnsiTheme="minorHAnsi" w:cstheme="minorBidi"/>
          <w:szCs w:val="22"/>
        </w:rPr>
        <w:t xml:space="preserve"> obecnie realizuje inwestycję przebudowy najstarszej części kompleksu szklarniowego. W</w:t>
      </w:r>
      <w:r w:rsidR="00185CD1">
        <w:rPr>
          <w:rFonts w:asciiTheme="minorHAnsi" w:eastAsiaTheme="minorEastAsia" w:hAnsiTheme="minorHAnsi" w:cstheme="minorBidi"/>
          <w:szCs w:val="22"/>
        </w:rPr>
        <w:t> </w:t>
      </w:r>
      <w:r w:rsidRPr="29ECE2DC">
        <w:rPr>
          <w:rFonts w:asciiTheme="minorHAnsi" w:eastAsiaTheme="minorEastAsia" w:hAnsiTheme="minorHAnsi" w:cstheme="minorBidi"/>
          <w:szCs w:val="22"/>
        </w:rPr>
        <w:t>projekcie remontu szklarni zaplanowano powstanie tzw</w:t>
      </w:r>
      <w:r w:rsidR="6FF2AF54" w:rsidRPr="29ECE2DC">
        <w:rPr>
          <w:rFonts w:asciiTheme="minorHAnsi" w:eastAsiaTheme="minorEastAsia" w:hAnsiTheme="minorHAnsi" w:cstheme="minorBidi"/>
          <w:szCs w:val="22"/>
        </w:rPr>
        <w:t>.</w:t>
      </w:r>
      <w:r w:rsidRPr="29ECE2DC">
        <w:rPr>
          <w:rFonts w:asciiTheme="minorHAnsi" w:eastAsiaTheme="minorEastAsia" w:hAnsiTheme="minorHAnsi" w:cstheme="minorBidi"/>
          <w:szCs w:val="22"/>
        </w:rPr>
        <w:t xml:space="preserve"> </w:t>
      </w:r>
      <w:r w:rsidR="78A115A0" w:rsidRPr="29ECE2DC">
        <w:rPr>
          <w:rFonts w:asciiTheme="minorHAnsi" w:eastAsiaTheme="minorEastAsia" w:hAnsiTheme="minorHAnsi" w:cstheme="minorBidi"/>
          <w:szCs w:val="22"/>
        </w:rPr>
        <w:t>‘</w:t>
      </w:r>
      <w:r w:rsidRPr="29ECE2DC">
        <w:rPr>
          <w:rFonts w:asciiTheme="minorHAnsi" w:eastAsiaTheme="minorEastAsia" w:hAnsiTheme="minorHAnsi" w:cstheme="minorBidi"/>
          <w:szCs w:val="22"/>
        </w:rPr>
        <w:t>GrowLab</w:t>
      </w:r>
      <w:r w:rsidR="60DE4CE1" w:rsidRPr="29ECE2DC">
        <w:rPr>
          <w:rFonts w:asciiTheme="minorHAnsi" w:eastAsiaTheme="minorEastAsia" w:hAnsiTheme="minorHAnsi" w:cstheme="minorBidi"/>
          <w:szCs w:val="22"/>
        </w:rPr>
        <w:t>’</w:t>
      </w:r>
      <w:r w:rsidRPr="29ECE2DC">
        <w:rPr>
          <w:rFonts w:asciiTheme="minorHAnsi" w:eastAsiaTheme="minorEastAsia" w:hAnsiTheme="minorHAnsi" w:cstheme="minorBidi"/>
          <w:szCs w:val="22"/>
        </w:rPr>
        <w:t xml:space="preserve"> - Laboratorium rozmnażania i hodowli roślin ogrodniczych</w:t>
      </w:r>
      <w:r w:rsidR="460EECB4" w:rsidRPr="29ECE2DC">
        <w:rPr>
          <w:rFonts w:asciiTheme="minorHAnsi" w:eastAsiaTheme="minorEastAsia" w:hAnsiTheme="minorHAnsi" w:cstheme="minorBidi"/>
          <w:szCs w:val="22"/>
        </w:rPr>
        <w:t xml:space="preserve">, </w:t>
      </w:r>
      <w:r w:rsidRPr="29ECE2DC">
        <w:rPr>
          <w:rFonts w:asciiTheme="minorHAnsi" w:eastAsiaTheme="minorEastAsia" w:hAnsiTheme="minorHAnsi" w:cstheme="minorBidi"/>
          <w:szCs w:val="22"/>
        </w:rPr>
        <w:t>składającego się z trzech części: dydaktycznej, laboratorium szkółkarskiego i wzrostowego</w:t>
      </w:r>
      <w:r w:rsidR="28F72A42" w:rsidRPr="29ECE2DC">
        <w:rPr>
          <w:rFonts w:asciiTheme="minorHAnsi" w:eastAsiaTheme="minorEastAsia" w:hAnsiTheme="minorHAnsi" w:cstheme="minorBidi"/>
          <w:szCs w:val="22"/>
        </w:rPr>
        <w:t xml:space="preserve"> (do ekspery</w:t>
      </w:r>
      <w:r w:rsidR="3F9BC7E6" w:rsidRPr="29ECE2DC">
        <w:rPr>
          <w:rFonts w:asciiTheme="minorHAnsi" w:eastAsiaTheme="minorEastAsia" w:hAnsiTheme="minorHAnsi" w:cstheme="minorBidi"/>
          <w:szCs w:val="22"/>
        </w:rPr>
        <w:t>m</w:t>
      </w:r>
      <w:r w:rsidR="28F72A42" w:rsidRPr="29ECE2DC">
        <w:rPr>
          <w:rFonts w:asciiTheme="minorHAnsi" w:eastAsiaTheme="minorEastAsia" w:hAnsiTheme="minorHAnsi" w:cstheme="minorBidi"/>
          <w:szCs w:val="22"/>
        </w:rPr>
        <w:t>e</w:t>
      </w:r>
      <w:r w:rsidR="5BD7346A" w:rsidRPr="29ECE2DC">
        <w:rPr>
          <w:rFonts w:asciiTheme="minorHAnsi" w:eastAsiaTheme="minorEastAsia" w:hAnsiTheme="minorHAnsi" w:cstheme="minorBidi"/>
          <w:szCs w:val="22"/>
        </w:rPr>
        <w:t>n</w:t>
      </w:r>
      <w:r w:rsidR="28F72A42" w:rsidRPr="29ECE2DC">
        <w:rPr>
          <w:rFonts w:asciiTheme="minorHAnsi" w:eastAsiaTheme="minorEastAsia" w:hAnsiTheme="minorHAnsi" w:cstheme="minorBidi"/>
          <w:szCs w:val="22"/>
        </w:rPr>
        <w:t>tów studentów)</w:t>
      </w:r>
      <w:r w:rsidRPr="29ECE2DC">
        <w:rPr>
          <w:rFonts w:asciiTheme="minorHAnsi" w:eastAsiaTheme="minorEastAsia" w:hAnsiTheme="minorHAnsi" w:cstheme="minorBidi"/>
          <w:szCs w:val="22"/>
        </w:rPr>
        <w:t xml:space="preserve"> oraz laboratorium hodowlanego. Przestrzeń ta sprzyjać będzie aktywnemu nauczaniu poprzez bezpośrednie doświadczenie i zachęcać będzie studentów do samodzielnego odkrywania zjawisk przyrodniczych i doskonalenia praktyki ogrodniczej. </w:t>
      </w:r>
      <w:r w:rsidR="0E66C24F" w:rsidRPr="29ECE2DC">
        <w:rPr>
          <w:rFonts w:asciiTheme="minorHAnsi" w:eastAsiaTheme="minorEastAsia" w:hAnsiTheme="minorHAnsi" w:cstheme="minorBidi"/>
          <w:szCs w:val="22"/>
        </w:rPr>
        <w:t xml:space="preserve">W części </w:t>
      </w:r>
      <w:r w:rsidR="24090A4F" w:rsidRPr="29ECE2DC">
        <w:rPr>
          <w:rFonts w:asciiTheme="minorHAnsi" w:eastAsiaTheme="minorEastAsia" w:hAnsiTheme="minorHAnsi" w:cstheme="minorBidi"/>
          <w:szCs w:val="22"/>
        </w:rPr>
        <w:t xml:space="preserve">nowej szklarni </w:t>
      </w:r>
      <w:r w:rsidR="0E66C24F" w:rsidRPr="29ECE2DC">
        <w:rPr>
          <w:rFonts w:asciiTheme="minorHAnsi" w:eastAsiaTheme="minorEastAsia" w:hAnsiTheme="minorHAnsi" w:cstheme="minorBidi"/>
          <w:szCs w:val="22"/>
        </w:rPr>
        <w:t xml:space="preserve">zaplanowano też powierzchnie wystawową i do prowadzenia </w:t>
      </w:r>
      <w:r w:rsidR="45C34580" w:rsidRPr="29ECE2DC">
        <w:rPr>
          <w:rFonts w:eastAsia="Calibri" w:cs="Calibri"/>
          <w:szCs w:val="22"/>
        </w:rPr>
        <w:t>wykładów performatywnych.</w:t>
      </w:r>
    </w:p>
    <w:p w14:paraId="6ECA27B2" w14:textId="51969DAC" w:rsidR="007B71B4" w:rsidRPr="00185CD1" w:rsidRDefault="7E56E78E" w:rsidP="00185CD1">
      <w:pPr>
        <w:spacing w:after="0" w:line="276" w:lineRule="auto"/>
        <w:ind w:firstLine="284"/>
        <w:rPr>
          <w:rFonts w:asciiTheme="minorHAnsi" w:eastAsiaTheme="minorEastAsia" w:hAnsiTheme="minorHAnsi" w:cstheme="minorBidi"/>
          <w:szCs w:val="22"/>
        </w:rPr>
      </w:pPr>
      <w:r w:rsidRPr="29ECE2DC">
        <w:rPr>
          <w:rFonts w:asciiTheme="minorHAnsi" w:eastAsiaTheme="minorEastAsia" w:hAnsiTheme="minorHAnsi" w:cstheme="minorBidi"/>
          <w:szCs w:val="22"/>
        </w:rPr>
        <w:t xml:space="preserve">W przyszłości planowana jest także </w:t>
      </w:r>
      <w:r w:rsidRPr="29ECE2DC">
        <w:rPr>
          <w:rFonts w:asciiTheme="minorHAnsi" w:eastAsiaTheme="minorEastAsia" w:hAnsiTheme="minorHAnsi" w:cstheme="minorBidi"/>
          <w:b/>
          <w:bCs/>
          <w:szCs w:val="22"/>
        </w:rPr>
        <w:t xml:space="preserve">przebudowa </w:t>
      </w:r>
      <w:r w:rsidR="3C10A329" w:rsidRPr="29ECE2DC">
        <w:rPr>
          <w:rFonts w:asciiTheme="minorHAnsi" w:eastAsiaTheme="minorEastAsia" w:hAnsiTheme="minorHAnsi" w:cstheme="minorBidi"/>
          <w:b/>
          <w:bCs/>
          <w:szCs w:val="22"/>
        </w:rPr>
        <w:t xml:space="preserve">Uniwersyteckiego </w:t>
      </w:r>
      <w:r w:rsidRPr="29ECE2DC">
        <w:rPr>
          <w:rFonts w:asciiTheme="minorHAnsi" w:eastAsiaTheme="minorEastAsia" w:hAnsiTheme="minorHAnsi" w:cstheme="minorBidi"/>
          <w:b/>
          <w:bCs/>
          <w:szCs w:val="22"/>
        </w:rPr>
        <w:t>Ogrodu dydaktycznego</w:t>
      </w:r>
      <w:r w:rsidRPr="29ECE2DC">
        <w:rPr>
          <w:rFonts w:asciiTheme="minorHAnsi" w:eastAsiaTheme="minorEastAsia" w:hAnsiTheme="minorHAnsi" w:cstheme="minorBidi"/>
          <w:szCs w:val="22"/>
        </w:rPr>
        <w:t>. Projekt nowego ogrodu</w:t>
      </w:r>
      <w:r w:rsidR="4A53B094" w:rsidRPr="29ECE2DC">
        <w:rPr>
          <w:rFonts w:asciiTheme="minorHAnsi" w:eastAsiaTheme="minorEastAsia" w:hAnsiTheme="minorHAnsi" w:cstheme="minorBidi"/>
          <w:szCs w:val="22"/>
        </w:rPr>
        <w:t>,</w:t>
      </w:r>
      <w:r w:rsidRPr="29ECE2DC">
        <w:rPr>
          <w:rFonts w:asciiTheme="minorHAnsi" w:eastAsiaTheme="minorEastAsia" w:hAnsiTheme="minorHAnsi" w:cstheme="minorBidi"/>
          <w:szCs w:val="22"/>
        </w:rPr>
        <w:t xml:space="preserve"> który przystosowany będzie do potrzeb osób z niepełnosprawnościami oraz wzmocniony sensorycznie został przygotowany przez pracowników Katedry Roślin Ozdobnych i Sztuki Ogrodowej. Projekt zakłada podział terenu na wnętrza ogrodowe, nowe nawierzchnie i zielone sale do edukacji, relaksu i integracji sensorycznej. </w:t>
      </w:r>
      <w:r w:rsidR="60561353" w:rsidRPr="29ECE2DC">
        <w:rPr>
          <w:rFonts w:asciiTheme="minorHAnsi" w:eastAsiaTheme="minorEastAsia" w:hAnsiTheme="minorHAnsi" w:cstheme="minorBidi"/>
          <w:szCs w:val="22"/>
        </w:rPr>
        <w:t xml:space="preserve">Jest on elementem wniosku </w:t>
      </w:r>
      <w:r w:rsidR="467DD830" w:rsidRPr="29ECE2DC">
        <w:rPr>
          <w:rFonts w:asciiTheme="minorHAnsi" w:eastAsiaTheme="minorEastAsia" w:hAnsiTheme="minorHAnsi" w:cstheme="minorBidi"/>
          <w:szCs w:val="22"/>
        </w:rPr>
        <w:t xml:space="preserve">złożonego </w:t>
      </w:r>
      <w:r w:rsidR="68EEB7CF" w:rsidRPr="29ECE2DC">
        <w:rPr>
          <w:rFonts w:asciiTheme="minorHAnsi" w:eastAsiaTheme="minorEastAsia" w:hAnsiTheme="minorHAnsi" w:cstheme="minorBidi"/>
          <w:szCs w:val="22"/>
        </w:rPr>
        <w:t xml:space="preserve">przez Uczelnię </w:t>
      </w:r>
      <w:r w:rsidR="467DD830" w:rsidRPr="29ECE2DC">
        <w:rPr>
          <w:rFonts w:asciiTheme="minorHAnsi" w:eastAsiaTheme="minorEastAsia" w:hAnsiTheme="minorHAnsi" w:cstheme="minorBidi"/>
          <w:szCs w:val="22"/>
        </w:rPr>
        <w:t xml:space="preserve">do </w:t>
      </w:r>
      <w:r w:rsidR="60561353" w:rsidRPr="29ECE2DC">
        <w:rPr>
          <w:rFonts w:asciiTheme="minorHAnsi" w:eastAsiaTheme="minorEastAsia" w:hAnsiTheme="minorHAnsi" w:cstheme="minorBidi"/>
          <w:szCs w:val="22"/>
        </w:rPr>
        <w:t>NCB</w:t>
      </w:r>
      <w:r w:rsidR="2A5B89C5" w:rsidRPr="29ECE2DC">
        <w:rPr>
          <w:rFonts w:asciiTheme="minorHAnsi" w:eastAsiaTheme="minorEastAsia" w:hAnsiTheme="minorHAnsi" w:cstheme="minorBidi"/>
          <w:szCs w:val="22"/>
        </w:rPr>
        <w:t xml:space="preserve">iR pt. </w:t>
      </w:r>
      <w:r w:rsidR="2A5B89C5" w:rsidRPr="29ECE2DC">
        <w:rPr>
          <w:rFonts w:asciiTheme="minorHAnsi" w:eastAsiaTheme="minorEastAsia" w:hAnsiTheme="minorHAnsi" w:cstheme="minorBidi"/>
          <w:b/>
          <w:bCs/>
          <w:szCs w:val="22"/>
        </w:rPr>
        <w:t>Uczelnie coraz bardziej dostępne</w:t>
      </w:r>
      <w:r w:rsidR="2A5B89C5" w:rsidRPr="29ECE2DC">
        <w:rPr>
          <w:rFonts w:asciiTheme="minorHAnsi" w:eastAsiaTheme="minorEastAsia" w:hAnsiTheme="minorHAnsi" w:cstheme="minorBidi"/>
          <w:szCs w:val="22"/>
        </w:rPr>
        <w:t xml:space="preserve"> w ramach działania 3.1 FERS EFS Plus</w:t>
      </w:r>
      <w:r w:rsidR="0768DACB" w:rsidRPr="29ECE2DC">
        <w:rPr>
          <w:rFonts w:asciiTheme="minorHAnsi" w:eastAsiaTheme="minorEastAsia" w:hAnsiTheme="minorHAnsi" w:cstheme="minorBidi"/>
          <w:szCs w:val="22"/>
        </w:rPr>
        <w:t>, który</w:t>
      </w:r>
      <w:r w:rsidR="04A3DD64" w:rsidRPr="29ECE2DC">
        <w:rPr>
          <w:rFonts w:asciiTheme="minorHAnsi" w:eastAsiaTheme="minorEastAsia" w:hAnsiTheme="minorHAnsi" w:cstheme="minorBidi"/>
          <w:szCs w:val="22"/>
        </w:rPr>
        <w:t xml:space="preserve"> uzyskał pozytywna ocenę i przeszedł do etapu negocjacji.</w:t>
      </w:r>
      <w:r w:rsidR="60561353" w:rsidRPr="29ECE2DC">
        <w:rPr>
          <w:rFonts w:asciiTheme="minorHAnsi" w:eastAsiaTheme="minorEastAsia" w:hAnsiTheme="minorHAnsi" w:cstheme="minorBidi"/>
          <w:szCs w:val="22"/>
        </w:rPr>
        <w:t xml:space="preserve"> </w:t>
      </w:r>
      <w:r w:rsidRPr="29ECE2DC">
        <w:rPr>
          <w:rFonts w:asciiTheme="minorHAnsi" w:eastAsiaTheme="minorEastAsia" w:hAnsiTheme="minorHAnsi" w:cstheme="minorBidi"/>
          <w:szCs w:val="22"/>
        </w:rPr>
        <w:t xml:space="preserve">Mamy nadzieję, że wkrótce </w:t>
      </w:r>
      <w:r w:rsidR="1586727B" w:rsidRPr="29ECE2DC">
        <w:rPr>
          <w:rFonts w:asciiTheme="minorHAnsi" w:eastAsiaTheme="minorEastAsia" w:hAnsiTheme="minorHAnsi" w:cstheme="minorBidi"/>
          <w:szCs w:val="22"/>
        </w:rPr>
        <w:t xml:space="preserve">projekt nowego ogrodu </w:t>
      </w:r>
      <w:r w:rsidRPr="29ECE2DC">
        <w:rPr>
          <w:rFonts w:asciiTheme="minorHAnsi" w:eastAsiaTheme="minorEastAsia" w:hAnsiTheme="minorHAnsi" w:cstheme="minorBidi"/>
          <w:szCs w:val="22"/>
        </w:rPr>
        <w:t>zostanie zrealizowany.</w:t>
      </w:r>
    </w:p>
    <w:p w14:paraId="6BF8408D" w14:textId="10D93318" w:rsidR="00FF5F19" w:rsidRPr="006901D0" w:rsidRDefault="00FF5F19" w:rsidP="0080371E">
      <w:pPr>
        <w:pStyle w:val="Nagwek2"/>
        <w:spacing w:before="480" w:after="360"/>
        <w:rPr>
          <w:color w:val="FF0000"/>
          <w:sz w:val="24"/>
          <w:szCs w:val="24"/>
        </w:rPr>
      </w:pPr>
      <w:bookmarkStart w:id="31" w:name="_Toc180366982"/>
      <w:bookmarkStart w:id="32" w:name="_Toc616622"/>
      <w:bookmarkStart w:id="33" w:name="_Toc623892"/>
      <w:bookmarkStart w:id="34" w:name="_Toc624213"/>
      <w:r w:rsidRPr="006901D0">
        <w:rPr>
          <w:sz w:val="24"/>
          <w:szCs w:val="24"/>
        </w:rPr>
        <w:t>Kryterium 6. Współpraca z otoczeniem społeczno-gospodarczym w konstruowaniu, realizacji i</w:t>
      </w:r>
      <w:r w:rsidR="00B857CE" w:rsidRPr="006901D0">
        <w:rPr>
          <w:sz w:val="24"/>
          <w:szCs w:val="24"/>
        </w:rPr>
        <w:t> </w:t>
      </w:r>
      <w:r w:rsidRPr="006901D0">
        <w:rPr>
          <w:sz w:val="24"/>
          <w:szCs w:val="24"/>
        </w:rPr>
        <w:t>doskonaleniu programu studiów oraz jej wpływ na rozwój kierunku</w:t>
      </w:r>
      <w:bookmarkEnd w:id="31"/>
      <w:r w:rsidR="571122AC" w:rsidRPr="006901D0">
        <w:rPr>
          <w:sz w:val="24"/>
          <w:szCs w:val="24"/>
        </w:rPr>
        <w:t xml:space="preserve"> </w:t>
      </w:r>
      <w:bookmarkEnd w:id="32"/>
      <w:bookmarkEnd w:id="33"/>
      <w:bookmarkEnd w:id="34"/>
    </w:p>
    <w:p w14:paraId="1320127D" w14:textId="72A7D5C8" w:rsidR="007B71B4" w:rsidRPr="00B857CE" w:rsidRDefault="13210660" w:rsidP="006901D0">
      <w:pPr>
        <w:spacing w:before="240" w:after="240"/>
      </w:pPr>
      <w:r w:rsidRPr="281973EA">
        <w:rPr>
          <w:rFonts w:eastAsia="Calibri" w:cs="Calibri"/>
          <w:b/>
          <w:bCs/>
          <w:color w:val="233D81"/>
          <w:szCs w:val="22"/>
        </w:rPr>
        <w:t>6.1 Zakres i forma współpracy uczelni z instytucjami otoczenia społeczno-gospodarczego, w tym z pracodawcami oraz jej wpływ na koncepcję kształcenia, efekty uczenia się, program studiów i jego realizację, w tym realizację praktyk zawodowych</w:t>
      </w:r>
    </w:p>
    <w:p w14:paraId="723F2D81" w14:textId="7E896BDB" w:rsidR="007B71B4" w:rsidRPr="00B857CE" w:rsidRDefault="006901D0" w:rsidP="006901D0">
      <w:pPr>
        <w:spacing w:after="0" w:line="276" w:lineRule="auto"/>
        <w:rPr>
          <w:rFonts w:eastAsia="Calibri" w:cs="Calibri"/>
          <w:szCs w:val="22"/>
        </w:rPr>
      </w:pPr>
      <w:r>
        <w:rPr>
          <w:rFonts w:eastAsia="Calibri" w:cs="Calibri"/>
          <w:szCs w:val="22"/>
        </w:rPr>
        <w:tab/>
      </w:r>
      <w:r w:rsidR="6B947E0F" w:rsidRPr="281973EA">
        <w:rPr>
          <w:rFonts w:eastAsia="Calibri" w:cs="Calibri"/>
          <w:szCs w:val="22"/>
        </w:rPr>
        <w:t xml:space="preserve">Współpraca Wydziału Biotechnologii i Ogrodnictwa (WBiO) z otoczeniem społeczno-gospodarczym (OSG) obejmuje wiele działań mających na celu zagwarantowanie wysokiego poziomu kształcenia studentów uczących się na kierunkach prowadzonych na Wydziale, który zapewni przygotowanie wysoko wykwalifikowanej kadry dla potencjalnych pracodawców. Współpraca ta ma rzeczywisty wpływ na wszystkie etapy nauczania na kierunku </w:t>
      </w:r>
      <w:r w:rsidR="6B947E0F" w:rsidRPr="281973EA">
        <w:rPr>
          <w:rFonts w:eastAsia="Calibri" w:cs="Calibri"/>
          <w:i/>
          <w:iCs/>
          <w:szCs w:val="22"/>
        </w:rPr>
        <w:t>sztuka ogrodowa</w:t>
      </w:r>
      <w:r w:rsidR="6B947E0F" w:rsidRPr="281973EA">
        <w:rPr>
          <w:rFonts w:eastAsia="Calibri" w:cs="Calibri"/>
          <w:szCs w:val="22"/>
        </w:rPr>
        <w:t xml:space="preserve">, poczynając od programu, do powstania którego inspiracją były konsultacje z przedstawicielami otoczenia społeczno-gospodarczego, poprzez opracowane koncepcje nauczania, aż po realizacje programu i jego stałe udoskonalanie, obejmujące również praktyki zawodowe. Kontynuujemy i pogłębiamy dobrą współpracę z otoczeniem społeczno-gospodarczym, którą wyróżniająco oceniła Polska Komisja Akredytacyjna </w:t>
      </w:r>
      <w:r w:rsidR="2089058F" w:rsidRPr="281973EA">
        <w:rPr>
          <w:rFonts w:eastAsia="Calibri" w:cs="Calibri"/>
          <w:szCs w:val="22"/>
        </w:rPr>
        <w:t xml:space="preserve">w </w:t>
      </w:r>
      <w:r w:rsidR="6B947E0F" w:rsidRPr="281973EA">
        <w:rPr>
          <w:rFonts w:eastAsia="Calibri" w:cs="Calibri"/>
          <w:szCs w:val="22"/>
        </w:rPr>
        <w:t xml:space="preserve">poprzedniej ewaluacji kierunku </w:t>
      </w:r>
      <w:r w:rsidR="6B947E0F" w:rsidRPr="281973EA">
        <w:rPr>
          <w:rFonts w:eastAsia="Calibri" w:cs="Calibri"/>
          <w:i/>
          <w:iCs/>
          <w:szCs w:val="22"/>
        </w:rPr>
        <w:t>sztuka ogrodowa,</w:t>
      </w:r>
      <w:r w:rsidR="6B947E0F" w:rsidRPr="281973EA">
        <w:rPr>
          <w:rFonts w:eastAsia="Calibri" w:cs="Calibri"/>
          <w:szCs w:val="22"/>
        </w:rPr>
        <w:t xml:space="preserve"> w 2018 r.</w:t>
      </w:r>
    </w:p>
    <w:p w14:paraId="718983D2" w14:textId="4EC06DD3" w:rsidR="007B71B4" w:rsidRPr="00B857CE" w:rsidRDefault="6B947E0F" w:rsidP="006901D0">
      <w:pPr>
        <w:spacing w:after="0" w:line="276" w:lineRule="auto"/>
        <w:ind w:firstLine="284"/>
        <w:rPr>
          <w:rFonts w:eastAsia="Calibri" w:cs="Calibri"/>
          <w:szCs w:val="22"/>
        </w:rPr>
      </w:pPr>
      <w:r w:rsidRPr="68FCBD09">
        <w:rPr>
          <w:rFonts w:eastAsia="Calibri" w:cs="Calibri"/>
          <w:szCs w:val="22"/>
        </w:rPr>
        <w:t>WBiO aktywnie współpracuje z podmiotami gospodarczymi w Polsce, głównie z terenu Małopolski i Podkarpacia, ale także z zagranicy. Z niektórymi zostały podpisane umowy i porozumienia o współpracy, listy intencyjne lub umowy patronackie. Wśród partnerów znajdują się uznane na rynku</w:t>
      </w:r>
      <w:r w:rsidRPr="68FCBD09">
        <w:rPr>
          <w:rFonts w:eastAsia="Calibri" w:cs="Calibri"/>
          <w:color w:val="FF0000"/>
          <w:szCs w:val="22"/>
        </w:rPr>
        <w:t xml:space="preserve"> </w:t>
      </w:r>
      <w:r w:rsidRPr="68FCBD09">
        <w:rPr>
          <w:rFonts w:eastAsia="Calibri" w:cs="Calibri"/>
          <w:szCs w:val="22"/>
        </w:rPr>
        <w:lastRenderedPageBreak/>
        <w:t xml:space="preserve">firmy reprezentujące szeroko pojętą branżę produkcji roślin ozdobnych oraz projektowania, urządzania i pielęgnacji terenów zieleni. Nawiązana została też współpraca z krajowymi i zagranicznymi jednostkami naukowymi oraz szkołami średnimi, co przyczynia się do wypracowania nowych pomysłów i rozwiązań, które są implementowane do programu kształcenia </w:t>
      </w:r>
      <w:r w:rsidRPr="00EA6595">
        <w:rPr>
          <w:rFonts w:eastAsia="Calibri" w:cs="Calibri"/>
          <w:color w:val="233D81"/>
          <w:szCs w:val="22"/>
        </w:rPr>
        <w:t>(</w:t>
      </w:r>
      <w:r w:rsidR="6E2D226B" w:rsidRPr="00EA6595">
        <w:rPr>
          <w:rFonts w:eastAsia="Calibri" w:cs="Calibri"/>
          <w:color w:val="233D81"/>
          <w:szCs w:val="22"/>
        </w:rPr>
        <w:t>zał.</w:t>
      </w:r>
      <w:r w:rsidR="741A40F5" w:rsidRPr="00EA6595">
        <w:rPr>
          <w:rFonts w:eastAsia="Calibri" w:cs="Calibri"/>
          <w:color w:val="233D81"/>
          <w:szCs w:val="22"/>
        </w:rPr>
        <w:t xml:space="preserve"> 99</w:t>
      </w:r>
      <w:r w:rsidR="7CA62B7D" w:rsidRPr="00EA6595">
        <w:rPr>
          <w:rFonts w:eastAsia="Calibri" w:cs="Calibri"/>
          <w:color w:val="233D81"/>
          <w:szCs w:val="22"/>
        </w:rPr>
        <w:t xml:space="preserve"> i 100</w:t>
      </w:r>
      <w:r w:rsidRPr="00EA6595">
        <w:rPr>
          <w:rFonts w:eastAsia="Calibri" w:cs="Calibri"/>
          <w:color w:val="233D81"/>
          <w:szCs w:val="22"/>
        </w:rPr>
        <w:t>)</w:t>
      </w:r>
      <w:r w:rsidRPr="68FCBD09">
        <w:rPr>
          <w:rFonts w:eastAsia="Calibri" w:cs="Calibri"/>
          <w:szCs w:val="22"/>
        </w:rPr>
        <w:t>.</w:t>
      </w:r>
    </w:p>
    <w:p w14:paraId="3E5693C8" w14:textId="65027946" w:rsidR="007B71B4" w:rsidRPr="00B857CE" w:rsidRDefault="03E8FC77" w:rsidP="006901D0">
      <w:pPr>
        <w:spacing w:after="0" w:line="276" w:lineRule="auto"/>
        <w:ind w:firstLine="284"/>
        <w:rPr>
          <w:rFonts w:eastAsia="Calibri" w:cs="Calibri"/>
          <w:szCs w:val="22"/>
        </w:rPr>
      </w:pPr>
      <w:r w:rsidRPr="29ECE2DC">
        <w:rPr>
          <w:rFonts w:eastAsia="Calibri" w:cs="Calibri"/>
          <w:szCs w:val="22"/>
        </w:rPr>
        <w:t xml:space="preserve">W procesie tworzenia oferty edukacyjnej na WBiO biorą udział zarówno interesariusze wewnętrzni jak i zewnętrzni. Na Wydziale są to członkowie Rady Kierunku </w:t>
      </w:r>
      <w:r w:rsidRPr="29ECE2DC">
        <w:rPr>
          <w:rFonts w:eastAsia="Calibri" w:cs="Calibri"/>
          <w:i/>
          <w:iCs/>
          <w:szCs w:val="22"/>
        </w:rPr>
        <w:t>sztuka ogrodowa</w:t>
      </w:r>
      <w:r w:rsidRPr="29ECE2DC">
        <w:rPr>
          <w:rFonts w:eastAsia="Calibri" w:cs="Calibri"/>
          <w:szCs w:val="22"/>
        </w:rPr>
        <w:t xml:space="preserve">: pracownicy z grupy </w:t>
      </w:r>
      <w:r w:rsidR="57E0A056" w:rsidRPr="29ECE2DC">
        <w:rPr>
          <w:rFonts w:eastAsia="Calibri" w:cs="Calibri"/>
          <w:szCs w:val="22"/>
        </w:rPr>
        <w:t>badawcz</w:t>
      </w:r>
      <w:r w:rsidRPr="29ECE2DC">
        <w:rPr>
          <w:rFonts w:eastAsia="Calibri" w:cs="Calibri"/>
          <w:szCs w:val="22"/>
        </w:rPr>
        <w:t>o-dydaktycznych</w:t>
      </w:r>
      <w:r w:rsidR="5C86375D" w:rsidRPr="29ECE2DC">
        <w:rPr>
          <w:rFonts w:eastAsia="Calibri" w:cs="Calibri"/>
          <w:szCs w:val="22"/>
        </w:rPr>
        <w:t xml:space="preserve">, dydaktycznych </w:t>
      </w:r>
      <w:r w:rsidRPr="29ECE2DC">
        <w:rPr>
          <w:rFonts w:eastAsia="Calibri" w:cs="Calibri"/>
          <w:szCs w:val="22"/>
        </w:rPr>
        <w:t>oraz przedstawiciele studentów. Od 2022 r</w:t>
      </w:r>
      <w:r w:rsidR="7D2A73C2" w:rsidRPr="29ECE2DC">
        <w:rPr>
          <w:rFonts w:eastAsia="Calibri" w:cs="Calibri"/>
          <w:szCs w:val="22"/>
        </w:rPr>
        <w:t>.</w:t>
      </w:r>
      <w:r w:rsidRPr="29ECE2DC">
        <w:rPr>
          <w:rFonts w:eastAsia="Calibri" w:cs="Calibri"/>
          <w:szCs w:val="22"/>
        </w:rPr>
        <w:t xml:space="preserve"> kierunek </w:t>
      </w:r>
      <w:r w:rsidR="04929451" w:rsidRPr="29ECE2DC">
        <w:rPr>
          <w:rFonts w:eastAsia="Calibri" w:cs="Calibri"/>
          <w:i/>
          <w:iCs/>
          <w:szCs w:val="22"/>
        </w:rPr>
        <w:t>sztuka ogrodowa</w:t>
      </w:r>
      <w:r w:rsidRPr="29ECE2DC">
        <w:rPr>
          <w:rFonts w:eastAsia="Calibri" w:cs="Calibri"/>
          <w:szCs w:val="22"/>
        </w:rPr>
        <w:t xml:space="preserve"> ma swoją autonomiczną radę, wcześniej funkcjonowała wspólna Rada Kierunków prowadzonych na WBiO. Skład Rady Kierunku jest reprezentatywny i odzwierciedla strukturę organizacyjną Wydziału. Oprócz pracowników realizujących zajęcia dla studentów kierunku </w:t>
      </w:r>
      <w:r w:rsidRPr="29ECE2DC">
        <w:rPr>
          <w:rFonts w:eastAsia="Calibri" w:cs="Calibri"/>
          <w:i/>
          <w:iCs/>
          <w:szCs w:val="22"/>
        </w:rPr>
        <w:t>sztuka ogrodowa</w:t>
      </w:r>
      <w:r w:rsidRPr="29ECE2DC">
        <w:rPr>
          <w:rFonts w:eastAsia="Calibri" w:cs="Calibri"/>
          <w:szCs w:val="22"/>
        </w:rPr>
        <w:t xml:space="preserve"> zapewniony jest w niej udział </w:t>
      </w:r>
      <w:r w:rsidR="57F96037" w:rsidRPr="29ECE2DC">
        <w:rPr>
          <w:rFonts w:eastAsia="Calibri" w:cs="Calibri"/>
          <w:szCs w:val="22"/>
        </w:rPr>
        <w:t>studentów I i II stopnia studiów</w:t>
      </w:r>
      <w:r w:rsidRPr="29ECE2DC">
        <w:rPr>
          <w:rFonts w:eastAsia="Calibri" w:cs="Calibri"/>
          <w:szCs w:val="22"/>
        </w:rPr>
        <w:t xml:space="preserve"> (</w:t>
      </w:r>
      <w:r w:rsidR="3C749C25" w:rsidRPr="29ECE2DC">
        <w:rPr>
          <w:rFonts w:eastAsia="Calibri" w:cs="Calibri"/>
          <w:szCs w:val="22"/>
        </w:rPr>
        <w:t>https://wbio.urk.edu.pl/wydzial/wladze/komisje</w:t>
      </w:r>
      <w:r w:rsidRPr="29ECE2DC">
        <w:rPr>
          <w:rFonts w:eastAsia="Calibri" w:cs="Calibri"/>
          <w:szCs w:val="22"/>
        </w:rPr>
        <w:t xml:space="preserve">). </w:t>
      </w:r>
    </w:p>
    <w:p w14:paraId="04152DFE" w14:textId="58CA36D0" w:rsidR="007B71B4" w:rsidRPr="00B857CE" w:rsidRDefault="03E8FC77" w:rsidP="006901D0">
      <w:pPr>
        <w:spacing w:after="0" w:line="276" w:lineRule="auto"/>
        <w:ind w:firstLine="284"/>
        <w:rPr>
          <w:rFonts w:eastAsia="Calibri" w:cs="Calibri"/>
          <w:szCs w:val="22"/>
        </w:rPr>
      </w:pPr>
      <w:r w:rsidRPr="68FCBD09">
        <w:rPr>
          <w:rFonts w:eastAsia="Calibri" w:cs="Calibri"/>
          <w:szCs w:val="22"/>
        </w:rPr>
        <w:t>Interesariuszy zewnętrznych reprezentuje Społeczna Rada Konsultacyjna (SRK</w:t>
      </w:r>
      <w:r w:rsidR="5B928AAC" w:rsidRPr="68FCBD09">
        <w:rPr>
          <w:rFonts w:eastAsia="Calibri" w:cs="Calibri"/>
          <w:szCs w:val="22"/>
        </w:rPr>
        <w:t>; https://wbio.urk.edu.pl/wydzial/wladze/spoleczna-rada-konsultacyjna</w:t>
      </w:r>
      <w:r w:rsidRPr="68FCBD09">
        <w:rPr>
          <w:rFonts w:eastAsia="Calibri" w:cs="Calibri"/>
          <w:szCs w:val="22"/>
        </w:rPr>
        <w:t xml:space="preserve">) powołana </w:t>
      </w:r>
      <w:r w:rsidR="109BDDAE" w:rsidRPr="68FCBD09">
        <w:rPr>
          <w:rFonts w:eastAsia="Calibri" w:cs="Calibri"/>
          <w:szCs w:val="22"/>
        </w:rPr>
        <w:t>uchwałą Rady Wydziału</w:t>
      </w:r>
      <w:r w:rsidRPr="68FCBD09">
        <w:rPr>
          <w:rFonts w:eastAsia="Calibri" w:cs="Calibri"/>
          <w:szCs w:val="22"/>
        </w:rPr>
        <w:t xml:space="preserve"> w 201</w:t>
      </w:r>
      <w:r w:rsidR="00D79A80" w:rsidRPr="68FCBD09">
        <w:rPr>
          <w:rFonts w:eastAsia="Calibri" w:cs="Calibri"/>
          <w:szCs w:val="22"/>
        </w:rPr>
        <w:t>3</w:t>
      </w:r>
      <w:r w:rsidRPr="68FCBD09">
        <w:rPr>
          <w:rFonts w:eastAsia="Calibri" w:cs="Calibri"/>
          <w:szCs w:val="22"/>
        </w:rPr>
        <w:t xml:space="preserve"> r. Składa się ona z władz Wydziału, absolwentów Uniwersytetu Rolniczego prowadzących własną działalność gospodarczą, przedstawicieli firm branżowych, w tym jednostek zajmujących się produkcją roślin ogrodniczych, ich pozyskiwaniem, przetwarzaniem i logistyką. W Radzie zasiadają przedstawiciele firm związanych z szeroko pojętą branżą ogrodnictwa ozdobnego, a także, co ważne z punktu widzenia kierunku </w:t>
      </w:r>
      <w:r w:rsidRPr="68FCBD09">
        <w:rPr>
          <w:rFonts w:eastAsia="Calibri" w:cs="Calibri"/>
          <w:i/>
          <w:iCs/>
          <w:szCs w:val="22"/>
        </w:rPr>
        <w:t>sztuka ogrodowa</w:t>
      </w:r>
      <w:r w:rsidRPr="68FCBD09">
        <w:rPr>
          <w:rFonts w:eastAsia="Calibri" w:cs="Calibri"/>
          <w:szCs w:val="22"/>
        </w:rPr>
        <w:t>, zajmujących się zielenią, jej projektowaniem i utrzymaniem, w trosce o szeroko rozumianą poprawę estetyki otoczenia (w</w:t>
      </w:r>
      <w:r w:rsidR="00EA6595">
        <w:rPr>
          <w:rFonts w:eastAsia="Calibri" w:cs="Calibri"/>
          <w:szCs w:val="22"/>
        </w:rPr>
        <w:t> </w:t>
      </w:r>
      <w:r w:rsidRPr="68FCBD09">
        <w:rPr>
          <w:rFonts w:eastAsia="Calibri" w:cs="Calibri"/>
          <w:szCs w:val="22"/>
        </w:rPr>
        <w:t xml:space="preserve">przestrzeni zewnętrznej i wewnętrznej) dla poprawy jakości życia </w:t>
      </w:r>
      <w:r w:rsidRPr="00EA6595">
        <w:rPr>
          <w:rFonts w:eastAsia="Calibri" w:cs="Calibri"/>
          <w:color w:val="233D81"/>
          <w:szCs w:val="22"/>
        </w:rPr>
        <w:t xml:space="preserve">(zał. </w:t>
      </w:r>
      <w:r w:rsidR="636959E9" w:rsidRPr="00EA6595">
        <w:rPr>
          <w:rFonts w:eastAsia="Calibri" w:cs="Calibri"/>
          <w:color w:val="233D81"/>
          <w:szCs w:val="22"/>
        </w:rPr>
        <w:t>101</w:t>
      </w:r>
      <w:r w:rsidRPr="00EA6595">
        <w:rPr>
          <w:rFonts w:eastAsia="Calibri" w:cs="Calibri"/>
          <w:color w:val="233D81"/>
          <w:szCs w:val="22"/>
        </w:rPr>
        <w:t>)</w:t>
      </w:r>
      <w:r w:rsidRPr="68FCBD09">
        <w:rPr>
          <w:rFonts w:eastAsia="Calibri" w:cs="Calibri"/>
          <w:szCs w:val="22"/>
        </w:rPr>
        <w:t>. Rada ta stanowi fundamentalne gremium uczestniczące w opiniowaniu wszelkich inicjatyw dydaktycznych podejmowanych na Wydziale. Członkowie Rady wypowiadają się nie tylko na temat tworzonych, ale też realizowanych programów nauczania, efektów uczenia, proponując ich zmiany i nowelizacje, co jest zawsze związane z aktualnymi potrzebami zmieniającego się szybko rynku. Obecnie w skład Rady wchodzą m. in. przedstawiciele firm zajmujących się produkcją i obrotem roślinami ozdobnymi (Plantpol Zaborze z Oświęcimia, Ogród Niemczewski z Zielonek, Szkółka Krzewów Ozdobnych z</w:t>
      </w:r>
      <w:r w:rsidR="00EA6595">
        <w:rPr>
          <w:rFonts w:eastAsia="Calibri" w:cs="Calibri"/>
          <w:szCs w:val="22"/>
        </w:rPr>
        <w:t> </w:t>
      </w:r>
      <w:r w:rsidRPr="68FCBD09">
        <w:rPr>
          <w:rFonts w:eastAsia="Calibri" w:cs="Calibri"/>
          <w:szCs w:val="22"/>
        </w:rPr>
        <w:t xml:space="preserve">Dankowic), projektowaniem i urządzaniem zieleni (Gajda Architektura Krajobrazu z Brzezia k/Krakowa, Urządzanie i Utrzymanie Terenów Zieleni Stych J.M. z Rudy Śląskiej, Ogrody Pokazowe i Centrum Ogrodnicze Kapias z Goczałkowic), aranżacją wnętrz (firma florystyczna Ateflor z Krakowa). W Radzie zasiadają przedstawiciele urzędów miejskich z wydziałów odpowiedzialnych za zieleń (ZZM w Krakowie, Urząd Miasta Cieszyn) oraz przedstawiciel nauczycieli </w:t>
      </w:r>
      <w:r w:rsidR="4EE362FC" w:rsidRPr="68FCBD09">
        <w:rPr>
          <w:rFonts w:eastAsia="Calibri" w:cs="Calibri"/>
          <w:szCs w:val="22"/>
        </w:rPr>
        <w:t>s</w:t>
      </w:r>
      <w:r w:rsidRPr="68FCBD09">
        <w:rPr>
          <w:rFonts w:eastAsia="Calibri" w:cs="Calibri"/>
          <w:szCs w:val="22"/>
        </w:rPr>
        <w:t>zkół średnich (</w:t>
      </w:r>
      <w:r w:rsidR="7D1C3B10" w:rsidRPr="68FCBD09">
        <w:rPr>
          <w:rFonts w:eastAsia="Calibri" w:cs="Calibri"/>
          <w:szCs w:val="22"/>
        </w:rPr>
        <w:t>Zespół Szkół Centrum Kształcenia Rolniczego im. Stanisława Szumca w Bielsku-Białej</w:t>
      </w:r>
      <w:r w:rsidRPr="68FCBD09">
        <w:rPr>
          <w:rFonts w:eastAsia="Calibri" w:cs="Calibri"/>
          <w:szCs w:val="22"/>
        </w:rPr>
        <w:t>). Do Rady Kierunku zapraszane są stale nowe osoby z otoczenia społeczno-gospodarczego. Zasiadający w Radzie Kierunku od początku jej istnienia (201</w:t>
      </w:r>
      <w:r w:rsidR="347E6484" w:rsidRPr="68FCBD09">
        <w:rPr>
          <w:rFonts w:eastAsia="Calibri" w:cs="Calibri"/>
          <w:szCs w:val="22"/>
        </w:rPr>
        <w:t>3</w:t>
      </w:r>
      <w:r w:rsidRPr="68FCBD09">
        <w:rPr>
          <w:rFonts w:eastAsia="Calibri" w:cs="Calibri"/>
          <w:szCs w:val="22"/>
        </w:rPr>
        <w:t xml:space="preserve"> r</w:t>
      </w:r>
      <w:r w:rsidR="2EF26AB9" w:rsidRPr="68FCBD09">
        <w:rPr>
          <w:rFonts w:eastAsia="Calibri" w:cs="Calibri"/>
          <w:szCs w:val="22"/>
        </w:rPr>
        <w:t>.</w:t>
      </w:r>
      <w:r w:rsidRPr="68FCBD09">
        <w:rPr>
          <w:rFonts w:eastAsia="Calibri" w:cs="Calibri"/>
          <w:szCs w:val="22"/>
        </w:rPr>
        <w:t>) absolwent WBiO Mateusz Milczyński, właściciel Szkółki Krzewów Ozdobnych w Dankowicach, zrzeszonej w Związku Szkółkarzy Polskich (ZSzP), jest członkiem zarządu tego Związku, a</w:t>
      </w:r>
      <w:r w:rsidR="00EA6595">
        <w:rPr>
          <w:rFonts w:eastAsia="Calibri" w:cs="Calibri"/>
          <w:szCs w:val="22"/>
        </w:rPr>
        <w:t> </w:t>
      </w:r>
      <w:r w:rsidRPr="68FCBD09">
        <w:rPr>
          <w:rFonts w:eastAsia="Calibri" w:cs="Calibri"/>
          <w:szCs w:val="22"/>
        </w:rPr>
        <w:t>od 2024 r</w:t>
      </w:r>
      <w:r w:rsidR="54DDE9D8" w:rsidRPr="68FCBD09">
        <w:rPr>
          <w:rFonts w:eastAsia="Calibri" w:cs="Calibri"/>
          <w:szCs w:val="22"/>
        </w:rPr>
        <w:t>.</w:t>
      </w:r>
      <w:r w:rsidRPr="68FCBD09">
        <w:rPr>
          <w:rFonts w:eastAsia="Calibri" w:cs="Calibri"/>
          <w:szCs w:val="22"/>
        </w:rPr>
        <w:t xml:space="preserve"> przedstawicielem delegowanym przez Związek do udziału w Walnych Zgromadzeniach Członków European Nurserystock Association (ENA). Europejskie Stowarzyszenie Szkółkarskie zrzesza narodowe stowarzyszenia producentów materiału roślinnego dla nawiązywania i zacieśniania relacji ekonomicznych, społecznych i kulturalnych na poziomie międzynarodowym, wobec świadomej odpowiedzialności za branżę, przy zaangażowaniu w pracę na rzecz zapewnienia roślin dla wszelkich celów i we wszystkich regionach. Dzięki obecności w naszej Radzie przedstawiciela ENA, mamy informacje o najnowszych trendach i potrzebach rynku pracy w Europie. Podczas ostatniego spotkania Społecznej Rady Konsultacyjnej</w:t>
      </w:r>
      <w:r w:rsidR="5BEFD4C8" w:rsidRPr="68FCBD09">
        <w:rPr>
          <w:rFonts w:eastAsia="Calibri" w:cs="Calibri"/>
          <w:szCs w:val="22"/>
        </w:rPr>
        <w:t>, kt</w:t>
      </w:r>
      <w:r w:rsidR="3F14BF85" w:rsidRPr="68FCBD09">
        <w:rPr>
          <w:rFonts w:eastAsia="Calibri" w:cs="Calibri"/>
          <w:szCs w:val="22"/>
        </w:rPr>
        <w:t>ó</w:t>
      </w:r>
      <w:r w:rsidR="5BEFD4C8" w:rsidRPr="68FCBD09">
        <w:rPr>
          <w:rFonts w:eastAsia="Calibri" w:cs="Calibri"/>
          <w:szCs w:val="22"/>
        </w:rPr>
        <w:t>re mia</w:t>
      </w:r>
      <w:r w:rsidR="2407A35E" w:rsidRPr="68FCBD09">
        <w:rPr>
          <w:rFonts w:eastAsia="Calibri" w:cs="Calibri"/>
          <w:szCs w:val="22"/>
        </w:rPr>
        <w:t>ł</w:t>
      </w:r>
      <w:r w:rsidR="5BEFD4C8" w:rsidRPr="68FCBD09">
        <w:rPr>
          <w:rFonts w:eastAsia="Calibri" w:cs="Calibri"/>
          <w:szCs w:val="22"/>
        </w:rPr>
        <w:t>o miejsce</w:t>
      </w:r>
      <w:r w:rsidR="488328FF" w:rsidRPr="68FCBD09">
        <w:rPr>
          <w:rFonts w:eastAsia="Calibri" w:cs="Calibri"/>
          <w:szCs w:val="22"/>
        </w:rPr>
        <w:t xml:space="preserve"> </w:t>
      </w:r>
      <w:r w:rsidR="5BEFD4C8" w:rsidRPr="68FCBD09">
        <w:rPr>
          <w:rFonts w:eastAsia="Calibri" w:cs="Calibri"/>
          <w:szCs w:val="22"/>
        </w:rPr>
        <w:t>na WBiO 9 wrze</w:t>
      </w:r>
      <w:r w:rsidR="594643B0" w:rsidRPr="68FCBD09">
        <w:rPr>
          <w:rFonts w:eastAsia="Calibri" w:cs="Calibri"/>
          <w:szCs w:val="22"/>
        </w:rPr>
        <w:t>ś</w:t>
      </w:r>
      <w:r w:rsidR="5BEFD4C8" w:rsidRPr="68FCBD09">
        <w:rPr>
          <w:rFonts w:eastAsia="Calibri" w:cs="Calibri"/>
          <w:szCs w:val="22"/>
        </w:rPr>
        <w:t>nia 2024 r</w:t>
      </w:r>
      <w:r w:rsidR="1565ED1C" w:rsidRPr="68FCBD09">
        <w:rPr>
          <w:rFonts w:eastAsia="Calibri" w:cs="Calibri"/>
          <w:szCs w:val="22"/>
        </w:rPr>
        <w:t>.</w:t>
      </w:r>
      <w:r w:rsidR="26335504" w:rsidRPr="68FCBD09">
        <w:rPr>
          <w:rFonts w:eastAsia="Calibri" w:cs="Calibri"/>
          <w:szCs w:val="22"/>
        </w:rPr>
        <w:t xml:space="preserve"> </w:t>
      </w:r>
      <w:r w:rsidR="26335504" w:rsidRPr="00EA6595">
        <w:rPr>
          <w:rFonts w:eastAsia="Calibri" w:cs="Calibri"/>
          <w:color w:val="233D81"/>
          <w:szCs w:val="22"/>
        </w:rPr>
        <w:t>(</w:t>
      </w:r>
      <w:r w:rsidR="2488D871" w:rsidRPr="00EA6595">
        <w:rPr>
          <w:rFonts w:eastAsia="Calibri" w:cs="Calibri"/>
          <w:color w:val="233D81"/>
          <w:szCs w:val="22"/>
        </w:rPr>
        <w:t>zał. 102</w:t>
      </w:r>
      <w:r w:rsidR="26335504" w:rsidRPr="00EA6595">
        <w:rPr>
          <w:rFonts w:eastAsia="Calibri" w:cs="Calibri"/>
          <w:color w:val="233D81"/>
          <w:szCs w:val="22"/>
        </w:rPr>
        <w:t>)</w:t>
      </w:r>
      <w:r w:rsidRPr="68FCBD09">
        <w:rPr>
          <w:rFonts w:eastAsia="Calibri" w:cs="Calibri"/>
          <w:szCs w:val="22"/>
        </w:rPr>
        <w:t>,</w:t>
      </w:r>
      <w:r w:rsidR="3E85A536" w:rsidRPr="68FCBD09">
        <w:rPr>
          <w:rFonts w:eastAsia="Calibri" w:cs="Calibri"/>
          <w:szCs w:val="22"/>
        </w:rPr>
        <w:t xml:space="preserve"> i</w:t>
      </w:r>
      <w:r w:rsidRPr="68FCBD09">
        <w:rPr>
          <w:rFonts w:eastAsia="Calibri" w:cs="Calibri"/>
          <w:szCs w:val="22"/>
        </w:rPr>
        <w:t xml:space="preserve"> było dedykowane kierunkowi </w:t>
      </w:r>
      <w:r w:rsidRPr="68FCBD09">
        <w:rPr>
          <w:rFonts w:eastAsia="Calibri" w:cs="Calibri"/>
          <w:i/>
          <w:iCs/>
          <w:szCs w:val="22"/>
        </w:rPr>
        <w:t>sztuka ogrodowa,</w:t>
      </w:r>
      <w:r w:rsidRPr="68FCBD09">
        <w:rPr>
          <w:rFonts w:eastAsia="Calibri" w:cs="Calibri"/>
          <w:szCs w:val="22"/>
        </w:rPr>
        <w:t xml:space="preserve"> mieliśmy okazje zapoznać się z najnowszymi europejskimi </w:t>
      </w:r>
      <w:r w:rsidRPr="68FCBD09">
        <w:rPr>
          <w:rFonts w:eastAsia="Calibri" w:cs="Calibri"/>
          <w:szCs w:val="22"/>
        </w:rPr>
        <w:lastRenderedPageBreak/>
        <w:t xml:space="preserve">kierunkami rozwoju </w:t>
      </w:r>
      <w:r w:rsidR="67038A6F" w:rsidRPr="68FCBD09">
        <w:rPr>
          <w:rFonts w:eastAsia="Calibri" w:cs="Calibri"/>
          <w:szCs w:val="22"/>
        </w:rPr>
        <w:t>‘</w:t>
      </w:r>
      <w:r w:rsidRPr="68FCBD09">
        <w:rPr>
          <w:rFonts w:eastAsia="Calibri" w:cs="Calibri"/>
          <w:szCs w:val="22"/>
        </w:rPr>
        <w:t>zielonej</w:t>
      </w:r>
      <w:r w:rsidR="3CB445B2" w:rsidRPr="68FCBD09">
        <w:rPr>
          <w:rFonts w:eastAsia="Calibri" w:cs="Calibri"/>
          <w:szCs w:val="22"/>
        </w:rPr>
        <w:t>’</w:t>
      </w:r>
      <w:r w:rsidRPr="68FCBD09">
        <w:rPr>
          <w:rFonts w:eastAsia="Calibri" w:cs="Calibri"/>
          <w:szCs w:val="22"/>
        </w:rPr>
        <w:t xml:space="preserve"> branży, co za tym idzie, obecnymi i przyszłymi potrzebami dynamicznie zmieniającego się rynku.</w:t>
      </w:r>
    </w:p>
    <w:p w14:paraId="518F16AA" w14:textId="12D04B2A" w:rsidR="007B71B4" w:rsidRPr="00B857CE" w:rsidRDefault="03E8FC77" w:rsidP="006901D0">
      <w:pPr>
        <w:spacing w:after="0" w:line="276" w:lineRule="auto"/>
        <w:ind w:firstLine="284"/>
        <w:rPr>
          <w:rFonts w:eastAsia="Calibri" w:cs="Calibri"/>
          <w:color w:val="FF0000"/>
          <w:szCs w:val="22"/>
        </w:rPr>
      </w:pPr>
      <w:r w:rsidRPr="68FCBD09">
        <w:rPr>
          <w:rFonts w:eastAsia="Calibri" w:cs="Calibri"/>
          <w:szCs w:val="22"/>
        </w:rPr>
        <w:t>Spotkania Społecznej Rady konsultacyjnej z władzami Wydziału odbywają się każdego roku i są na nich omawiane nowe inicjatywy i zmiany w programach oraz aktualne, a nawet przyszłe potrzeby rynku pracy</w:t>
      </w:r>
      <w:r w:rsidR="4E92E3DD" w:rsidRPr="68FCBD09">
        <w:rPr>
          <w:rFonts w:eastAsia="Calibri" w:cs="Calibri"/>
          <w:szCs w:val="22"/>
        </w:rPr>
        <w:t xml:space="preserve"> </w:t>
      </w:r>
      <w:r w:rsidR="4E92E3DD" w:rsidRPr="00EA6595">
        <w:rPr>
          <w:rFonts w:eastAsia="Calibri" w:cs="Calibri"/>
          <w:color w:val="233D81"/>
          <w:szCs w:val="22"/>
        </w:rPr>
        <w:t>(zał.</w:t>
      </w:r>
      <w:r w:rsidR="490FE2F9" w:rsidRPr="00EA6595">
        <w:rPr>
          <w:rFonts w:eastAsia="Calibri" w:cs="Calibri"/>
          <w:color w:val="233D81"/>
          <w:szCs w:val="22"/>
        </w:rPr>
        <w:t xml:space="preserve"> 103</w:t>
      </w:r>
      <w:r w:rsidR="4E92E3DD" w:rsidRPr="00EA6595">
        <w:rPr>
          <w:rFonts w:eastAsia="Calibri" w:cs="Calibri"/>
          <w:color w:val="233D81"/>
          <w:szCs w:val="22"/>
        </w:rPr>
        <w:t>)</w:t>
      </w:r>
      <w:r w:rsidRPr="68FCBD09">
        <w:rPr>
          <w:rFonts w:eastAsia="Calibri" w:cs="Calibri"/>
          <w:szCs w:val="22"/>
        </w:rPr>
        <w:t xml:space="preserve">. Wszystkie sugestie, uwagi, postulaty i wnioski są potem uwzględniane podczas modyfikacji programowych w ramach kierunku studiów, ale też w zakresie poszczególnych przedmiotów, które są prowadzone. Oprócz formalnych posiedzeń Rady, opinie przedstawicieli sektora gospodarczego są zbierane podczas licznych spotkań z nimi, co ma miejsce np. podczas </w:t>
      </w:r>
      <w:r w:rsidR="7DF14C36" w:rsidRPr="68FCBD09">
        <w:rPr>
          <w:rFonts w:eastAsia="Calibri" w:cs="Calibri"/>
          <w:szCs w:val="22"/>
        </w:rPr>
        <w:t xml:space="preserve">ćwiczeń </w:t>
      </w:r>
      <w:r w:rsidRPr="68FCBD09">
        <w:rPr>
          <w:rFonts w:eastAsia="Calibri" w:cs="Calibri"/>
          <w:szCs w:val="22"/>
        </w:rPr>
        <w:t>terenowych</w:t>
      </w:r>
      <w:r w:rsidR="72CA6F78" w:rsidRPr="68FCBD09">
        <w:rPr>
          <w:rFonts w:eastAsia="Calibri" w:cs="Calibri"/>
          <w:szCs w:val="22"/>
        </w:rPr>
        <w:t xml:space="preserve"> </w:t>
      </w:r>
      <w:r w:rsidRPr="68FCBD09">
        <w:rPr>
          <w:rFonts w:eastAsia="Calibri" w:cs="Calibri"/>
          <w:szCs w:val="22"/>
        </w:rPr>
        <w:t xml:space="preserve">albo w czasie spotkań przedstawicieli gospodarki z naszymi studentami, które są każdego roku aranżowane, np. w ramach </w:t>
      </w:r>
      <w:r w:rsidRPr="68FCBD09">
        <w:rPr>
          <w:rFonts w:eastAsia="Calibri" w:cs="Calibri"/>
          <w:b/>
          <w:bCs/>
          <w:szCs w:val="22"/>
        </w:rPr>
        <w:t>wewnętrznego programu</w:t>
      </w:r>
      <w:r w:rsidR="784689C7" w:rsidRPr="68FCBD09">
        <w:rPr>
          <w:rFonts w:eastAsia="Calibri" w:cs="Calibri"/>
          <w:b/>
          <w:bCs/>
          <w:szCs w:val="22"/>
        </w:rPr>
        <w:t xml:space="preserve"> pn. </w:t>
      </w:r>
      <w:r w:rsidRPr="68FCBD09">
        <w:rPr>
          <w:rFonts w:eastAsia="Calibri" w:cs="Calibri"/>
          <w:b/>
          <w:bCs/>
          <w:szCs w:val="22"/>
        </w:rPr>
        <w:t>Nasi absolwenci - ludzie sukcesu</w:t>
      </w:r>
      <w:r w:rsidRPr="68FCBD09">
        <w:rPr>
          <w:rFonts w:eastAsia="Calibri" w:cs="Calibri"/>
          <w:szCs w:val="22"/>
        </w:rPr>
        <w:t>.</w:t>
      </w:r>
      <w:r w:rsidR="04BAFC93" w:rsidRPr="68FCBD09">
        <w:rPr>
          <w:rFonts w:eastAsia="Calibri" w:cs="Calibri"/>
          <w:szCs w:val="22"/>
        </w:rPr>
        <w:t xml:space="preserve"> </w:t>
      </w:r>
      <w:r w:rsidR="40FE2516" w:rsidRPr="68FCBD09">
        <w:rPr>
          <w:rFonts w:eastAsia="Calibri" w:cs="Calibri"/>
          <w:szCs w:val="22"/>
        </w:rPr>
        <w:t>Program ten z</w:t>
      </w:r>
      <w:r w:rsidR="04BAFC93" w:rsidRPr="68FCBD09">
        <w:rPr>
          <w:rFonts w:eastAsia="Calibri" w:cs="Calibri"/>
          <w:szCs w:val="22"/>
        </w:rPr>
        <w:t>ostał zainicjowany w 2020 r</w:t>
      </w:r>
      <w:r w:rsidR="43B786FC" w:rsidRPr="68FCBD09">
        <w:rPr>
          <w:rFonts w:eastAsia="Calibri" w:cs="Calibri"/>
          <w:szCs w:val="22"/>
        </w:rPr>
        <w:t>.</w:t>
      </w:r>
      <w:r w:rsidR="04BAFC93" w:rsidRPr="68FCBD09">
        <w:rPr>
          <w:rFonts w:eastAsia="Calibri" w:cs="Calibri"/>
          <w:szCs w:val="22"/>
        </w:rPr>
        <w:t xml:space="preserve"> i ma na celu p</w:t>
      </w:r>
      <w:r w:rsidR="7504C886" w:rsidRPr="68FCBD09">
        <w:rPr>
          <w:rFonts w:eastAsia="Calibri" w:cs="Calibri"/>
          <w:szCs w:val="22"/>
        </w:rPr>
        <w:t>okazanie</w:t>
      </w:r>
      <w:r w:rsidR="04BAFC93" w:rsidRPr="68FCBD09">
        <w:rPr>
          <w:rFonts w:eastAsia="Calibri" w:cs="Calibri"/>
          <w:szCs w:val="22"/>
        </w:rPr>
        <w:t xml:space="preserve"> stu</w:t>
      </w:r>
      <w:r w:rsidR="7CB2B8D0" w:rsidRPr="68FCBD09">
        <w:rPr>
          <w:rFonts w:eastAsia="Calibri" w:cs="Calibri"/>
          <w:szCs w:val="22"/>
        </w:rPr>
        <w:t xml:space="preserve">dentom </w:t>
      </w:r>
      <w:r w:rsidR="04BAFC93" w:rsidRPr="68FCBD09">
        <w:rPr>
          <w:rFonts w:eastAsia="Calibri" w:cs="Calibri"/>
          <w:szCs w:val="22"/>
        </w:rPr>
        <w:t>starszych kole</w:t>
      </w:r>
      <w:r w:rsidR="022E94F5" w:rsidRPr="68FCBD09">
        <w:rPr>
          <w:rFonts w:eastAsia="Calibri" w:cs="Calibri"/>
          <w:szCs w:val="22"/>
        </w:rPr>
        <w:t>g</w:t>
      </w:r>
      <w:r w:rsidR="0E0E6C5A" w:rsidRPr="68FCBD09">
        <w:rPr>
          <w:rFonts w:eastAsia="Calibri" w:cs="Calibri"/>
          <w:szCs w:val="22"/>
        </w:rPr>
        <w:t>ó</w:t>
      </w:r>
      <w:r w:rsidR="022E94F5" w:rsidRPr="68FCBD09">
        <w:rPr>
          <w:rFonts w:eastAsia="Calibri" w:cs="Calibri"/>
          <w:szCs w:val="22"/>
        </w:rPr>
        <w:t>w, ab</w:t>
      </w:r>
      <w:r w:rsidR="499C6E44" w:rsidRPr="68FCBD09">
        <w:rPr>
          <w:rFonts w:eastAsia="Calibri" w:cs="Calibri"/>
          <w:szCs w:val="22"/>
        </w:rPr>
        <w:t>solw</w:t>
      </w:r>
      <w:r w:rsidR="022E94F5" w:rsidRPr="68FCBD09">
        <w:rPr>
          <w:rFonts w:eastAsia="Calibri" w:cs="Calibri"/>
          <w:szCs w:val="22"/>
        </w:rPr>
        <w:t>ent</w:t>
      </w:r>
      <w:r w:rsidR="2C00ADA6" w:rsidRPr="68FCBD09">
        <w:rPr>
          <w:rFonts w:eastAsia="Calibri" w:cs="Calibri"/>
          <w:szCs w:val="22"/>
        </w:rPr>
        <w:t>ó</w:t>
      </w:r>
      <w:r w:rsidR="022E94F5" w:rsidRPr="68FCBD09">
        <w:rPr>
          <w:rFonts w:eastAsia="Calibri" w:cs="Calibri"/>
          <w:szCs w:val="22"/>
        </w:rPr>
        <w:t xml:space="preserve">w </w:t>
      </w:r>
      <w:r w:rsidR="3B60AE76" w:rsidRPr="68FCBD09">
        <w:rPr>
          <w:rFonts w:eastAsia="Calibri" w:cs="Calibri"/>
          <w:i/>
          <w:iCs/>
          <w:szCs w:val="22"/>
        </w:rPr>
        <w:t>sztuki ogrodowej</w:t>
      </w:r>
      <w:r w:rsidR="022E94F5" w:rsidRPr="68FCBD09">
        <w:rPr>
          <w:rFonts w:eastAsia="Calibri" w:cs="Calibri"/>
          <w:szCs w:val="22"/>
        </w:rPr>
        <w:t>, którzy odnosz</w:t>
      </w:r>
      <w:r w:rsidR="2CF260E0" w:rsidRPr="68FCBD09">
        <w:rPr>
          <w:rFonts w:eastAsia="Calibri" w:cs="Calibri"/>
          <w:szCs w:val="22"/>
        </w:rPr>
        <w:t xml:space="preserve">ą </w:t>
      </w:r>
      <w:r w:rsidR="022E94F5" w:rsidRPr="68FCBD09">
        <w:rPr>
          <w:rFonts w:eastAsia="Calibri" w:cs="Calibri"/>
          <w:szCs w:val="22"/>
        </w:rPr>
        <w:t xml:space="preserve">sukcesy w </w:t>
      </w:r>
      <w:r w:rsidR="4EFCD51B" w:rsidRPr="68FCBD09">
        <w:rPr>
          <w:rFonts w:eastAsia="Calibri" w:cs="Calibri"/>
          <w:szCs w:val="22"/>
        </w:rPr>
        <w:t xml:space="preserve">zielonej branży. Podczas takich </w:t>
      </w:r>
      <w:r w:rsidR="296A81F8" w:rsidRPr="68FCBD09">
        <w:rPr>
          <w:rFonts w:eastAsia="Calibri" w:cs="Calibri"/>
          <w:szCs w:val="22"/>
        </w:rPr>
        <w:t xml:space="preserve">bezpośrednich </w:t>
      </w:r>
      <w:r w:rsidR="4EFCD51B" w:rsidRPr="68FCBD09">
        <w:rPr>
          <w:rFonts w:eastAsia="Calibri" w:cs="Calibri"/>
          <w:szCs w:val="22"/>
        </w:rPr>
        <w:t>spotkań na uczelni studenci maj</w:t>
      </w:r>
      <w:r w:rsidR="164509AD" w:rsidRPr="68FCBD09">
        <w:rPr>
          <w:rFonts w:eastAsia="Calibri" w:cs="Calibri"/>
          <w:szCs w:val="22"/>
        </w:rPr>
        <w:t>ą</w:t>
      </w:r>
      <w:r w:rsidR="4EFCD51B" w:rsidRPr="68FCBD09">
        <w:rPr>
          <w:rFonts w:eastAsia="Calibri" w:cs="Calibri"/>
          <w:szCs w:val="22"/>
        </w:rPr>
        <w:t xml:space="preserve"> możliwość zadawania pytań i </w:t>
      </w:r>
      <w:r w:rsidR="3D5429B8" w:rsidRPr="68FCBD09">
        <w:rPr>
          <w:rFonts w:eastAsia="Calibri" w:cs="Calibri"/>
          <w:szCs w:val="22"/>
        </w:rPr>
        <w:t>szerokiej dyskusji na interesujące ich tematy, związane z przysz</w:t>
      </w:r>
      <w:r w:rsidR="1B15CBB0" w:rsidRPr="68FCBD09">
        <w:rPr>
          <w:rFonts w:eastAsia="Calibri" w:cs="Calibri"/>
          <w:szCs w:val="22"/>
        </w:rPr>
        <w:t>ł</w:t>
      </w:r>
      <w:r w:rsidR="3D5429B8" w:rsidRPr="68FCBD09">
        <w:rPr>
          <w:rFonts w:eastAsia="Calibri" w:cs="Calibri"/>
          <w:szCs w:val="22"/>
        </w:rPr>
        <w:t>ą pracą</w:t>
      </w:r>
      <w:r w:rsidR="2B97BD75" w:rsidRPr="68FCBD09">
        <w:rPr>
          <w:rFonts w:eastAsia="Calibri" w:cs="Calibri"/>
          <w:szCs w:val="22"/>
        </w:rPr>
        <w:t>.</w:t>
      </w:r>
      <w:r w:rsidR="2B97BD75" w:rsidRPr="68FCBD09">
        <w:rPr>
          <w:rFonts w:eastAsia="Calibri" w:cs="Calibri"/>
          <w:color w:val="FF0000"/>
          <w:szCs w:val="22"/>
        </w:rPr>
        <w:t xml:space="preserve"> </w:t>
      </w:r>
      <w:r w:rsidR="3D5429B8" w:rsidRPr="68FCBD09">
        <w:rPr>
          <w:rFonts w:eastAsia="Calibri" w:cs="Calibri"/>
          <w:color w:val="FF0000"/>
          <w:szCs w:val="22"/>
        </w:rPr>
        <w:t xml:space="preserve"> </w:t>
      </w:r>
    </w:p>
    <w:p w14:paraId="50D0714D" w14:textId="3263B5FB" w:rsidR="007B71B4" w:rsidRPr="00B857CE" w:rsidRDefault="03E8FC77" w:rsidP="006901D0">
      <w:pPr>
        <w:spacing w:after="0" w:line="276" w:lineRule="auto"/>
        <w:ind w:firstLine="284"/>
        <w:rPr>
          <w:rFonts w:eastAsia="Calibri" w:cs="Calibri"/>
          <w:szCs w:val="22"/>
        </w:rPr>
      </w:pPr>
      <w:r w:rsidRPr="68FCBD09">
        <w:rPr>
          <w:rFonts w:eastAsia="Calibri" w:cs="Calibri"/>
          <w:szCs w:val="22"/>
        </w:rPr>
        <w:t>Uwagi SRK stanowią istotny i niezbędny element doskonalenia jakości kształcenia, mają wpływ na wprowadzanie do programu studiów treści kształcenia i efekt</w:t>
      </w:r>
      <w:r w:rsidR="51107BC3" w:rsidRPr="68FCBD09">
        <w:rPr>
          <w:rFonts w:eastAsia="Calibri" w:cs="Calibri"/>
          <w:szCs w:val="22"/>
        </w:rPr>
        <w:t>y</w:t>
      </w:r>
      <w:r w:rsidRPr="68FCBD09">
        <w:rPr>
          <w:rFonts w:eastAsia="Calibri" w:cs="Calibri"/>
          <w:szCs w:val="22"/>
        </w:rPr>
        <w:t xml:space="preserve"> uczenia się, potrzebn</w:t>
      </w:r>
      <w:r w:rsidR="07EAAAF4" w:rsidRPr="68FCBD09">
        <w:rPr>
          <w:rFonts w:eastAsia="Calibri" w:cs="Calibri"/>
          <w:szCs w:val="22"/>
        </w:rPr>
        <w:t>e</w:t>
      </w:r>
      <w:r w:rsidRPr="68FCBD09">
        <w:rPr>
          <w:rFonts w:eastAsia="Calibri" w:cs="Calibri"/>
          <w:szCs w:val="22"/>
        </w:rPr>
        <w:t xml:space="preserve"> absolwentom. Jest to współpraca korzystna dla Uczelni, absolwentów</w:t>
      </w:r>
      <w:r w:rsidR="3F4C81B9" w:rsidRPr="68FCBD09">
        <w:rPr>
          <w:rFonts w:eastAsia="Calibri" w:cs="Calibri"/>
          <w:szCs w:val="22"/>
        </w:rPr>
        <w:t xml:space="preserve"> </w:t>
      </w:r>
      <w:r w:rsidRPr="68FCBD09">
        <w:rPr>
          <w:rFonts w:eastAsia="Calibri" w:cs="Calibri"/>
          <w:szCs w:val="22"/>
        </w:rPr>
        <w:t xml:space="preserve">Wydziału oraz firm zewnętrznych. Wychodząc naprzeciw postulatom SRK przeprowadzono modyfikacje programu </w:t>
      </w:r>
      <w:r w:rsidRPr="68FCBD09">
        <w:rPr>
          <w:rFonts w:eastAsia="Calibri" w:cs="Calibri"/>
          <w:i/>
          <w:iCs/>
          <w:szCs w:val="22"/>
        </w:rPr>
        <w:t>sztuka ogrodowa</w:t>
      </w:r>
      <w:r w:rsidRPr="68FCBD09">
        <w:rPr>
          <w:rFonts w:eastAsia="Calibri" w:cs="Calibri"/>
          <w:szCs w:val="22"/>
        </w:rPr>
        <w:t xml:space="preserve"> w 20</w:t>
      </w:r>
      <w:r w:rsidR="3A430593" w:rsidRPr="68FCBD09">
        <w:rPr>
          <w:rFonts w:eastAsia="Calibri" w:cs="Calibri"/>
          <w:szCs w:val="22"/>
        </w:rPr>
        <w:t>22</w:t>
      </w:r>
      <w:r w:rsidRPr="68FCBD09">
        <w:rPr>
          <w:rFonts w:eastAsia="Calibri" w:cs="Calibri"/>
          <w:szCs w:val="22"/>
        </w:rPr>
        <w:t xml:space="preserve"> r</w:t>
      </w:r>
      <w:r w:rsidR="5A19F14D" w:rsidRPr="68FCBD09">
        <w:rPr>
          <w:rFonts w:eastAsia="Calibri" w:cs="Calibri"/>
          <w:szCs w:val="22"/>
        </w:rPr>
        <w:t>.</w:t>
      </w:r>
      <w:r w:rsidRPr="68FCBD09">
        <w:rPr>
          <w:rFonts w:eastAsia="Calibri" w:cs="Calibri"/>
          <w:szCs w:val="22"/>
        </w:rPr>
        <w:t xml:space="preserve"> (zmi</w:t>
      </w:r>
      <w:r w:rsidR="24C6B4EA" w:rsidRPr="68FCBD09">
        <w:rPr>
          <w:rFonts w:eastAsia="Calibri" w:cs="Calibri"/>
          <w:szCs w:val="22"/>
        </w:rPr>
        <w:t>a</w:t>
      </w:r>
      <w:r w:rsidRPr="68FCBD09">
        <w:rPr>
          <w:rFonts w:eastAsia="Calibri" w:cs="Calibri"/>
          <w:szCs w:val="22"/>
        </w:rPr>
        <w:t xml:space="preserve">ny w programie </w:t>
      </w:r>
      <w:r w:rsidR="5BCB2257" w:rsidRPr="68FCBD09">
        <w:rPr>
          <w:rFonts w:eastAsia="Calibri" w:cs="Calibri"/>
          <w:szCs w:val="22"/>
        </w:rPr>
        <w:t xml:space="preserve">opisano </w:t>
      </w:r>
      <w:r w:rsidRPr="68FCBD09">
        <w:rPr>
          <w:rFonts w:eastAsia="Calibri" w:cs="Calibri"/>
          <w:szCs w:val="22"/>
        </w:rPr>
        <w:t xml:space="preserve">w </w:t>
      </w:r>
      <w:r w:rsidRPr="00EA6595">
        <w:rPr>
          <w:rFonts w:eastAsia="Calibri" w:cs="Calibri"/>
          <w:color w:val="233D81"/>
          <w:szCs w:val="22"/>
        </w:rPr>
        <w:t xml:space="preserve">pkt 6.2. </w:t>
      </w:r>
      <w:r w:rsidRPr="68FCBD09">
        <w:rPr>
          <w:rFonts w:eastAsia="Calibri" w:cs="Calibri"/>
          <w:szCs w:val="22"/>
        </w:rPr>
        <w:t xml:space="preserve">oraz w </w:t>
      </w:r>
      <w:r w:rsidR="60080EFB" w:rsidRPr="00EA6595">
        <w:rPr>
          <w:rFonts w:eastAsia="Calibri" w:cs="Calibri"/>
          <w:color w:val="233D81"/>
          <w:szCs w:val="22"/>
        </w:rPr>
        <w:t>K</w:t>
      </w:r>
      <w:r w:rsidRPr="00EA6595">
        <w:rPr>
          <w:rFonts w:eastAsia="Calibri" w:cs="Calibri"/>
          <w:color w:val="233D81"/>
          <w:szCs w:val="22"/>
        </w:rPr>
        <w:t>ryterium 10</w:t>
      </w:r>
      <w:r w:rsidRPr="68FCBD09">
        <w:rPr>
          <w:rFonts w:eastAsia="Calibri" w:cs="Calibri"/>
          <w:szCs w:val="22"/>
        </w:rPr>
        <w:t xml:space="preserve">). Oprócz wpływu na programy edukacyjne, ważnym zadaniem SRK jest także współpraca środowiska naukowego z gospodarką regionalną i krajową, co jest mocno związane z opiniowaniem i wytyczaniem głównych kierunków badań realizowanych </w:t>
      </w:r>
      <w:r w:rsidR="3B02F257" w:rsidRPr="68FCBD09">
        <w:rPr>
          <w:rFonts w:eastAsia="Calibri" w:cs="Calibri"/>
          <w:szCs w:val="22"/>
        </w:rPr>
        <w:t>w</w:t>
      </w:r>
      <w:r w:rsidRPr="68FCBD09">
        <w:rPr>
          <w:rFonts w:eastAsia="Calibri" w:cs="Calibri"/>
          <w:szCs w:val="22"/>
        </w:rPr>
        <w:t xml:space="preserve"> Uniwersytecie, mających przełożenie aplikacyjne, a więc do wykorzystania w firmach związanych z produkcją, urządzaniem i projektowaniem przestrzeni. Jednym z przykładów takiej współpracy w naszej dziedzinie jest wieloletnia kooperacja z firmą Gajda Architektura Krajobrazu, w ramach której monitoringowi poddawane są nowoczesne naturalistyczne rabaty, które posadzono w Parku Krakowskim w 2018 r</w:t>
      </w:r>
      <w:r w:rsidR="7E32DE3E" w:rsidRPr="68FCBD09">
        <w:rPr>
          <w:rFonts w:eastAsia="Calibri" w:cs="Calibri"/>
          <w:szCs w:val="22"/>
        </w:rPr>
        <w:t>.</w:t>
      </w:r>
      <w:r w:rsidRPr="68FCBD09">
        <w:rPr>
          <w:rFonts w:eastAsia="Calibri" w:cs="Calibri"/>
          <w:szCs w:val="22"/>
        </w:rPr>
        <w:t xml:space="preserve">, po jego rewitalizacji. Sześcioletnie obserwacje (prowadzone także w ramach prac dyplomowych) skutkują konkretnymi wnioskami dla projektantów (Marcin Gajda, Heiner Luz z Monachium, który mówi o sobie, </w:t>
      </w:r>
      <w:r w:rsidR="7315A85B" w:rsidRPr="68FCBD09">
        <w:rPr>
          <w:rFonts w:eastAsia="Calibri" w:cs="Calibri"/>
          <w:szCs w:val="22"/>
        </w:rPr>
        <w:t>ż</w:t>
      </w:r>
      <w:r w:rsidRPr="68FCBD09">
        <w:rPr>
          <w:rFonts w:eastAsia="Calibri" w:cs="Calibri"/>
          <w:szCs w:val="22"/>
        </w:rPr>
        <w:t xml:space="preserve">e jest nie tylko architektem krajobrazu, ale także wykwalifikowanym </w:t>
      </w:r>
      <w:r w:rsidR="07C0C311" w:rsidRPr="68FCBD09">
        <w:rPr>
          <w:rFonts w:eastAsia="Calibri" w:cs="Calibri"/>
          <w:szCs w:val="22"/>
        </w:rPr>
        <w:t>‘</w:t>
      </w:r>
      <w:r w:rsidRPr="68FCBD09">
        <w:rPr>
          <w:rFonts w:eastAsia="Calibri" w:cs="Calibri"/>
          <w:szCs w:val="22"/>
        </w:rPr>
        <w:t>gardenerem</w:t>
      </w:r>
      <w:r w:rsidR="6B1B4279" w:rsidRPr="68FCBD09">
        <w:rPr>
          <w:rFonts w:eastAsia="Calibri" w:cs="Calibri"/>
          <w:szCs w:val="22"/>
        </w:rPr>
        <w:t>’</w:t>
      </w:r>
      <w:r w:rsidRPr="68FCBD09">
        <w:rPr>
          <w:rFonts w:eastAsia="Calibri" w:cs="Calibri"/>
          <w:szCs w:val="22"/>
        </w:rPr>
        <w:t>), mają więc konkretne przełożenie aplikacyjne. Wyniki wielooetniego monitoringu przedstawiono podczas międzynarodowej konferencji XIV International Symposium on Flower Bulbs and Herbaceous Perennials 2024 (14-19 kwietnia) w Warszawie, co spotkało się z bardzo wysoką ocena zagranicznych uczestników, którzy zwrócili uwagę na potrzebę badań, dotyczących środowiska życia człowiek</w:t>
      </w:r>
      <w:r w:rsidR="1F4CA569" w:rsidRPr="68FCBD09">
        <w:rPr>
          <w:rFonts w:eastAsia="Calibri" w:cs="Calibri"/>
          <w:szCs w:val="22"/>
        </w:rPr>
        <w:t>a</w:t>
      </w:r>
      <w:r w:rsidRPr="68FCBD09">
        <w:rPr>
          <w:rFonts w:eastAsia="Calibri" w:cs="Calibri"/>
          <w:szCs w:val="22"/>
        </w:rPr>
        <w:t xml:space="preserve"> w miastach, i co najważniejsze realizowanych we współpracy z przedstawicielami rynku (w tym przypadku projektanci i wykonawcy projektu). </w:t>
      </w:r>
    </w:p>
    <w:p w14:paraId="6AD33DB3" w14:textId="26BFC874" w:rsidR="007B71B4" w:rsidRPr="00B857CE" w:rsidRDefault="03E8FC77" w:rsidP="006901D0">
      <w:pPr>
        <w:spacing w:after="0" w:line="276" w:lineRule="auto"/>
        <w:ind w:right="-30" w:firstLine="284"/>
        <w:rPr>
          <w:rFonts w:eastAsia="Calibri" w:cs="Calibri"/>
          <w:szCs w:val="22"/>
        </w:rPr>
      </w:pPr>
      <w:r w:rsidRPr="29ECE2DC">
        <w:rPr>
          <w:rFonts w:eastAsia="Calibri" w:cs="Calibri"/>
          <w:szCs w:val="22"/>
        </w:rPr>
        <w:t xml:space="preserve">Innym aspektem współpracy Wydziału z podmiotami otoczenia społeczno-gospodarczego jest organizacja praktyk </w:t>
      </w:r>
      <w:r w:rsidR="0AA12E16" w:rsidRPr="29ECE2DC">
        <w:rPr>
          <w:rFonts w:eastAsia="Calibri" w:cs="Calibri"/>
          <w:szCs w:val="22"/>
        </w:rPr>
        <w:t>zaw</w:t>
      </w:r>
      <w:r w:rsidR="318D8899" w:rsidRPr="29ECE2DC">
        <w:rPr>
          <w:rFonts w:eastAsia="Calibri" w:cs="Calibri"/>
          <w:szCs w:val="22"/>
        </w:rPr>
        <w:t>o</w:t>
      </w:r>
      <w:r w:rsidR="0AA12E16" w:rsidRPr="29ECE2DC">
        <w:rPr>
          <w:rFonts w:eastAsia="Calibri" w:cs="Calibri"/>
          <w:szCs w:val="22"/>
        </w:rPr>
        <w:t>dowych</w:t>
      </w:r>
      <w:r w:rsidRPr="29ECE2DC">
        <w:rPr>
          <w:rFonts w:eastAsia="Calibri" w:cs="Calibri"/>
          <w:szCs w:val="22"/>
        </w:rPr>
        <w:t>, a także prowadzenie zajęć przez przedstawicieli sektora gospodarczego, tj. poza murami uczelni (w czasie zajęć terenowych) oraz w ramach programowych przedmiotów. Poprzez aktywną współpracę z OSG budowane są partnerskie więzi pomiędzy Wydziałem a przedsiębiorstwami, organami społecznymi i stowarzyszeniami. Dzięki tej współpracy Wydział zyskuje pomoc w pozyskiwaniu dobrych miejsc na praktyki oraz intersujących destynacji do prowadzenia zajęć w miejscach o wyjątkowej wiedzy i praktycznych umiejętnościach. Pracownicy z branży mają bezpośrednią możliwość wpływu na proces dydaktyczny, sygnalizując w bezpośrednich kontaktach potrzeby rynku pracy, wymagania odnośnie nowych technologii i roślin, wreszcie przeprowadzając zajęcia dydaktyczne. Przykładem takich p</w:t>
      </w:r>
      <w:r w:rsidR="50D6C640" w:rsidRPr="29ECE2DC">
        <w:rPr>
          <w:rFonts w:eastAsia="Calibri" w:cs="Calibri"/>
          <w:szCs w:val="22"/>
        </w:rPr>
        <w:t>raktyk</w:t>
      </w:r>
      <w:r w:rsidRPr="29ECE2DC">
        <w:rPr>
          <w:rFonts w:eastAsia="Calibri" w:cs="Calibri"/>
          <w:szCs w:val="22"/>
        </w:rPr>
        <w:t xml:space="preserve"> są zajęcia prowadzone na I stopniu studiów, np. Dekoracje roślinne, a na </w:t>
      </w:r>
      <w:r w:rsidR="66B204AB" w:rsidRPr="29ECE2DC">
        <w:rPr>
          <w:rFonts w:eastAsia="Calibri" w:cs="Calibri"/>
          <w:szCs w:val="22"/>
        </w:rPr>
        <w:t>II</w:t>
      </w:r>
      <w:r w:rsidRPr="29ECE2DC">
        <w:rPr>
          <w:rFonts w:eastAsia="Calibri" w:cs="Calibri"/>
          <w:szCs w:val="22"/>
        </w:rPr>
        <w:t xml:space="preserve"> stopniu: Prawo w terenach zieleni, Vectorworks </w:t>
      </w:r>
      <w:r w:rsidRPr="29ECE2DC">
        <w:rPr>
          <w:rFonts w:eastAsia="Calibri" w:cs="Calibri"/>
          <w:szCs w:val="22"/>
        </w:rPr>
        <w:lastRenderedPageBreak/>
        <w:t>w</w:t>
      </w:r>
      <w:r w:rsidR="00EA6595">
        <w:rPr>
          <w:rFonts w:eastAsia="Calibri" w:cs="Calibri"/>
          <w:szCs w:val="22"/>
        </w:rPr>
        <w:t> </w:t>
      </w:r>
      <w:r w:rsidRPr="29ECE2DC">
        <w:rPr>
          <w:rFonts w:eastAsia="Calibri" w:cs="Calibri"/>
          <w:szCs w:val="22"/>
        </w:rPr>
        <w:t xml:space="preserve">projektowaniu ogrodów. Prowadzone przez osoby z </w:t>
      </w:r>
      <w:r w:rsidR="1E9857CD" w:rsidRPr="29ECE2DC">
        <w:rPr>
          <w:rFonts w:eastAsia="Calibri" w:cs="Calibri"/>
          <w:szCs w:val="22"/>
        </w:rPr>
        <w:t>OSG</w:t>
      </w:r>
      <w:r w:rsidRPr="29ECE2DC">
        <w:rPr>
          <w:rFonts w:eastAsia="Calibri" w:cs="Calibri"/>
          <w:szCs w:val="22"/>
        </w:rPr>
        <w:t xml:space="preserve"> zajęcia są cennym praktycznym uzupełnieniem teoretycznej wiedzy przekazywanej studentom w procesie edukacji i są przez studentów bardzo wysoko oceniane.</w:t>
      </w:r>
    </w:p>
    <w:p w14:paraId="675EDDC0" w14:textId="62A35AEF" w:rsidR="007B71B4" w:rsidRPr="00B857CE" w:rsidRDefault="03E8FC77" w:rsidP="006901D0">
      <w:pPr>
        <w:spacing w:after="0" w:line="276" w:lineRule="auto"/>
        <w:ind w:right="-30" w:firstLine="270"/>
        <w:rPr>
          <w:rFonts w:eastAsia="Calibri" w:cs="Calibri"/>
          <w:szCs w:val="22"/>
        </w:rPr>
      </w:pPr>
      <w:r w:rsidRPr="68FCBD09">
        <w:rPr>
          <w:rFonts w:eastAsia="Calibri" w:cs="Calibri"/>
          <w:szCs w:val="22"/>
        </w:rPr>
        <w:t xml:space="preserve">Monitorowany i modyfikowany jest na bieżąco profil dydaktyczny Wydziału w kontekście aktualnych potrzeb gospodarki i obserwowanych trendów w Unii Europejskiej oraz tworzona jest szeroka baza miejsc do odbywania praktyk i staży, które docelowo mogą stanowić miejsca pracy dla absolwentów kierunku </w:t>
      </w:r>
      <w:r w:rsidRPr="68FCBD09">
        <w:rPr>
          <w:rFonts w:eastAsia="Calibri" w:cs="Calibri"/>
          <w:i/>
          <w:iCs/>
          <w:szCs w:val="22"/>
        </w:rPr>
        <w:t>sztuka ogrodowa</w:t>
      </w:r>
      <w:r w:rsidRPr="68FCBD09">
        <w:rPr>
          <w:rFonts w:eastAsia="Calibri" w:cs="Calibri"/>
          <w:szCs w:val="22"/>
        </w:rPr>
        <w:t xml:space="preserve">.  W latach 2019/2020-2023/2024 studenci III roku </w:t>
      </w:r>
      <w:r w:rsidR="6D5F29ED" w:rsidRPr="68FCBD09">
        <w:rPr>
          <w:rFonts w:eastAsia="Calibri" w:cs="Calibri"/>
          <w:szCs w:val="22"/>
        </w:rPr>
        <w:t>I</w:t>
      </w:r>
      <w:r w:rsidRPr="68FCBD09">
        <w:rPr>
          <w:rFonts w:eastAsia="Calibri" w:cs="Calibri"/>
          <w:szCs w:val="22"/>
        </w:rPr>
        <w:t xml:space="preserve"> stopnia </w:t>
      </w:r>
      <w:r w:rsidRPr="68FCBD09">
        <w:rPr>
          <w:rFonts w:eastAsia="Calibri" w:cs="Calibri"/>
          <w:i/>
          <w:iCs/>
          <w:szCs w:val="22"/>
        </w:rPr>
        <w:t>sztuki ogrodowej</w:t>
      </w:r>
      <w:r w:rsidRPr="68FCBD09">
        <w:rPr>
          <w:rFonts w:eastAsia="Calibri" w:cs="Calibri"/>
          <w:szCs w:val="22"/>
        </w:rPr>
        <w:t xml:space="preserve"> zrealizowali praktyki zawodowe </w:t>
      </w:r>
      <w:r w:rsidR="2A83709B" w:rsidRPr="68FCBD09">
        <w:rPr>
          <w:rFonts w:eastAsia="Calibri" w:cs="Calibri"/>
          <w:szCs w:val="22"/>
        </w:rPr>
        <w:t xml:space="preserve">w sumie </w:t>
      </w:r>
      <w:r w:rsidRPr="68FCBD09">
        <w:rPr>
          <w:rFonts w:eastAsia="Calibri" w:cs="Calibri"/>
          <w:szCs w:val="22"/>
        </w:rPr>
        <w:t xml:space="preserve">w </w:t>
      </w:r>
      <w:r w:rsidR="6D868063" w:rsidRPr="00C765D5">
        <w:rPr>
          <w:rFonts w:eastAsia="Calibri" w:cs="Calibri"/>
          <w:szCs w:val="22"/>
        </w:rPr>
        <w:t>16</w:t>
      </w:r>
      <w:r w:rsidR="00C765D5" w:rsidRPr="00C765D5">
        <w:rPr>
          <w:rFonts w:eastAsia="Calibri" w:cs="Calibri"/>
          <w:szCs w:val="22"/>
        </w:rPr>
        <w:t>4</w:t>
      </w:r>
      <w:r w:rsidRPr="00C765D5">
        <w:rPr>
          <w:rFonts w:eastAsia="Calibri" w:cs="Calibri"/>
          <w:szCs w:val="22"/>
        </w:rPr>
        <w:t xml:space="preserve"> placówkach</w:t>
      </w:r>
      <w:r w:rsidRPr="68FCBD09">
        <w:rPr>
          <w:rFonts w:eastAsia="Calibri" w:cs="Calibri"/>
          <w:szCs w:val="22"/>
        </w:rPr>
        <w:t xml:space="preserve"> pozauczelnianych </w:t>
      </w:r>
      <w:r w:rsidRPr="00EA6595">
        <w:rPr>
          <w:rFonts w:eastAsia="Calibri" w:cs="Calibri"/>
          <w:color w:val="233D81"/>
          <w:szCs w:val="22"/>
        </w:rPr>
        <w:t xml:space="preserve">(zał. </w:t>
      </w:r>
      <w:r w:rsidR="7E3B96EA" w:rsidRPr="00EA6595">
        <w:rPr>
          <w:rFonts w:eastAsia="Calibri" w:cs="Calibri"/>
          <w:color w:val="233D81"/>
          <w:szCs w:val="22"/>
        </w:rPr>
        <w:t>40</w:t>
      </w:r>
      <w:r w:rsidRPr="00EA6595">
        <w:rPr>
          <w:rFonts w:eastAsia="Calibri" w:cs="Calibri"/>
          <w:color w:val="233D81"/>
          <w:szCs w:val="22"/>
        </w:rPr>
        <w:t>)</w:t>
      </w:r>
      <w:r w:rsidRPr="68FCBD09">
        <w:rPr>
          <w:rFonts w:eastAsia="Calibri" w:cs="Calibri"/>
          <w:szCs w:val="22"/>
        </w:rPr>
        <w:t xml:space="preserve">. Praktyki odbywały się zgodnie z harmonogramem również w okresie pandemii (więcej informacji </w:t>
      </w:r>
      <w:r w:rsidRPr="00EA6595">
        <w:rPr>
          <w:rFonts w:eastAsia="Calibri" w:cs="Calibri"/>
          <w:color w:val="233D81"/>
          <w:szCs w:val="22"/>
        </w:rPr>
        <w:t>Kryterium 2.7</w:t>
      </w:r>
      <w:r w:rsidRPr="68FCBD09">
        <w:rPr>
          <w:rFonts w:eastAsia="Calibri" w:cs="Calibri"/>
          <w:szCs w:val="22"/>
        </w:rPr>
        <w:t xml:space="preserve">). Na podkreślenie zasługuje współpraca z Zarządem Zieleni Miejskiej w Krakowie, której przedstawiciel zasiada w SRK, studenci chętnie odbywają tam praktyki i realizują prace dyplomowe, a wielu z nich znajduje zatrudnienie po studiach w tej instytucji. </w:t>
      </w:r>
    </w:p>
    <w:p w14:paraId="47A4123E" w14:textId="28F5F65B" w:rsidR="007B71B4" w:rsidRPr="00B857CE" w:rsidRDefault="03E8FC77" w:rsidP="006901D0">
      <w:pPr>
        <w:spacing w:after="0" w:line="276" w:lineRule="auto"/>
        <w:ind w:firstLine="270"/>
        <w:rPr>
          <w:rFonts w:eastAsia="Calibri" w:cs="Calibri"/>
          <w:szCs w:val="22"/>
        </w:rPr>
      </w:pPr>
      <w:r w:rsidRPr="6C7D8A9D">
        <w:rPr>
          <w:rFonts w:eastAsia="Calibri" w:cs="Calibri"/>
          <w:szCs w:val="22"/>
        </w:rPr>
        <w:t>W ramach współpracy z OSG pracownicy mogą realizować badania naukowe w ramach projektów naukowych i badań zamawianych, w jednostkach powiązanych bezpośrednio z praktyką. Oferta naukowo-badawcza jednostek Wydziału jest dostępna na stronach internetowych, co sprawia, że na Wydział spływają zapytania o współpracę lub pomoc w rozwiązaniu konkretnego problemu w firmach. Dzięki tej współpracy, pracownicy badawczo-dydaktyczni biorący udział w badaniach naukowych o charakterze utylitarnym lepiej poznają oczekiwania podmiotów komercyjnych wobec szeroko pojętej nauki. Z kolei podmioty zewnętrzne mają możliwość podzielenia się z naukowcami problemami i wyzwaniami swoich środowisk. Ostatnim przykładem zacieśnienia takiej współpracy była organizowana przez pracowników Wydziału we wrześniu br. (23-25.09.2024) XVI Konferencja Kultur In Vitro i Biotechnologii Roślin, która zgromadziła oprócz naukowców, licznych przedstawicieli firm produkcyjnych i hodowlanych. W tradycji tych konferencji miało to miejsce po raz pierwszy i spotkało się z pozytywną reakcją każdej ze stron. Przede wszystkim przybyli na konferencję przedstawiciele otoczenia społeczno-gospodarczego, którzy przygotowali wykłady i włączali się w dyskusje, a</w:t>
      </w:r>
      <w:r w:rsidR="00EA6595">
        <w:rPr>
          <w:rFonts w:eastAsia="Calibri" w:cs="Calibri"/>
          <w:szCs w:val="22"/>
        </w:rPr>
        <w:t> </w:t>
      </w:r>
      <w:r w:rsidRPr="6C7D8A9D">
        <w:rPr>
          <w:rFonts w:eastAsia="Calibri" w:cs="Calibri"/>
          <w:szCs w:val="22"/>
        </w:rPr>
        <w:t>zbudowana platforma może stać się przyczynkiem do podjęcia wspólnych działań. Wynikiem r</w:t>
      </w:r>
      <w:r w:rsidR="6649895B" w:rsidRPr="6C7D8A9D">
        <w:rPr>
          <w:rFonts w:eastAsia="Calibri" w:cs="Calibri"/>
          <w:szCs w:val="22"/>
        </w:rPr>
        <w:t>óż</w:t>
      </w:r>
      <w:r w:rsidRPr="6C7D8A9D">
        <w:rPr>
          <w:rFonts w:eastAsia="Calibri" w:cs="Calibri"/>
          <w:szCs w:val="22"/>
        </w:rPr>
        <w:t xml:space="preserve">nych kontaktów naukowców z przedstawicielami otoczenia społeczno-gospodarczego są wspólne projekty badawcze, zgłaszane do NCBiR, ARiMRu, </w:t>
      </w:r>
      <w:r w:rsidR="1289613B" w:rsidRPr="6C7D8A9D">
        <w:rPr>
          <w:rFonts w:eastAsia="Calibri" w:cs="Calibri"/>
          <w:szCs w:val="22"/>
        </w:rPr>
        <w:t xml:space="preserve">MRiRW </w:t>
      </w:r>
      <w:r w:rsidRPr="6C7D8A9D">
        <w:rPr>
          <w:rFonts w:eastAsia="Calibri" w:cs="Calibri"/>
          <w:szCs w:val="22"/>
        </w:rPr>
        <w:t xml:space="preserve">a także zgłoszenia patentowe i patenty </w:t>
      </w:r>
      <w:r w:rsidRPr="00EA6595">
        <w:rPr>
          <w:rFonts w:eastAsia="Calibri" w:cs="Calibri"/>
          <w:color w:val="233D81"/>
          <w:szCs w:val="22"/>
        </w:rPr>
        <w:t xml:space="preserve">(zał. </w:t>
      </w:r>
      <w:r w:rsidR="151CB378" w:rsidRPr="00EA6595">
        <w:rPr>
          <w:rFonts w:eastAsia="Calibri" w:cs="Calibri"/>
          <w:color w:val="233D81"/>
          <w:szCs w:val="22"/>
        </w:rPr>
        <w:t>7</w:t>
      </w:r>
      <w:r w:rsidR="4EF3E682" w:rsidRPr="00EA6595">
        <w:rPr>
          <w:rFonts w:eastAsia="Calibri" w:cs="Calibri"/>
          <w:color w:val="233D81"/>
          <w:szCs w:val="22"/>
        </w:rPr>
        <w:t>-9</w:t>
      </w:r>
      <w:r w:rsidRPr="00EA6595">
        <w:rPr>
          <w:rFonts w:eastAsia="Calibri" w:cs="Calibri"/>
          <w:color w:val="233D81"/>
          <w:szCs w:val="22"/>
        </w:rPr>
        <w:t>)</w:t>
      </w:r>
      <w:r w:rsidRPr="6C7D8A9D">
        <w:rPr>
          <w:rFonts w:eastAsia="Calibri" w:cs="Calibri"/>
          <w:szCs w:val="22"/>
        </w:rPr>
        <w:t xml:space="preserve">. Osiągnięcia wypływające z takiej współpracy mogą stanowić podstawę do wzbogacania programów dydaktycznych o zagadnienia związane z rzeczywistymi problemami dotykającymi szeroko pojętej </w:t>
      </w:r>
      <w:r w:rsidRPr="6C7D8A9D">
        <w:rPr>
          <w:rFonts w:eastAsia="Calibri" w:cs="Calibri"/>
          <w:i/>
          <w:iCs/>
          <w:szCs w:val="22"/>
        </w:rPr>
        <w:t>sztuki ogrodowej</w:t>
      </w:r>
      <w:r w:rsidRPr="6C7D8A9D">
        <w:rPr>
          <w:rFonts w:eastAsia="Calibri" w:cs="Calibri"/>
          <w:szCs w:val="22"/>
        </w:rPr>
        <w:t>. W latach 2019-2</w:t>
      </w:r>
      <w:r w:rsidR="05A4869D" w:rsidRPr="6C7D8A9D">
        <w:rPr>
          <w:rFonts w:eastAsia="Calibri" w:cs="Calibri"/>
          <w:szCs w:val="22"/>
        </w:rPr>
        <w:t>4</w:t>
      </w:r>
      <w:r w:rsidRPr="6C7D8A9D">
        <w:rPr>
          <w:rFonts w:eastAsia="Calibri" w:cs="Calibri"/>
          <w:szCs w:val="22"/>
        </w:rPr>
        <w:t xml:space="preserve"> pracownicy Wydziału realizujący zajęcia na kierunku </w:t>
      </w:r>
      <w:r w:rsidRPr="6C7D8A9D">
        <w:rPr>
          <w:rFonts w:eastAsia="Calibri" w:cs="Calibri"/>
          <w:i/>
          <w:iCs/>
          <w:szCs w:val="22"/>
        </w:rPr>
        <w:t>sztuka ogrodowa</w:t>
      </w:r>
      <w:r w:rsidRPr="6C7D8A9D">
        <w:rPr>
          <w:rFonts w:eastAsia="Calibri" w:cs="Calibri"/>
          <w:szCs w:val="22"/>
        </w:rPr>
        <w:t xml:space="preserve">, zrealizowali wiele projektów, których wykaz zamieszczono w załączniku </w:t>
      </w:r>
      <w:r w:rsidRPr="00EA6595">
        <w:rPr>
          <w:rFonts w:eastAsia="Calibri" w:cs="Calibri"/>
          <w:color w:val="233D81"/>
          <w:szCs w:val="22"/>
        </w:rPr>
        <w:t xml:space="preserve">(zał. </w:t>
      </w:r>
      <w:r w:rsidR="689A0430" w:rsidRPr="00EA6595">
        <w:rPr>
          <w:rFonts w:eastAsia="Calibri" w:cs="Calibri"/>
          <w:color w:val="233D81"/>
          <w:szCs w:val="22"/>
        </w:rPr>
        <w:t>9</w:t>
      </w:r>
      <w:r w:rsidRPr="00EA6595">
        <w:rPr>
          <w:rFonts w:eastAsia="Calibri" w:cs="Calibri"/>
          <w:color w:val="233D81"/>
          <w:szCs w:val="22"/>
        </w:rPr>
        <w:t>)</w:t>
      </w:r>
      <w:r w:rsidRPr="6C7D8A9D">
        <w:rPr>
          <w:rFonts w:eastAsia="Calibri" w:cs="Calibri"/>
          <w:szCs w:val="22"/>
        </w:rPr>
        <w:t>. Przedstawiciele OSG zapraszani są do udziału w seminariach z udziałem studentów oraz na różnorodne wydarzenia organizowane przez URK, takie jak Małopolska Noc Naukowców, Dni Otwarte U</w:t>
      </w:r>
      <w:r w:rsidR="1BD12772" w:rsidRPr="6C7D8A9D">
        <w:rPr>
          <w:rFonts w:eastAsia="Calibri" w:cs="Calibri"/>
          <w:szCs w:val="22"/>
        </w:rPr>
        <w:t>RK</w:t>
      </w:r>
      <w:r w:rsidRPr="6C7D8A9D">
        <w:rPr>
          <w:rFonts w:eastAsia="Calibri" w:cs="Calibri"/>
          <w:szCs w:val="22"/>
        </w:rPr>
        <w:t>, Festiwal Nauki</w:t>
      </w:r>
      <w:r w:rsidR="18310733" w:rsidRPr="6C7D8A9D">
        <w:rPr>
          <w:rFonts w:eastAsia="Calibri" w:cs="Calibri"/>
          <w:szCs w:val="22"/>
        </w:rPr>
        <w:t xml:space="preserve"> i Sztuki</w:t>
      </w:r>
      <w:r w:rsidRPr="6C7D8A9D">
        <w:rPr>
          <w:rFonts w:eastAsia="Calibri" w:cs="Calibri"/>
          <w:szCs w:val="22"/>
        </w:rPr>
        <w:t>,</w:t>
      </w:r>
      <w:r w:rsidR="69D8E596" w:rsidRPr="6C7D8A9D">
        <w:rPr>
          <w:rFonts w:eastAsia="Calibri" w:cs="Calibri"/>
          <w:szCs w:val="22"/>
        </w:rPr>
        <w:t xml:space="preserve"> </w:t>
      </w:r>
      <w:r w:rsidR="3C580A6C" w:rsidRPr="6C7D8A9D">
        <w:rPr>
          <w:rFonts w:eastAsia="Calibri" w:cs="Calibri"/>
          <w:b/>
          <w:bCs/>
          <w:szCs w:val="22"/>
        </w:rPr>
        <w:t>Tragi Pracy URK</w:t>
      </w:r>
      <w:r w:rsidRPr="6C7D8A9D">
        <w:rPr>
          <w:rFonts w:eastAsia="Calibri" w:cs="Calibri"/>
          <w:szCs w:val="22"/>
        </w:rPr>
        <w:t xml:space="preserve"> na których mają możliwość nawiązania kontaktów mogących zaowocować współpracą na różnych płaszczyznach, w tym o charakterze edukacyjnym.</w:t>
      </w:r>
    </w:p>
    <w:p w14:paraId="330699E3" w14:textId="21713655" w:rsidR="007B71B4" w:rsidRPr="00B857CE" w:rsidRDefault="03E8FC77" w:rsidP="006901D0">
      <w:pPr>
        <w:spacing w:after="0" w:line="276" w:lineRule="auto"/>
        <w:ind w:firstLine="270"/>
        <w:rPr>
          <w:rFonts w:eastAsia="Calibri" w:cs="Calibri"/>
          <w:szCs w:val="22"/>
        </w:rPr>
      </w:pPr>
      <w:r w:rsidRPr="29ECE2DC">
        <w:rPr>
          <w:rFonts w:eastAsia="Calibri" w:cs="Calibri"/>
          <w:szCs w:val="22"/>
        </w:rPr>
        <w:t>Współpraca z OSG pozwala także doskonalić doświadczenie dydaktyczne poprzez prowadzenie szkoleń np. dla pracowników, instruktorów, doradców rolniczych na konferencjach branżowych, warsztatach szkoleniowych dla MODR w Krakowie, CDR i ODR (Brwinów, Radom, Końskowola, Karniowice, Kraków, Boguchwała), Inspektoratu Ochrony Roślin i Nasiennictwa w Krakowie</w:t>
      </w:r>
      <w:r w:rsidRPr="29ECE2DC">
        <w:rPr>
          <w:rFonts w:ascii="Segoe UI" w:eastAsia="Segoe UI" w:hAnsi="Segoe UI" w:cs="Segoe UI"/>
          <w:szCs w:val="22"/>
        </w:rPr>
        <w:t>,</w:t>
      </w:r>
      <w:r w:rsidRPr="29ECE2DC">
        <w:rPr>
          <w:rFonts w:eastAsia="Calibri" w:cs="Calibri"/>
          <w:szCs w:val="22"/>
        </w:rPr>
        <w:t xml:space="preserve"> pracowników Firm Hodowlanych i in. Nauczyciele akademiccy naszego Wydziału są organizatorami szkoleń we współpracy z CDR Brwin</w:t>
      </w:r>
      <w:r w:rsidR="58EF4FD6" w:rsidRPr="29ECE2DC">
        <w:rPr>
          <w:rFonts w:eastAsia="Calibri" w:cs="Calibri"/>
          <w:szCs w:val="22"/>
        </w:rPr>
        <w:t>ó</w:t>
      </w:r>
      <w:r w:rsidRPr="29ECE2DC">
        <w:rPr>
          <w:rFonts w:eastAsia="Calibri" w:cs="Calibri"/>
          <w:szCs w:val="22"/>
        </w:rPr>
        <w:t>w dla nauczycieli szkół średnich, w zawodzie architekt krajobrazu i ogrodnik. W ostatnich latach miało miejsce kilka szkoleń (</w:t>
      </w:r>
      <w:r w:rsidR="13871D3A" w:rsidRPr="29ECE2DC">
        <w:rPr>
          <w:rFonts w:eastAsia="Calibri" w:cs="Calibri"/>
          <w:szCs w:val="22"/>
        </w:rPr>
        <w:t>Parki i ogrody przypałacowe Wielkopolski i</w:t>
      </w:r>
      <w:r w:rsidR="00EA6595">
        <w:rPr>
          <w:rFonts w:eastAsia="Calibri" w:cs="Calibri"/>
          <w:szCs w:val="22"/>
        </w:rPr>
        <w:t> </w:t>
      </w:r>
      <w:r w:rsidR="13871D3A" w:rsidRPr="29ECE2DC">
        <w:rPr>
          <w:rFonts w:eastAsia="Calibri" w:cs="Calibri"/>
          <w:szCs w:val="22"/>
        </w:rPr>
        <w:t>wschodnich Niemiec – 2021;</w:t>
      </w:r>
      <w:r w:rsidR="7EA5216A" w:rsidRPr="29ECE2DC">
        <w:rPr>
          <w:rFonts w:eastAsia="Calibri" w:cs="Calibri"/>
          <w:szCs w:val="22"/>
        </w:rPr>
        <w:t xml:space="preserve"> Innowacje w sztuce ogrodowej i architekturze krajobrazu Skandynawii – 2022;</w:t>
      </w:r>
      <w:r w:rsidR="13871D3A" w:rsidRPr="29ECE2DC">
        <w:rPr>
          <w:rFonts w:eastAsia="Calibri" w:cs="Calibri"/>
          <w:szCs w:val="22"/>
        </w:rPr>
        <w:t xml:space="preserve"> Mistrzowie symetrii parki i ogrody Francji</w:t>
      </w:r>
      <w:r w:rsidR="26CADB9E" w:rsidRPr="29ECE2DC">
        <w:rPr>
          <w:rFonts w:eastAsia="Calibri" w:cs="Calibri"/>
          <w:szCs w:val="22"/>
        </w:rPr>
        <w:t xml:space="preserve"> - 2023</w:t>
      </w:r>
      <w:r w:rsidR="13871D3A" w:rsidRPr="29ECE2DC">
        <w:rPr>
          <w:rFonts w:eastAsia="Calibri" w:cs="Calibri"/>
          <w:szCs w:val="22"/>
        </w:rPr>
        <w:t>)</w:t>
      </w:r>
      <w:r w:rsidRPr="29ECE2DC">
        <w:rPr>
          <w:rFonts w:eastAsia="Calibri" w:cs="Calibri"/>
          <w:szCs w:val="22"/>
        </w:rPr>
        <w:t xml:space="preserve">, które skutkują nie tylko </w:t>
      </w:r>
      <w:r w:rsidR="17E4339A" w:rsidRPr="29ECE2DC">
        <w:rPr>
          <w:rFonts w:eastAsia="Calibri" w:cs="Calibri"/>
          <w:szCs w:val="22"/>
        </w:rPr>
        <w:t>n</w:t>
      </w:r>
      <w:r w:rsidRPr="29ECE2DC">
        <w:rPr>
          <w:rFonts w:eastAsia="Calibri" w:cs="Calibri"/>
          <w:szCs w:val="22"/>
        </w:rPr>
        <w:t xml:space="preserve">awiązaniem </w:t>
      </w:r>
      <w:r w:rsidRPr="29ECE2DC">
        <w:rPr>
          <w:rFonts w:eastAsia="Calibri" w:cs="Calibri"/>
          <w:szCs w:val="22"/>
        </w:rPr>
        <w:lastRenderedPageBreak/>
        <w:t>kontaktów z nauczycielami zawodu, wymianą doświadczeń, ale też poszerzeniem własnej wiedzy. W</w:t>
      </w:r>
      <w:r w:rsidR="00EA6595">
        <w:rPr>
          <w:rFonts w:eastAsia="Calibri" w:cs="Calibri"/>
          <w:szCs w:val="22"/>
        </w:rPr>
        <w:t> </w:t>
      </w:r>
      <w:r w:rsidRPr="29ECE2DC">
        <w:rPr>
          <w:rFonts w:eastAsia="Calibri" w:cs="Calibri"/>
          <w:szCs w:val="22"/>
        </w:rPr>
        <w:t>uznaniu kompetencji naszych nauczycieli akademickich zostaliśmy zaproszeni do udziału w dwóch programach realizowanych w ramach Krajowego Planu Odbudowy i Zwiększania Odporności – Branżowe Centra Umiejętności, Komponent A: Odporność i konkurencyjność gospodarki, Inwestycja: A3.1.1. Wsparcie rozwoju nowoczesnego kształcenia zawodowego, szkolnictwa wyższego oraz uczenia się przez całe życie; Konkurs Utworzenie i wsparcie funkcjonowania 120 branżowych centrów umiejętności (BCU), realizujących koncepcję centrów doskonałości zawodowej (CoVEs):, w zawodzie ogrodnik (Zespół Szkół Centrum Kształcenia Rolniczego im</w:t>
      </w:r>
      <w:r w:rsidR="668F6CE1" w:rsidRPr="29ECE2DC">
        <w:rPr>
          <w:rFonts w:eastAsia="Calibri" w:cs="Calibri"/>
          <w:szCs w:val="22"/>
        </w:rPr>
        <w:t>.</w:t>
      </w:r>
      <w:r w:rsidRPr="29ECE2DC">
        <w:rPr>
          <w:rFonts w:eastAsia="Calibri" w:cs="Calibri"/>
          <w:szCs w:val="22"/>
        </w:rPr>
        <w:t xml:space="preserve"> Stanisława Szumca w Bielsku-Białej), oraz w zawodzie architekt krajobrazu (Centrum Kształcenia Zawodowego i Ustawicznego w Nowej Wsi k/Warki)</w:t>
      </w:r>
      <w:r w:rsidR="0C7085BA" w:rsidRPr="29ECE2DC">
        <w:rPr>
          <w:rFonts w:eastAsia="Calibri" w:cs="Calibri"/>
          <w:szCs w:val="22"/>
        </w:rPr>
        <w:t>.</w:t>
      </w:r>
    </w:p>
    <w:p w14:paraId="12C3F027" w14:textId="5F205808" w:rsidR="007B71B4" w:rsidRPr="00B857CE" w:rsidRDefault="03E8FC77" w:rsidP="006901D0">
      <w:pPr>
        <w:spacing w:after="0" w:line="276" w:lineRule="auto"/>
        <w:ind w:firstLine="270"/>
        <w:rPr>
          <w:rFonts w:eastAsia="Calibri" w:cs="Calibri"/>
          <w:color w:val="000000" w:themeColor="text1"/>
          <w:szCs w:val="22"/>
        </w:rPr>
      </w:pPr>
      <w:r w:rsidRPr="6C7D8A9D">
        <w:rPr>
          <w:rFonts w:eastAsia="Calibri" w:cs="Calibri"/>
          <w:szCs w:val="22"/>
        </w:rPr>
        <w:t>Szeroka współpraca WBiO z podmiotami OSG daje studentom możliwość realizacji tematów prac inżynierskich i magisterskich, na rzecz OSG. W latach 2019-2</w:t>
      </w:r>
      <w:r w:rsidR="6FFA6DC0" w:rsidRPr="6C7D8A9D">
        <w:rPr>
          <w:rFonts w:eastAsia="Calibri" w:cs="Calibri"/>
          <w:szCs w:val="22"/>
        </w:rPr>
        <w:t>4</w:t>
      </w:r>
      <w:r w:rsidRPr="6C7D8A9D">
        <w:rPr>
          <w:rFonts w:eastAsia="Calibri" w:cs="Calibri"/>
          <w:szCs w:val="22"/>
        </w:rPr>
        <w:t xml:space="preserve"> studenci </w:t>
      </w:r>
      <w:r w:rsidRPr="6C7D8A9D">
        <w:rPr>
          <w:rFonts w:eastAsia="Calibri" w:cs="Calibri"/>
          <w:i/>
          <w:iCs/>
          <w:szCs w:val="22"/>
        </w:rPr>
        <w:t>sztuki ogrodowej</w:t>
      </w:r>
      <w:r w:rsidRPr="6C7D8A9D">
        <w:rPr>
          <w:rFonts w:eastAsia="Calibri" w:cs="Calibri"/>
          <w:szCs w:val="22"/>
        </w:rPr>
        <w:t xml:space="preserve"> zrealizowali </w:t>
      </w:r>
      <w:r w:rsidR="2CB99089" w:rsidRPr="6C7D8A9D">
        <w:rPr>
          <w:rFonts w:eastAsia="Calibri" w:cs="Calibri"/>
          <w:szCs w:val="22"/>
        </w:rPr>
        <w:t>39</w:t>
      </w:r>
      <w:r w:rsidRPr="6C7D8A9D">
        <w:rPr>
          <w:rFonts w:eastAsia="Calibri" w:cs="Calibri"/>
          <w:szCs w:val="22"/>
        </w:rPr>
        <w:t xml:space="preserve"> prac inżynierskich i </w:t>
      </w:r>
      <w:r w:rsidR="569E65AF" w:rsidRPr="6C7D8A9D">
        <w:rPr>
          <w:rFonts w:eastAsia="Calibri" w:cs="Calibri"/>
          <w:szCs w:val="22"/>
        </w:rPr>
        <w:t>35</w:t>
      </w:r>
      <w:r w:rsidRPr="6C7D8A9D">
        <w:rPr>
          <w:rFonts w:eastAsia="Calibri" w:cs="Calibri"/>
          <w:szCs w:val="22"/>
        </w:rPr>
        <w:t xml:space="preserve"> prac magistersk</w:t>
      </w:r>
      <w:r w:rsidR="477DC173" w:rsidRPr="6C7D8A9D">
        <w:rPr>
          <w:rFonts w:eastAsia="Calibri" w:cs="Calibri"/>
          <w:szCs w:val="22"/>
        </w:rPr>
        <w:t>ich we współpracy z takimi pomiotami OSG jak m. in.:</w:t>
      </w:r>
      <w:r w:rsidR="0F9E9827" w:rsidRPr="6C7D8A9D">
        <w:rPr>
          <w:rFonts w:eastAsia="Calibri" w:cs="Calibri"/>
          <w:szCs w:val="22"/>
        </w:rPr>
        <w:t xml:space="preserve"> Gajda Architektura Krajobrazu, Brzezie, gm. Zielonk</w:t>
      </w:r>
      <w:r w:rsidRPr="6C7D8A9D">
        <w:rPr>
          <w:rFonts w:eastAsia="Calibri" w:cs="Calibri"/>
          <w:szCs w:val="22"/>
        </w:rPr>
        <w:t>i</w:t>
      </w:r>
      <w:r w:rsidR="03BBE4BE" w:rsidRPr="6C7D8A9D">
        <w:rPr>
          <w:rFonts w:eastAsia="Calibri" w:cs="Calibri"/>
          <w:szCs w:val="22"/>
        </w:rPr>
        <w:t>; Dom Pomocy</w:t>
      </w:r>
      <w:r w:rsidR="1F0B239B" w:rsidRPr="6C7D8A9D">
        <w:rPr>
          <w:rFonts w:eastAsia="Calibri" w:cs="Calibri"/>
          <w:szCs w:val="22"/>
        </w:rPr>
        <w:t xml:space="preserve"> </w:t>
      </w:r>
      <w:r w:rsidR="03BBE4BE" w:rsidRPr="6C7D8A9D">
        <w:rPr>
          <w:rFonts w:eastAsia="Calibri" w:cs="Calibri"/>
          <w:szCs w:val="22"/>
        </w:rPr>
        <w:t>Społecznej w Bornem Sulinowie</w:t>
      </w:r>
      <w:r w:rsidR="6CB4AB88" w:rsidRPr="6C7D8A9D">
        <w:rPr>
          <w:rFonts w:eastAsia="Calibri" w:cs="Calibri"/>
          <w:szCs w:val="22"/>
        </w:rPr>
        <w:t xml:space="preserve">; </w:t>
      </w:r>
      <w:r w:rsidR="38BAD35D" w:rsidRPr="6C7D8A9D">
        <w:rPr>
          <w:rFonts w:eastAsia="Calibri" w:cs="Calibri"/>
          <w:szCs w:val="22"/>
        </w:rPr>
        <w:t xml:space="preserve">Centrum Aktywności Seniora: Senior w Centrum w Krakowie; Galeria handlowa Trzy Korony w Nowym Sączu; Zarząd Zieleni Miejskiej w Krakowie; </w:t>
      </w:r>
      <w:r w:rsidR="1BBFD38B" w:rsidRPr="6C7D8A9D">
        <w:rPr>
          <w:rFonts w:eastAsia="Calibri" w:cs="Calibri"/>
          <w:szCs w:val="22"/>
        </w:rPr>
        <w:t>Urząd Miejski w Rabce-Zdroju</w:t>
      </w:r>
      <w:r w:rsidR="4E922FA6" w:rsidRPr="6C7D8A9D">
        <w:rPr>
          <w:rFonts w:eastAsia="Calibri" w:cs="Calibri"/>
          <w:szCs w:val="22"/>
        </w:rPr>
        <w:t xml:space="preserve">; </w:t>
      </w:r>
      <w:r w:rsidR="059A3B64" w:rsidRPr="6C7D8A9D">
        <w:rPr>
          <w:rFonts w:eastAsia="Calibri" w:cs="Calibri"/>
          <w:szCs w:val="22"/>
        </w:rPr>
        <w:t>Szkoła Podstawowa nr 101 na o</w:t>
      </w:r>
      <w:r w:rsidR="405843DC" w:rsidRPr="6C7D8A9D">
        <w:rPr>
          <w:rFonts w:eastAsia="Calibri" w:cs="Calibri"/>
          <w:szCs w:val="22"/>
        </w:rPr>
        <w:t>ś</w:t>
      </w:r>
      <w:r w:rsidR="059A3B64" w:rsidRPr="6C7D8A9D">
        <w:rPr>
          <w:rFonts w:eastAsia="Calibri" w:cs="Calibri"/>
          <w:szCs w:val="22"/>
        </w:rPr>
        <w:t xml:space="preserve">. Jagiellońskim w Krakowie; </w:t>
      </w:r>
      <w:r w:rsidR="1949E6F6" w:rsidRPr="6C7D8A9D">
        <w:rPr>
          <w:rFonts w:eastAsia="Calibri" w:cs="Calibri"/>
          <w:szCs w:val="22"/>
        </w:rPr>
        <w:t>Uniwersytecki Szpital Dziecięcy w Krakowie</w:t>
      </w:r>
      <w:r w:rsidR="24BE0703" w:rsidRPr="6C7D8A9D">
        <w:rPr>
          <w:rFonts w:eastAsia="Calibri" w:cs="Calibri"/>
          <w:szCs w:val="22"/>
        </w:rPr>
        <w:t xml:space="preserve">; </w:t>
      </w:r>
      <w:r w:rsidRPr="6C7D8A9D">
        <w:rPr>
          <w:rFonts w:eastAsia="Calibri" w:cs="Calibri"/>
          <w:szCs w:val="22"/>
        </w:rPr>
        <w:t>Plantpol Zaborze</w:t>
      </w:r>
      <w:r w:rsidR="618DB797" w:rsidRPr="6C7D8A9D">
        <w:rPr>
          <w:rFonts w:eastAsia="Calibri" w:cs="Calibri"/>
          <w:szCs w:val="22"/>
        </w:rPr>
        <w:t xml:space="preserve"> </w:t>
      </w:r>
      <w:r w:rsidRPr="00EA6595">
        <w:rPr>
          <w:rFonts w:eastAsia="Calibri" w:cs="Calibri"/>
          <w:color w:val="233D81"/>
          <w:szCs w:val="22"/>
        </w:rPr>
        <w:t xml:space="preserve">(zał. </w:t>
      </w:r>
      <w:r w:rsidR="36F7747F" w:rsidRPr="00EA6595">
        <w:rPr>
          <w:rFonts w:eastAsia="Calibri" w:cs="Calibri"/>
          <w:color w:val="233D81"/>
          <w:szCs w:val="22"/>
        </w:rPr>
        <w:t>104</w:t>
      </w:r>
      <w:r w:rsidRPr="00EA6595">
        <w:rPr>
          <w:rFonts w:eastAsia="Calibri" w:cs="Calibri"/>
          <w:color w:val="233D81"/>
          <w:szCs w:val="22"/>
        </w:rPr>
        <w:t>)</w:t>
      </w:r>
      <w:r w:rsidRPr="6C7D8A9D">
        <w:rPr>
          <w:rFonts w:eastAsia="Calibri" w:cs="Calibri"/>
          <w:szCs w:val="22"/>
        </w:rPr>
        <w:t xml:space="preserve">. Innym przejawem współpracy z OSG jest organizowanie </w:t>
      </w:r>
      <w:r w:rsidR="4999B9CF" w:rsidRPr="6C7D8A9D">
        <w:rPr>
          <w:rFonts w:eastAsia="Calibri" w:cs="Calibri"/>
          <w:szCs w:val="22"/>
        </w:rPr>
        <w:t>wizyt</w:t>
      </w:r>
      <w:r w:rsidR="3CFDFD6E" w:rsidRPr="6C7D8A9D">
        <w:rPr>
          <w:rFonts w:eastAsia="Calibri" w:cs="Calibri"/>
          <w:szCs w:val="22"/>
        </w:rPr>
        <w:t xml:space="preserve"> </w:t>
      </w:r>
      <w:r w:rsidRPr="6C7D8A9D">
        <w:rPr>
          <w:rFonts w:eastAsia="Calibri" w:cs="Calibri"/>
          <w:szCs w:val="22"/>
        </w:rPr>
        <w:t>studialnych do obiektów/zakładów związanych z szeroko rozumianą produkcją ogrodniczą oraz kształtowaniem terenów zieleni, podczas których realizowana jest również część zajęć dydaktyczny</w:t>
      </w:r>
      <w:r w:rsidR="4A990C5F" w:rsidRPr="6C7D8A9D">
        <w:rPr>
          <w:rFonts w:eastAsia="Calibri" w:cs="Calibri"/>
          <w:szCs w:val="22"/>
        </w:rPr>
        <w:t xml:space="preserve">ch. Studenci odbywają zajęcia w firmie </w:t>
      </w:r>
      <w:r w:rsidR="3E973887" w:rsidRPr="6C7D8A9D">
        <w:rPr>
          <w:rFonts w:eastAsia="Calibri" w:cs="Calibri"/>
          <w:szCs w:val="22"/>
        </w:rPr>
        <w:t xml:space="preserve">Ogród </w:t>
      </w:r>
      <w:r w:rsidRPr="6C7D8A9D">
        <w:rPr>
          <w:rFonts w:eastAsia="Calibri" w:cs="Calibri"/>
          <w:szCs w:val="22"/>
        </w:rPr>
        <w:t>Niemczewski</w:t>
      </w:r>
      <w:r w:rsidR="424F0222" w:rsidRPr="6C7D8A9D">
        <w:rPr>
          <w:rFonts w:eastAsia="Calibri" w:cs="Calibri"/>
          <w:szCs w:val="22"/>
        </w:rPr>
        <w:t xml:space="preserve">ch </w:t>
      </w:r>
      <w:r w:rsidRPr="6C7D8A9D">
        <w:rPr>
          <w:rFonts w:eastAsia="Calibri" w:cs="Calibri"/>
          <w:szCs w:val="22"/>
        </w:rPr>
        <w:t xml:space="preserve">(w ramach Kompozycji sezonowych), </w:t>
      </w:r>
      <w:r w:rsidR="6DAB171F" w:rsidRPr="6C7D8A9D">
        <w:rPr>
          <w:rFonts w:eastAsia="Calibri" w:cs="Calibri"/>
          <w:szCs w:val="22"/>
        </w:rPr>
        <w:t xml:space="preserve">w </w:t>
      </w:r>
      <w:r w:rsidRPr="6C7D8A9D">
        <w:rPr>
          <w:rFonts w:eastAsia="Calibri" w:cs="Calibri"/>
          <w:szCs w:val="22"/>
        </w:rPr>
        <w:t xml:space="preserve">Kwiaciarni Krokusik (w ramach Dekoracji roślinnych), </w:t>
      </w:r>
      <w:r w:rsidR="32FAF1BA" w:rsidRPr="6C7D8A9D">
        <w:rPr>
          <w:rFonts w:eastAsia="Calibri" w:cs="Calibri"/>
          <w:szCs w:val="22"/>
        </w:rPr>
        <w:t xml:space="preserve">w </w:t>
      </w:r>
      <w:r w:rsidRPr="6C7D8A9D">
        <w:rPr>
          <w:rFonts w:eastAsia="Calibri" w:cs="Calibri"/>
          <w:szCs w:val="22"/>
        </w:rPr>
        <w:t>Szkół</w:t>
      </w:r>
      <w:r w:rsidR="40B452F0" w:rsidRPr="6C7D8A9D">
        <w:rPr>
          <w:rFonts w:eastAsia="Calibri" w:cs="Calibri"/>
          <w:szCs w:val="22"/>
        </w:rPr>
        <w:t>ce</w:t>
      </w:r>
      <w:r w:rsidRPr="6C7D8A9D">
        <w:rPr>
          <w:rFonts w:eastAsia="Calibri" w:cs="Calibri"/>
          <w:szCs w:val="22"/>
        </w:rPr>
        <w:t xml:space="preserve"> Kapias (w ramach Szkółkarstwa), </w:t>
      </w:r>
      <w:r w:rsidR="2C4F6443" w:rsidRPr="6C7D8A9D">
        <w:rPr>
          <w:rFonts w:eastAsia="Calibri" w:cs="Calibri"/>
          <w:szCs w:val="22"/>
        </w:rPr>
        <w:t xml:space="preserve">w </w:t>
      </w:r>
      <w:r w:rsidRPr="6C7D8A9D">
        <w:rPr>
          <w:rFonts w:eastAsia="Calibri" w:cs="Calibri"/>
          <w:szCs w:val="22"/>
        </w:rPr>
        <w:t>Ogrod</w:t>
      </w:r>
      <w:r w:rsidR="3E5E7805" w:rsidRPr="6C7D8A9D">
        <w:rPr>
          <w:rFonts w:eastAsia="Calibri" w:cs="Calibri"/>
          <w:szCs w:val="22"/>
        </w:rPr>
        <w:t>ach Pokazowych</w:t>
      </w:r>
      <w:r w:rsidRPr="6C7D8A9D">
        <w:rPr>
          <w:rFonts w:eastAsia="Calibri" w:cs="Calibri"/>
          <w:szCs w:val="22"/>
        </w:rPr>
        <w:t xml:space="preserve"> Kapias (w ramach Zasad kompozycji i przedmiotów związanych z roślinoznawstwem)</w:t>
      </w:r>
      <w:r w:rsidR="54985693" w:rsidRPr="6C7D8A9D">
        <w:rPr>
          <w:rFonts w:eastAsia="Calibri" w:cs="Calibri"/>
          <w:szCs w:val="22"/>
        </w:rPr>
        <w:t>.</w:t>
      </w:r>
      <w:r w:rsidRPr="6C7D8A9D">
        <w:rPr>
          <w:rFonts w:eastAsia="Calibri" w:cs="Calibri"/>
          <w:szCs w:val="22"/>
        </w:rPr>
        <w:t xml:space="preserve"> Szczegółowe zestawienie takich </w:t>
      </w:r>
      <w:r w:rsidR="2421E0C9" w:rsidRPr="6C7D8A9D">
        <w:rPr>
          <w:rFonts w:eastAsia="Calibri" w:cs="Calibri"/>
          <w:szCs w:val="22"/>
        </w:rPr>
        <w:t>wizyt</w:t>
      </w:r>
      <w:r w:rsidRPr="6C7D8A9D">
        <w:rPr>
          <w:rFonts w:eastAsia="Calibri" w:cs="Calibri"/>
          <w:szCs w:val="22"/>
        </w:rPr>
        <w:t xml:space="preserve"> studialnych zorganizowanych latach 2019/20-2023/24 we współpracy z OSG w zamieszczono w</w:t>
      </w:r>
      <w:r w:rsidR="00EA6595">
        <w:rPr>
          <w:rFonts w:eastAsia="Calibri" w:cs="Calibri"/>
          <w:szCs w:val="22"/>
        </w:rPr>
        <w:t> </w:t>
      </w:r>
      <w:r w:rsidRPr="00EA6595">
        <w:rPr>
          <w:rFonts w:eastAsia="Calibri" w:cs="Calibri"/>
          <w:color w:val="233D81"/>
          <w:szCs w:val="22"/>
        </w:rPr>
        <w:t xml:space="preserve">zał. </w:t>
      </w:r>
      <w:r w:rsidR="3C54CB75" w:rsidRPr="00EA6595">
        <w:rPr>
          <w:rFonts w:eastAsia="Calibri" w:cs="Calibri"/>
          <w:color w:val="233D81"/>
          <w:szCs w:val="22"/>
        </w:rPr>
        <w:t>1</w:t>
      </w:r>
      <w:r w:rsidR="6C9FF578" w:rsidRPr="00EA6595">
        <w:rPr>
          <w:rFonts w:eastAsia="Calibri" w:cs="Calibri"/>
          <w:color w:val="233D81"/>
          <w:szCs w:val="22"/>
        </w:rPr>
        <w:t>7</w:t>
      </w:r>
      <w:r w:rsidRPr="00EA6595">
        <w:rPr>
          <w:rFonts w:eastAsia="Calibri" w:cs="Calibri"/>
          <w:szCs w:val="22"/>
        </w:rPr>
        <w:t>.</w:t>
      </w:r>
      <w:r w:rsidRPr="6C7D8A9D">
        <w:rPr>
          <w:rFonts w:eastAsia="Calibri" w:cs="Calibri"/>
          <w:szCs w:val="22"/>
        </w:rPr>
        <w:t xml:space="preserve">  </w:t>
      </w:r>
    </w:p>
    <w:p w14:paraId="3B53D04A" w14:textId="1EAB4E7A" w:rsidR="007B71B4" w:rsidRPr="00B857CE" w:rsidRDefault="03E8FC77" w:rsidP="006901D0">
      <w:pPr>
        <w:spacing w:after="0" w:line="276" w:lineRule="auto"/>
        <w:ind w:firstLine="270"/>
        <w:rPr>
          <w:rFonts w:eastAsia="Calibri" w:cs="Calibri"/>
          <w:szCs w:val="22"/>
        </w:rPr>
      </w:pPr>
      <w:r w:rsidRPr="6C7D8A9D">
        <w:rPr>
          <w:rFonts w:eastAsia="Calibri" w:cs="Calibri"/>
          <w:szCs w:val="22"/>
        </w:rPr>
        <w:t xml:space="preserve">W zakresie naukowym i dydaktycznym, WBiO współpracuje także z wieloma zagranicznymi ośrodkami naukowymi, m.in. z Czech, Słowacji, Niemiec, Turcji, Włoch, Hiszpanii, USA, Wielkiej Brytanii, Szwecji, Francji i Australii zarówno w ramach umowy dwustronnej jak i tzw. współpracy bezumownej </w:t>
      </w:r>
      <w:r w:rsidRPr="00EA6595">
        <w:rPr>
          <w:rFonts w:eastAsia="Calibri" w:cs="Calibri"/>
          <w:color w:val="233D81"/>
          <w:szCs w:val="22"/>
        </w:rPr>
        <w:t xml:space="preserve">(zał. </w:t>
      </w:r>
      <w:r w:rsidR="75DA71A0" w:rsidRPr="00EA6595">
        <w:rPr>
          <w:rFonts w:eastAsia="Calibri" w:cs="Calibri"/>
          <w:color w:val="233D81"/>
          <w:szCs w:val="22"/>
        </w:rPr>
        <w:t>8</w:t>
      </w:r>
      <w:r w:rsidRPr="00EA6595">
        <w:rPr>
          <w:rFonts w:eastAsia="Calibri" w:cs="Calibri"/>
          <w:color w:val="233D81"/>
          <w:szCs w:val="22"/>
        </w:rPr>
        <w:t xml:space="preserve">, </w:t>
      </w:r>
      <w:r w:rsidR="756FE9C2" w:rsidRPr="00EA6595">
        <w:rPr>
          <w:rFonts w:eastAsia="Calibri" w:cs="Calibri"/>
          <w:color w:val="233D81"/>
          <w:szCs w:val="22"/>
        </w:rPr>
        <w:t xml:space="preserve">68, </w:t>
      </w:r>
      <w:r w:rsidR="172CD949" w:rsidRPr="00EA6595">
        <w:rPr>
          <w:rFonts w:eastAsia="Calibri" w:cs="Calibri"/>
          <w:color w:val="233D81"/>
          <w:szCs w:val="22"/>
        </w:rPr>
        <w:t>99</w:t>
      </w:r>
      <w:r w:rsidRPr="00EA6595">
        <w:rPr>
          <w:rFonts w:eastAsia="Calibri" w:cs="Calibri"/>
          <w:color w:val="233D81"/>
          <w:szCs w:val="22"/>
        </w:rPr>
        <w:t>)</w:t>
      </w:r>
      <w:r w:rsidRPr="6C7D8A9D">
        <w:rPr>
          <w:rFonts w:eastAsia="Calibri" w:cs="Calibri"/>
          <w:szCs w:val="22"/>
        </w:rPr>
        <w:t xml:space="preserve">. Konsultacje z partnerami zagranicznymi oraz wymiana osobowa mają też na celu obserwację przyjętych w tych ośrodkach rozwiązań edukacyjnych i ewentualnego wdrożenia dobrych wzorców ich do programu kształcenia na kierunku </w:t>
      </w:r>
      <w:r w:rsidRPr="6C7D8A9D">
        <w:rPr>
          <w:rFonts w:eastAsia="Calibri" w:cs="Calibri"/>
          <w:i/>
          <w:iCs/>
          <w:szCs w:val="22"/>
        </w:rPr>
        <w:t>sztuka ogrodowa</w:t>
      </w:r>
      <w:r w:rsidRPr="6C7D8A9D">
        <w:rPr>
          <w:rFonts w:eastAsia="Calibri" w:cs="Calibri"/>
          <w:szCs w:val="22"/>
        </w:rPr>
        <w:t xml:space="preserve">. Współpraca obejmuje także liczne krajowe ośrodki naukowe </w:t>
      </w:r>
      <w:r w:rsidRPr="00EA6595">
        <w:rPr>
          <w:rFonts w:eastAsia="Calibri" w:cs="Calibri"/>
          <w:color w:val="233D81"/>
          <w:szCs w:val="22"/>
        </w:rPr>
        <w:t xml:space="preserve">(zał. </w:t>
      </w:r>
      <w:r w:rsidR="32C4BC5C" w:rsidRPr="00EA6595">
        <w:rPr>
          <w:rFonts w:eastAsia="Calibri" w:cs="Calibri"/>
          <w:color w:val="233D81"/>
          <w:szCs w:val="22"/>
        </w:rPr>
        <w:t>99</w:t>
      </w:r>
      <w:r w:rsidRPr="00EA6595">
        <w:rPr>
          <w:rFonts w:eastAsia="Calibri" w:cs="Calibri"/>
          <w:color w:val="233D81"/>
          <w:szCs w:val="22"/>
        </w:rPr>
        <w:t>)</w:t>
      </w:r>
      <w:r w:rsidRPr="6C7D8A9D">
        <w:rPr>
          <w:rFonts w:eastAsia="Calibri" w:cs="Calibri"/>
          <w:szCs w:val="22"/>
        </w:rPr>
        <w:t xml:space="preserve">. Pracownicy o dużym doświadczeniu zawodowym z innych jednostek krajowych i międzynarodowych zapraszani są do prowadzenia wykładów i prelekcji dla pracowników i studentów WBiO. Są to zazwyczaj wykłady otwarte, w których uczestniczą zainteresowani pracownicy i studenci (szczegóły w Rocznych Raportach - </w:t>
      </w:r>
      <w:r w:rsidRPr="00EA6595">
        <w:rPr>
          <w:rFonts w:eastAsia="Calibri" w:cs="Calibri"/>
          <w:color w:val="233D81"/>
          <w:szCs w:val="22"/>
        </w:rPr>
        <w:t xml:space="preserve">zał. </w:t>
      </w:r>
      <w:r w:rsidR="7344D355" w:rsidRPr="00EA6595">
        <w:rPr>
          <w:rFonts w:eastAsia="Calibri" w:cs="Calibri"/>
          <w:color w:val="233D81"/>
          <w:szCs w:val="22"/>
        </w:rPr>
        <w:t>3</w:t>
      </w:r>
      <w:r w:rsidRPr="00EA6595">
        <w:rPr>
          <w:rFonts w:eastAsia="Calibri" w:cs="Calibri"/>
          <w:color w:val="233D81"/>
          <w:szCs w:val="22"/>
        </w:rPr>
        <w:t>5</w:t>
      </w:r>
      <w:r w:rsidR="7344D355" w:rsidRPr="00EA6595">
        <w:rPr>
          <w:rFonts w:eastAsia="Calibri" w:cs="Calibri"/>
          <w:color w:val="233D81"/>
          <w:szCs w:val="22"/>
        </w:rPr>
        <w:t>-38</w:t>
      </w:r>
      <w:r w:rsidRPr="6C7D8A9D">
        <w:rPr>
          <w:rFonts w:eastAsia="Calibri" w:cs="Calibri"/>
          <w:szCs w:val="22"/>
        </w:rPr>
        <w:t xml:space="preserve">).  </w:t>
      </w:r>
    </w:p>
    <w:p w14:paraId="4B75CEEB" w14:textId="0ABB03BA" w:rsidR="007B71B4" w:rsidRPr="00B857CE" w:rsidRDefault="6B947E0F" w:rsidP="00C61A9B">
      <w:pPr>
        <w:spacing w:before="240" w:after="240"/>
      </w:pPr>
      <w:r w:rsidRPr="6C7D8A9D">
        <w:rPr>
          <w:rFonts w:eastAsia="Calibri" w:cs="Calibri"/>
          <w:b/>
          <w:bCs/>
          <w:color w:val="233D81"/>
          <w:szCs w:val="22"/>
        </w:rPr>
        <w:t>6.2 Sposoby, częstość i zakres monitorowania, oceny i doskonalenia form współpracy i wpływu jej rezultatów na program studiów i doskonalenie jego realizacji</w:t>
      </w:r>
      <w:r w:rsidRPr="6C7D8A9D">
        <w:rPr>
          <w:rFonts w:eastAsia="Calibri" w:cs="Calibri"/>
          <w:color w:val="233D81"/>
          <w:szCs w:val="22"/>
        </w:rPr>
        <w:t xml:space="preserve"> </w:t>
      </w:r>
    </w:p>
    <w:p w14:paraId="29432824" w14:textId="16D3DD8B" w:rsidR="007B71B4" w:rsidRPr="00B857CE" w:rsidRDefault="00BB4BF0" w:rsidP="00BB4BF0">
      <w:pPr>
        <w:spacing w:after="0" w:line="276" w:lineRule="auto"/>
        <w:rPr>
          <w:rFonts w:eastAsia="Calibri" w:cs="Calibri"/>
          <w:szCs w:val="22"/>
        </w:rPr>
      </w:pPr>
      <w:r>
        <w:rPr>
          <w:rFonts w:eastAsia="Calibri" w:cs="Calibri"/>
          <w:szCs w:val="22"/>
        </w:rPr>
        <w:tab/>
      </w:r>
      <w:r w:rsidR="03E8FC77" w:rsidRPr="6C7D8A9D">
        <w:rPr>
          <w:rFonts w:eastAsia="Calibri" w:cs="Calibri"/>
          <w:szCs w:val="22"/>
        </w:rPr>
        <w:t xml:space="preserve">Regulamin Społecznej Rady Konsultacyjnej działającej przy Wydziale </w:t>
      </w:r>
      <w:r w:rsidR="03E8FC77" w:rsidRPr="00BB4BF0">
        <w:rPr>
          <w:rFonts w:eastAsia="Calibri" w:cs="Calibri"/>
          <w:color w:val="233D81"/>
          <w:szCs w:val="22"/>
        </w:rPr>
        <w:t xml:space="preserve">(zał. </w:t>
      </w:r>
      <w:r w:rsidR="6912B938" w:rsidRPr="00BB4BF0">
        <w:rPr>
          <w:rFonts w:eastAsia="Calibri" w:cs="Calibri"/>
          <w:color w:val="233D81"/>
          <w:szCs w:val="22"/>
        </w:rPr>
        <w:t>101</w:t>
      </w:r>
      <w:r w:rsidR="03E8FC77" w:rsidRPr="00BB4BF0">
        <w:rPr>
          <w:rFonts w:eastAsia="Calibri" w:cs="Calibri"/>
          <w:color w:val="233D81"/>
          <w:szCs w:val="22"/>
        </w:rPr>
        <w:t>)</w:t>
      </w:r>
      <w:r w:rsidR="03E8FC77" w:rsidRPr="6C7D8A9D">
        <w:rPr>
          <w:rFonts w:eastAsia="Calibri" w:cs="Calibri"/>
          <w:szCs w:val="22"/>
        </w:rPr>
        <w:t xml:space="preserve"> określa procedurę postępowania we wzajemnej współpracy. Spotkania Rady zwoływane są przez Dziekana Wydziału. Członkowie Rady po wcześniejszym zapoznaniu się z aktualnym programem studiów i sylwetką absolwenta mają możliwość wypowiedzenia się na temat dostosowania programu do aktualnych wymagań rynku pracy i zasugerowania zmian. Dyskusja obejmuje też zmiany i tendencje rozwojowe w branży, która dotyczy </w:t>
      </w:r>
      <w:r w:rsidR="03E8FC77" w:rsidRPr="6C7D8A9D">
        <w:rPr>
          <w:rFonts w:eastAsia="Calibri" w:cs="Calibri"/>
          <w:i/>
          <w:iCs/>
          <w:szCs w:val="22"/>
        </w:rPr>
        <w:t>sztuki ogrodowej</w:t>
      </w:r>
      <w:r w:rsidR="03E8FC77" w:rsidRPr="6C7D8A9D">
        <w:rPr>
          <w:rFonts w:eastAsia="Calibri" w:cs="Calibri"/>
          <w:szCs w:val="22"/>
        </w:rPr>
        <w:t xml:space="preserve">. Opiniotwórcza rola członków Rady, będących w znacznej części </w:t>
      </w:r>
      <w:r w:rsidR="03E8FC77" w:rsidRPr="6C7D8A9D">
        <w:rPr>
          <w:rFonts w:eastAsia="Calibri" w:cs="Calibri"/>
          <w:szCs w:val="22"/>
        </w:rPr>
        <w:lastRenderedPageBreak/>
        <w:t xml:space="preserve">absolwentami Uniwersytetu Rolniczego w Krakowie, jest pomocna w modyfikacji programów </w:t>
      </w:r>
      <w:r w:rsidR="240C0974" w:rsidRPr="6C7D8A9D">
        <w:rPr>
          <w:rFonts w:eastAsia="Calibri" w:cs="Calibri"/>
          <w:szCs w:val="22"/>
        </w:rPr>
        <w:t>studiów</w:t>
      </w:r>
      <w:r w:rsidR="03E8FC77" w:rsidRPr="6C7D8A9D">
        <w:rPr>
          <w:rFonts w:eastAsia="Calibri" w:cs="Calibri"/>
          <w:szCs w:val="22"/>
        </w:rPr>
        <w:t xml:space="preserve">, jak i transferu wyników badań do praktyki. Na spotkaniach z członkami SRK szczegółowo przedstawiane są wszelkie zmiany w programie studiów i zbierane są uwagi i postulaty przedstawicieli branży związanej z zakładaniem i utrzymaniem terenów zieleni odnośnie modyfikacji programu studiów. Uwagi wnoszone przez członów SRK stanowią istotny element doskonalenia jakości kształcenia i mają wpływ na wprowadzanie do programu studiów treści kształcenia i efektów uczenia się, które według potencjalnych pracodawców, są niezbędne absolwentom kierunku </w:t>
      </w:r>
      <w:r w:rsidR="03E8FC77" w:rsidRPr="6C7D8A9D">
        <w:rPr>
          <w:rFonts w:eastAsia="Calibri" w:cs="Calibri"/>
          <w:i/>
          <w:iCs/>
          <w:szCs w:val="22"/>
        </w:rPr>
        <w:t>sztuka ogrodowa,</w:t>
      </w:r>
      <w:r w:rsidR="03E8FC77" w:rsidRPr="6C7D8A9D">
        <w:rPr>
          <w:rFonts w:eastAsia="Calibri" w:cs="Calibri"/>
          <w:szCs w:val="22"/>
        </w:rPr>
        <w:t xml:space="preserve"> wykazujących zamiar zatrudniania się w szeroko pojętej branży ogrodniczej oraz projektowania, zakładania i utrzymania terenów zieleni. W latach akademickich 2019/</w:t>
      </w:r>
      <w:r w:rsidR="6E3D90B5" w:rsidRPr="6C7D8A9D">
        <w:rPr>
          <w:rFonts w:eastAsia="Calibri" w:cs="Calibri"/>
          <w:szCs w:val="22"/>
        </w:rPr>
        <w:t>20</w:t>
      </w:r>
      <w:r w:rsidR="03E8FC77" w:rsidRPr="6C7D8A9D">
        <w:rPr>
          <w:rFonts w:eastAsia="Calibri" w:cs="Calibri"/>
          <w:szCs w:val="22"/>
        </w:rPr>
        <w:t>20, 2020/</w:t>
      </w:r>
      <w:r w:rsidR="580C70C1" w:rsidRPr="6C7D8A9D">
        <w:rPr>
          <w:rFonts w:eastAsia="Calibri" w:cs="Calibri"/>
          <w:szCs w:val="22"/>
        </w:rPr>
        <w:t>20</w:t>
      </w:r>
      <w:r w:rsidR="03E8FC77" w:rsidRPr="6C7D8A9D">
        <w:rPr>
          <w:rFonts w:eastAsia="Calibri" w:cs="Calibri"/>
          <w:szCs w:val="22"/>
        </w:rPr>
        <w:t>21</w:t>
      </w:r>
      <w:r w:rsidR="60D85274" w:rsidRPr="6C7D8A9D">
        <w:rPr>
          <w:rFonts w:eastAsia="Calibri" w:cs="Calibri"/>
          <w:szCs w:val="22"/>
        </w:rPr>
        <w:t xml:space="preserve">, </w:t>
      </w:r>
      <w:r w:rsidR="03E8FC77" w:rsidRPr="6C7D8A9D">
        <w:rPr>
          <w:rFonts w:eastAsia="Calibri" w:cs="Calibri"/>
          <w:szCs w:val="22"/>
        </w:rPr>
        <w:t>2021/</w:t>
      </w:r>
      <w:r w:rsidR="7511E9BA" w:rsidRPr="6C7D8A9D">
        <w:rPr>
          <w:rFonts w:eastAsia="Calibri" w:cs="Calibri"/>
          <w:szCs w:val="22"/>
        </w:rPr>
        <w:t>20</w:t>
      </w:r>
      <w:r w:rsidR="03E8FC77" w:rsidRPr="6C7D8A9D">
        <w:rPr>
          <w:rFonts w:eastAsia="Calibri" w:cs="Calibri"/>
          <w:szCs w:val="22"/>
        </w:rPr>
        <w:t>22</w:t>
      </w:r>
      <w:r w:rsidR="6EE0E9A6" w:rsidRPr="6C7D8A9D">
        <w:rPr>
          <w:rFonts w:eastAsia="Calibri" w:cs="Calibri"/>
          <w:szCs w:val="22"/>
        </w:rPr>
        <w:t xml:space="preserve">, </w:t>
      </w:r>
      <w:r w:rsidR="03E8FC77" w:rsidRPr="6C7D8A9D">
        <w:rPr>
          <w:rFonts w:eastAsia="Calibri" w:cs="Calibri"/>
          <w:szCs w:val="22"/>
        </w:rPr>
        <w:t>2022/2023</w:t>
      </w:r>
      <w:r w:rsidR="127D70E0" w:rsidRPr="6C7D8A9D">
        <w:rPr>
          <w:rFonts w:eastAsia="Calibri" w:cs="Calibri"/>
          <w:szCs w:val="22"/>
        </w:rPr>
        <w:t xml:space="preserve"> i </w:t>
      </w:r>
      <w:r w:rsidR="03E8FC77" w:rsidRPr="6C7D8A9D">
        <w:rPr>
          <w:rFonts w:eastAsia="Calibri" w:cs="Calibri"/>
          <w:szCs w:val="22"/>
        </w:rPr>
        <w:t xml:space="preserve">2023/2024 odbyło się kolejno: </w:t>
      </w:r>
      <w:r w:rsidR="3D956C29" w:rsidRPr="6C7D8A9D">
        <w:rPr>
          <w:rFonts w:eastAsia="Calibri" w:cs="Calibri"/>
          <w:szCs w:val="22"/>
        </w:rPr>
        <w:t>8</w:t>
      </w:r>
      <w:r w:rsidR="03E8FC77" w:rsidRPr="6C7D8A9D">
        <w:rPr>
          <w:rFonts w:eastAsia="Calibri" w:cs="Calibri"/>
          <w:szCs w:val="22"/>
        </w:rPr>
        <w:t xml:space="preserve">, </w:t>
      </w:r>
      <w:r w:rsidR="58FE5509" w:rsidRPr="6C7D8A9D">
        <w:rPr>
          <w:rFonts w:eastAsia="Calibri" w:cs="Calibri"/>
          <w:szCs w:val="22"/>
        </w:rPr>
        <w:t>7</w:t>
      </w:r>
      <w:r w:rsidR="03E8FC77" w:rsidRPr="6C7D8A9D">
        <w:rPr>
          <w:rFonts w:eastAsia="Calibri" w:cs="Calibri"/>
          <w:szCs w:val="22"/>
        </w:rPr>
        <w:t xml:space="preserve">, </w:t>
      </w:r>
      <w:r w:rsidR="272528A4" w:rsidRPr="6C7D8A9D">
        <w:rPr>
          <w:rFonts w:eastAsia="Calibri" w:cs="Calibri"/>
          <w:szCs w:val="22"/>
        </w:rPr>
        <w:t xml:space="preserve">9, </w:t>
      </w:r>
      <w:r w:rsidR="2E1EF937" w:rsidRPr="6C7D8A9D">
        <w:rPr>
          <w:rFonts w:eastAsia="Calibri" w:cs="Calibri"/>
          <w:szCs w:val="22"/>
        </w:rPr>
        <w:t>11</w:t>
      </w:r>
      <w:r w:rsidR="03E8FC77" w:rsidRPr="6C7D8A9D">
        <w:rPr>
          <w:rFonts w:eastAsia="Calibri" w:cs="Calibri"/>
          <w:szCs w:val="22"/>
        </w:rPr>
        <w:t xml:space="preserve"> i </w:t>
      </w:r>
      <w:r w:rsidR="5195F978" w:rsidRPr="6C7D8A9D">
        <w:rPr>
          <w:rFonts w:eastAsia="Calibri" w:cs="Calibri"/>
          <w:szCs w:val="22"/>
        </w:rPr>
        <w:t>7</w:t>
      </w:r>
      <w:r w:rsidR="03E8FC77" w:rsidRPr="6C7D8A9D">
        <w:rPr>
          <w:rFonts w:eastAsia="Calibri" w:cs="Calibri"/>
          <w:szCs w:val="22"/>
        </w:rPr>
        <w:t xml:space="preserve"> spotkań różnych podmiotów zewnętrznych z władzami dziekańskimi i pracownikami Wydziału </w:t>
      </w:r>
      <w:r w:rsidR="03E8FC77" w:rsidRPr="00BB4BF0">
        <w:rPr>
          <w:rFonts w:eastAsia="Calibri" w:cs="Calibri"/>
          <w:color w:val="233D81"/>
          <w:szCs w:val="22"/>
        </w:rPr>
        <w:t>(zał. 10</w:t>
      </w:r>
      <w:r w:rsidR="55C882E9" w:rsidRPr="00BB4BF0">
        <w:rPr>
          <w:rFonts w:eastAsia="Calibri" w:cs="Calibri"/>
          <w:color w:val="233D81"/>
          <w:szCs w:val="22"/>
        </w:rPr>
        <w:t>5</w:t>
      </w:r>
      <w:r w:rsidR="03E8FC77" w:rsidRPr="00BB4BF0">
        <w:rPr>
          <w:rFonts w:eastAsia="Calibri" w:cs="Calibri"/>
          <w:color w:val="233D81"/>
          <w:szCs w:val="22"/>
        </w:rPr>
        <w:t>)</w:t>
      </w:r>
      <w:r w:rsidR="03E8FC77" w:rsidRPr="6C7D8A9D">
        <w:rPr>
          <w:rFonts w:eastAsia="Calibri" w:cs="Calibri"/>
          <w:szCs w:val="22"/>
        </w:rPr>
        <w:t xml:space="preserve">, a mniejsza okresowo częstotliwość tych zebrań była spowodowana pandemią. </w:t>
      </w:r>
    </w:p>
    <w:p w14:paraId="456BD3E1" w14:textId="012AA56D" w:rsidR="007B71B4" w:rsidRPr="00B857CE" w:rsidRDefault="54CD0465" w:rsidP="00BB4BF0">
      <w:pPr>
        <w:spacing w:after="0" w:line="276" w:lineRule="auto"/>
        <w:ind w:firstLine="284"/>
        <w:rPr>
          <w:rFonts w:eastAsia="Calibri" w:cs="Calibri"/>
          <w:szCs w:val="22"/>
        </w:rPr>
      </w:pPr>
      <w:r w:rsidRPr="6C7D8A9D">
        <w:rPr>
          <w:rFonts w:eastAsia="Calibri" w:cs="Calibri"/>
          <w:szCs w:val="22"/>
        </w:rPr>
        <w:t>U</w:t>
      </w:r>
      <w:r w:rsidR="03E8FC77" w:rsidRPr="6C7D8A9D">
        <w:rPr>
          <w:rFonts w:eastAsia="Calibri" w:cs="Calibri"/>
          <w:szCs w:val="22"/>
        </w:rPr>
        <w:t>wagi i postulaty zgłaszane przez członków SKR zarówno na spotkaniach organizowanych na WBiO, jak i podczas dydaktycznych zajęć terenowych i mniej formalnych spotkań, zostały wykorzystane w</w:t>
      </w:r>
      <w:r w:rsidR="00BB4BF0">
        <w:rPr>
          <w:rFonts w:eastAsia="Calibri" w:cs="Calibri"/>
          <w:szCs w:val="22"/>
        </w:rPr>
        <w:t> </w:t>
      </w:r>
      <w:r w:rsidR="03E8FC77" w:rsidRPr="6C7D8A9D">
        <w:rPr>
          <w:rFonts w:eastAsia="Calibri" w:cs="Calibri"/>
          <w:szCs w:val="22"/>
        </w:rPr>
        <w:t xml:space="preserve">pracach nad modyfikacją programu nauczania na kierunku </w:t>
      </w:r>
      <w:r w:rsidR="03E8FC77" w:rsidRPr="6C7D8A9D">
        <w:rPr>
          <w:rFonts w:eastAsia="Calibri" w:cs="Calibri"/>
          <w:i/>
          <w:iCs/>
          <w:szCs w:val="22"/>
        </w:rPr>
        <w:t>sztuka ogrodowa</w:t>
      </w:r>
      <w:r w:rsidR="03E8FC77" w:rsidRPr="6C7D8A9D">
        <w:rPr>
          <w:rFonts w:eastAsia="Calibri" w:cs="Calibri"/>
          <w:szCs w:val="22"/>
        </w:rPr>
        <w:t>, który został przyjęty przez Senat URK w czerwcu 202</w:t>
      </w:r>
      <w:r w:rsidR="325B74D1" w:rsidRPr="6C7D8A9D">
        <w:rPr>
          <w:rFonts w:eastAsia="Calibri" w:cs="Calibri"/>
          <w:szCs w:val="22"/>
        </w:rPr>
        <w:t>2</w:t>
      </w:r>
      <w:r w:rsidR="03E8FC77" w:rsidRPr="6C7D8A9D">
        <w:rPr>
          <w:rFonts w:eastAsia="Calibri" w:cs="Calibri"/>
          <w:szCs w:val="22"/>
        </w:rPr>
        <w:t xml:space="preserve"> r</w:t>
      </w:r>
      <w:r w:rsidR="780979F5" w:rsidRPr="6C7D8A9D">
        <w:rPr>
          <w:rFonts w:eastAsia="Calibri" w:cs="Calibri"/>
          <w:szCs w:val="22"/>
        </w:rPr>
        <w:t xml:space="preserve">. </w:t>
      </w:r>
      <w:r w:rsidR="780979F5" w:rsidRPr="00BB4BF0">
        <w:rPr>
          <w:rFonts w:eastAsia="Calibri" w:cs="Calibri"/>
          <w:color w:val="233D81"/>
          <w:szCs w:val="22"/>
        </w:rPr>
        <w:t>(zał.</w:t>
      </w:r>
      <w:r w:rsidR="27EB2266" w:rsidRPr="00BB4BF0">
        <w:rPr>
          <w:rFonts w:eastAsia="Calibri" w:cs="Calibri"/>
          <w:color w:val="233D81"/>
          <w:szCs w:val="22"/>
        </w:rPr>
        <w:t xml:space="preserve"> 11-14</w:t>
      </w:r>
      <w:r w:rsidR="780979F5" w:rsidRPr="00BB4BF0">
        <w:rPr>
          <w:rFonts w:eastAsia="Calibri" w:cs="Calibri"/>
          <w:color w:val="233D81"/>
          <w:szCs w:val="22"/>
        </w:rPr>
        <w:t>)</w:t>
      </w:r>
      <w:r w:rsidR="03E8FC77" w:rsidRPr="6C7D8A9D">
        <w:rPr>
          <w:rFonts w:eastAsia="Calibri" w:cs="Calibri"/>
          <w:szCs w:val="22"/>
        </w:rPr>
        <w:t xml:space="preserve">. Ze względu na dynamicznie rozwijającą się branżę </w:t>
      </w:r>
      <w:r w:rsidR="03E8FC77" w:rsidRPr="6C7D8A9D">
        <w:rPr>
          <w:rFonts w:eastAsia="Calibri" w:cs="Calibri"/>
          <w:i/>
          <w:iCs/>
          <w:szCs w:val="22"/>
        </w:rPr>
        <w:t>sztuki ogrodowej</w:t>
      </w:r>
      <w:r w:rsidR="03E8FC77" w:rsidRPr="6C7D8A9D">
        <w:rPr>
          <w:rFonts w:eastAsia="Calibri" w:cs="Calibri"/>
          <w:szCs w:val="22"/>
        </w:rPr>
        <w:t xml:space="preserve"> temat uatrakcyjnienia programu podjęto na ostatnim spotkaniu SKR w dniu 9</w:t>
      </w:r>
      <w:r w:rsidR="00BB4BF0">
        <w:rPr>
          <w:rFonts w:eastAsia="Calibri" w:cs="Calibri"/>
          <w:szCs w:val="22"/>
        </w:rPr>
        <w:t> </w:t>
      </w:r>
      <w:r w:rsidR="03E8FC77" w:rsidRPr="6C7D8A9D">
        <w:rPr>
          <w:rFonts w:eastAsia="Calibri" w:cs="Calibri"/>
          <w:szCs w:val="22"/>
        </w:rPr>
        <w:t>września 2024</w:t>
      </w:r>
      <w:r w:rsidR="00BB4BF0">
        <w:rPr>
          <w:rFonts w:eastAsia="Calibri" w:cs="Calibri"/>
          <w:szCs w:val="22"/>
        </w:rPr>
        <w:t> </w:t>
      </w:r>
      <w:r w:rsidR="03E8FC77" w:rsidRPr="6C7D8A9D">
        <w:rPr>
          <w:rFonts w:eastAsia="Calibri" w:cs="Calibri"/>
          <w:szCs w:val="22"/>
        </w:rPr>
        <w:t>r</w:t>
      </w:r>
      <w:r w:rsidR="4D1629A7" w:rsidRPr="6C7D8A9D">
        <w:rPr>
          <w:rFonts w:eastAsia="Calibri" w:cs="Calibri"/>
          <w:szCs w:val="22"/>
        </w:rPr>
        <w:t>.</w:t>
      </w:r>
      <w:r w:rsidR="03E8FC77" w:rsidRPr="6C7D8A9D">
        <w:rPr>
          <w:rFonts w:eastAsia="Calibri" w:cs="Calibri"/>
          <w:szCs w:val="22"/>
        </w:rPr>
        <w:t xml:space="preserve">, które było dedykowane temu kierunkowi </w:t>
      </w:r>
      <w:r w:rsidR="03E8FC77" w:rsidRPr="00BB4BF0">
        <w:rPr>
          <w:rFonts w:eastAsia="Calibri" w:cs="Calibri"/>
          <w:color w:val="233D81"/>
          <w:szCs w:val="22"/>
        </w:rPr>
        <w:t>(zał. 10</w:t>
      </w:r>
      <w:r w:rsidR="3B4609C9" w:rsidRPr="00BB4BF0">
        <w:rPr>
          <w:rFonts w:eastAsia="Calibri" w:cs="Calibri"/>
          <w:color w:val="233D81"/>
          <w:szCs w:val="22"/>
        </w:rPr>
        <w:t>2</w:t>
      </w:r>
      <w:r w:rsidR="03E8FC77" w:rsidRPr="00BB4BF0">
        <w:rPr>
          <w:rFonts w:eastAsia="Calibri" w:cs="Calibri"/>
          <w:color w:val="233D81"/>
          <w:szCs w:val="22"/>
        </w:rPr>
        <w:t>)</w:t>
      </w:r>
      <w:r w:rsidR="03E8FC77" w:rsidRPr="6C7D8A9D">
        <w:rPr>
          <w:rFonts w:eastAsia="Calibri" w:cs="Calibri"/>
          <w:szCs w:val="22"/>
        </w:rPr>
        <w:t>. Członkowie Rady przed spotkaniem zapoznali się z programem studiów i zmianami, których dokonano, w porównaniu do pierwotnej wersji programu. W dyskusji nad programem zasugerowano zwiększenie nacisku na: większe dopasowanie go do idei zielonego ładu i zazieleniania miast; rozszerzenie oferty o przedmioty związane z</w:t>
      </w:r>
      <w:r w:rsidR="00BB4BF0">
        <w:rPr>
          <w:rFonts w:eastAsia="Calibri" w:cs="Calibri"/>
          <w:szCs w:val="22"/>
        </w:rPr>
        <w:t> </w:t>
      </w:r>
      <w:r w:rsidR="03E8FC77" w:rsidRPr="6C7D8A9D">
        <w:rPr>
          <w:rFonts w:eastAsia="Calibri" w:cs="Calibri"/>
          <w:szCs w:val="22"/>
        </w:rPr>
        <w:t>zarządzaniem zielenią; zwrócenie uwagi na odpowiedzialne projektowanie. Podkreślono znaczenie znajomości roślin, nowych taksonów, też takich które stosuje się w projektach ekosystemowych. Podkreślono ważność podstawowej wiedzy nie tylko ogrodniczej, ale także fitosocjologicznej i</w:t>
      </w:r>
      <w:r w:rsidR="00BB4BF0">
        <w:rPr>
          <w:rFonts w:eastAsia="Calibri" w:cs="Calibri"/>
          <w:szCs w:val="22"/>
        </w:rPr>
        <w:t> </w:t>
      </w:r>
      <w:r w:rsidR="03E8FC77" w:rsidRPr="6C7D8A9D">
        <w:rPr>
          <w:rFonts w:eastAsia="Calibri" w:cs="Calibri"/>
          <w:szCs w:val="22"/>
        </w:rPr>
        <w:t xml:space="preserve">ekologicznej, która nasi studenci otrzymują. Zwrócono uwagę na potrzebę wzbogacenia rynku pracy o specjalistów umiejących tworzyć zrównoważone ośrodki mieszkaniowe, projektować systemy nawadniania i systemy gospodarowania wodą, oraz znających się na ochronie zieleni w procesie inwestycyjnym. Podkreślano, że dla pracodawców ważna jest znajomość programów AutoCAD i Vectorworks. W konkluzjach spotkania wysoko oceniono program kierunku </w:t>
      </w:r>
      <w:r w:rsidR="03E8FC77" w:rsidRPr="6C7D8A9D">
        <w:rPr>
          <w:rFonts w:eastAsia="Calibri" w:cs="Calibri"/>
          <w:i/>
          <w:iCs/>
          <w:szCs w:val="22"/>
        </w:rPr>
        <w:t>sztuka ogrodowa</w:t>
      </w:r>
      <w:r w:rsidR="03E8FC77" w:rsidRPr="6C7D8A9D">
        <w:rPr>
          <w:rFonts w:eastAsia="Calibri" w:cs="Calibri"/>
          <w:szCs w:val="22"/>
        </w:rPr>
        <w:t>. Długo dyskutowano o potrzebie obudowania prestiżu ogrodnika i projektanta zieleni, potrzebie przeznaczenia środków na odbudowę tego wizerunku. Zwłaszcza, że obecnie na spotkaniach dotyczących projektów inwestycji, podkreśla się znaczenie bioróżnorodności i równoważonego rozwoju, które nie są możliwe do zrealizowania bez wprowadzeni</w:t>
      </w:r>
      <w:r w:rsidR="7647DB82" w:rsidRPr="6C7D8A9D">
        <w:rPr>
          <w:rFonts w:eastAsia="Calibri" w:cs="Calibri"/>
          <w:szCs w:val="22"/>
        </w:rPr>
        <w:t>a</w:t>
      </w:r>
      <w:r w:rsidR="03E8FC77" w:rsidRPr="6C7D8A9D">
        <w:rPr>
          <w:rFonts w:eastAsia="Calibri" w:cs="Calibri"/>
          <w:szCs w:val="22"/>
        </w:rPr>
        <w:t xml:space="preserve"> elementu roślinnego w inwestycje w każdej skali: od państwa, przez województwa i powiaty, po mniejsze projekty osób indywidualnych. Dlatego znaczenie branży zielonej wciąż rośnie, co jest ogromną szansą rozwoju szeroko pojętego ogrodnictwa ozdobnego, wpisującego się w kierunek </w:t>
      </w:r>
      <w:r w:rsidR="03E8FC77" w:rsidRPr="6C7D8A9D">
        <w:rPr>
          <w:rFonts w:eastAsia="Calibri" w:cs="Calibri"/>
          <w:i/>
          <w:iCs/>
          <w:szCs w:val="22"/>
        </w:rPr>
        <w:t>sztuka ogrodowa</w:t>
      </w:r>
      <w:r w:rsidR="03E8FC77" w:rsidRPr="6C7D8A9D">
        <w:rPr>
          <w:rFonts w:eastAsia="Calibri" w:cs="Calibri"/>
          <w:szCs w:val="22"/>
        </w:rPr>
        <w:t xml:space="preserve">. </w:t>
      </w:r>
    </w:p>
    <w:p w14:paraId="648892E8" w14:textId="039BBB3B" w:rsidR="007B71B4" w:rsidRPr="00B857CE" w:rsidRDefault="03E8FC77" w:rsidP="00BB4BF0">
      <w:pPr>
        <w:spacing w:after="0" w:line="276" w:lineRule="auto"/>
        <w:ind w:firstLine="284"/>
        <w:rPr>
          <w:rFonts w:eastAsia="Calibri" w:cs="Calibri"/>
          <w:szCs w:val="22"/>
        </w:rPr>
      </w:pPr>
      <w:r w:rsidRPr="29ECE2DC">
        <w:rPr>
          <w:rFonts w:eastAsia="Calibri" w:cs="Calibri"/>
          <w:szCs w:val="22"/>
        </w:rPr>
        <w:t xml:space="preserve">Konkluzje ostatnich spotkań z przedstawicielami otoczenia społeczno-gospodarczego wskazują, </w:t>
      </w:r>
      <w:r w:rsidR="36456FC8" w:rsidRPr="29ECE2DC">
        <w:rPr>
          <w:rFonts w:eastAsia="Calibri" w:cs="Calibri"/>
          <w:szCs w:val="22"/>
        </w:rPr>
        <w:t>ż</w:t>
      </w:r>
      <w:r w:rsidRPr="29ECE2DC">
        <w:rPr>
          <w:rFonts w:eastAsia="Calibri" w:cs="Calibri"/>
          <w:szCs w:val="22"/>
        </w:rPr>
        <w:t xml:space="preserve">e prowadzony przez Wydział kierunek </w:t>
      </w:r>
      <w:r w:rsidRPr="29ECE2DC">
        <w:rPr>
          <w:rFonts w:eastAsia="Calibri" w:cs="Calibri"/>
          <w:i/>
          <w:iCs/>
          <w:szCs w:val="22"/>
        </w:rPr>
        <w:t>sztuka ogrodowa</w:t>
      </w:r>
      <w:r w:rsidRPr="29ECE2DC">
        <w:rPr>
          <w:rFonts w:eastAsia="Calibri" w:cs="Calibri"/>
          <w:szCs w:val="22"/>
        </w:rPr>
        <w:t xml:space="preserve"> posiada atrakcyjny program, na który ogromny wpływ mają sta</w:t>
      </w:r>
      <w:r w:rsidR="4E86BA40" w:rsidRPr="29ECE2DC">
        <w:rPr>
          <w:rFonts w:eastAsia="Calibri" w:cs="Calibri"/>
          <w:szCs w:val="22"/>
        </w:rPr>
        <w:t>ł</w:t>
      </w:r>
      <w:r w:rsidRPr="29ECE2DC">
        <w:rPr>
          <w:rFonts w:eastAsia="Calibri" w:cs="Calibri"/>
          <w:szCs w:val="22"/>
        </w:rPr>
        <w:t xml:space="preserve">e kontakty z przedstawicielami OSG. </w:t>
      </w:r>
    </w:p>
    <w:p w14:paraId="2981FB57" w14:textId="25F43DE3" w:rsidR="007B71B4" w:rsidRPr="00B857CE" w:rsidRDefault="007B71B4" w:rsidP="281973EA">
      <w:pPr>
        <w:spacing w:after="0"/>
        <w:ind w:left="-30" w:right="-30"/>
        <w:rPr>
          <w:rFonts w:eastAsia="Calibri" w:cs="Calibri"/>
          <w:szCs w:val="22"/>
        </w:rPr>
      </w:pPr>
    </w:p>
    <w:p w14:paraId="12CE94C2" w14:textId="77777777" w:rsidR="007C4838" w:rsidRDefault="007C4838" w:rsidP="0080371E">
      <w:pPr>
        <w:spacing w:before="360"/>
        <w:rPr>
          <w:rFonts w:eastAsia="Calibri" w:cs="Calibri"/>
          <w:b/>
          <w:bCs/>
          <w:szCs w:val="22"/>
        </w:rPr>
      </w:pPr>
    </w:p>
    <w:p w14:paraId="613FF9BB" w14:textId="77777777" w:rsidR="007C4838" w:rsidRDefault="007C4838" w:rsidP="0080371E">
      <w:pPr>
        <w:spacing w:before="360"/>
        <w:rPr>
          <w:rFonts w:eastAsia="Calibri" w:cs="Calibri"/>
          <w:b/>
          <w:bCs/>
          <w:szCs w:val="22"/>
        </w:rPr>
      </w:pPr>
    </w:p>
    <w:p w14:paraId="4E262742" w14:textId="1A2D91D3" w:rsidR="007B71B4" w:rsidRPr="00B857CE" w:rsidRDefault="6B947E0F" w:rsidP="0080371E">
      <w:pPr>
        <w:spacing w:before="360"/>
      </w:pPr>
      <w:r w:rsidRPr="281973EA">
        <w:rPr>
          <w:rFonts w:eastAsia="Calibri" w:cs="Calibri"/>
          <w:b/>
          <w:bCs/>
          <w:szCs w:val="22"/>
        </w:rPr>
        <w:lastRenderedPageBreak/>
        <w:t xml:space="preserve">Zalecenia dotyczące kryterium 6 wymienione w uchwale Prezydium PKA w sprawie oceny programowej na kierunku studiów, która poprzedziła bieżącą ocenę </w:t>
      </w:r>
      <w:r w:rsidRPr="281973EA">
        <w:rPr>
          <w:rFonts w:eastAsia="Calibri" w:cs="Calibri"/>
          <w:i/>
          <w:iCs/>
          <w:szCs w:val="22"/>
        </w:rPr>
        <w:t xml:space="preserve"> </w:t>
      </w:r>
    </w:p>
    <w:tbl>
      <w:tblPr>
        <w:tblW w:w="0" w:type="auto"/>
        <w:tblLayout w:type="fixed"/>
        <w:tblLook w:val="04A0" w:firstRow="1" w:lastRow="0" w:firstColumn="1" w:lastColumn="0" w:noHBand="0" w:noVBand="1"/>
      </w:tblPr>
      <w:tblGrid>
        <w:gridCol w:w="585"/>
        <w:gridCol w:w="2674"/>
        <w:gridCol w:w="5801"/>
      </w:tblGrid>
      <w:tr w:rsidR="281973EA" w14:paraId="40C34CB9" w14:textId="77777777" w:rsidTr="281973EA">
        <w:trPr>
          <w:trHeight w:val="300"/>
        </w:trPr>
        <w:tc>
          <w:tcPr>
            <w:tcW w:w="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55BA950" w14:textId="7602E33A" w:rsidR="281973EA" w:rsidRDefault="281973EA" w:rsidP="281973EA">
            <w:pPr>
              <w:spacing w:after="0"/>
              <w:jc w:val="center"/>
            </w:pPr>
            <w:r w:rsidRPr="281973EA">
              <w:rPr>
                <w:rFonts w:eastAsia="Calibri" w:cs="Calibri"/>
                <w:b/>
                <w:bCs/>
                <w:color w:val="233D81"/>
                <w:szCs w:val="22"/>
              </w:rPr>
              <w:t>Lp.</w:t>
            </w:r>
          </w:p>
        </w:tc>
        <w:tc>
          <w:tcPr>
            <w:tcW w:w="26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B78BEB" w14:textId="203E447E" w:rsidR="281973EA" w:rsidRDefault="281973EA" w:rsidP="281973EA">
            <w:pPr>
              <w:spacing w:after="0"/>
              <w:jc w:val="left"/>
            </w:pPr>
            <w:r w:rsidRPr="281973EA">
              <w:rPr>
                <w:rFonts w:eastAsia="Calibri" w:cs="Calibri"/>
                <w:b/>
                <w:bCs/>
                <w:color w:val="233D81"/>
                <w:szCs w:val="22"/>
              </w:rPr>
              <w:t>Zalecenia dotyczące kryterium 6 wymienione we wskazanej wyżej uchwale Prezydium PKA</w:t>
            </w:r>
          </w:p>
        </w:tc>
        <w:tc>
          <w:tcPr>
            <w:tcW w:w="58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FF65E8" w14:textId="6F0060D1" w:rsidR="281973EA" w:rsidRDefault="281973EA" w:rsidP="281973EA">
            <w:pPr>
              <w:spacing w:after="0"/>
              <w:jc w:val="left"/>
            </w:pPr>
            <w:r w:rsidRPr="281973EA">
              <w:rPr>
                <w:rFonts w:eastAsia="Calibri" w:cs="Calibri"/>
                <w:b/>
                <w:bCs/>
                <w:color w:val="233D81"/>
                <w:szCs w:val="22"/>
              </w:rPr>
              <w:t>Opis realizacji zalecenia oraz działań zapobiegawczych podjętych przez uczelnię w celu usunięcia błędów i niezgodności sformułowanych w zaleceniu o charakterze naprawczym</w:t>
            </w:r>
          </w:p>
        </w:tc>
      </w:tr>
      <w:tr w:rsidR="281973EA" w14:paraId="07902899" w14:textId="77777777" w:rsidTr="00C765D5">
        <w:trPr>
          <w:trHeight w:val="495"/>
        </w:trPr>
        <w:tc>
          <w:tcPr>
            <w:tcW w:w="58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50674A0" w14:textId="16D0138B" w:rsidR="281973EA" w:rsidRDefault="281973EA" w:rsidP="00C765D5">
            <w:pPr>
              <w:spacing w:after="0"/>
              <w:jc w:val="left"/>
            </w:pPr>
            <w:r w:rsidRPr="281973EA">
              <w:rPr>
                <w:rFonts w:eastAsia="Calibri" w:cs="Calibri"/>
                <w:szCs w:val="22"/>
              </w:rPr>
              <w:t>1.</w:t>
            </w:r>
          </w:p>
        </w:tc>
        <w:tc>
          <w:tcPr>
            <w:tcW w:w="267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6E769FE" w14:textId="54AF9E70" w:rsidR="661CEA5B" w:rsidRDefault="661CEA5B" w:rsidP="00C765D5">
            <w:pPr>
              <w:spacing w:after="0"/>
              <w:jc w:val="left"/>
              <w:rPr>
                <w:rFonts w:eastAsia="Calibri" w:cs="Calibri"/>
                <w:szCs w:val="22"/>
              </w:rPr>
            </w:pPr>
            <w:r w:rsidRPr="281973EA">
              <w:rPr>
                <w:rFonts w:eastAsia="Calibri" w:cs="Calibri"/>
                <w:b/>
                <w:bCs/>
                <w:szCs w:val="22"/>
              </w:rPr>
              <w:t>brak</w:t>
            </w:r>
          </w:p>
        </w:tc>
        <w:tc>
          <w:tcPr>
            <w:tcW w:w="580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2A0BDAC" w14:textId="0C2DD0CA" w:rsidR="281973EA" w:rsidRDefault="00C765D5" w:rsidP="00C765D5">
            <w:pPr>
              <w:spacing w:after="0"/>
              <w:jc w:val="left"/>
              <w:rPr>
                <w:rFonts w:eastAsia="Calibri" w:cs="Calibri"/>
                <w:color w:val="233D81"/>
                <w:szCs w:val="22"/>
              </w:rPr>
            </w:pPr>
            <w:r w:rsidRPr="281973EA">
              <w:rPr>
                <w:rFonts w:eastAsia="Calibri" w:cs="Calibri"/>
                <w:szCs w:val="22"/>
              </w:rPr>
              <w:t>Kryterium uzyskało wyróżnienie</w:t>
            </w:r>
          </w:p>
        </w:tc>
      </w:tr>
    </w:tbl>
    <w:p w14:paraId="6A56667E" w14:textId="491D7296" w:rsidR="007B71B4" w:rsidRPr="00B857CE" w:rsidRDefault="03E8FC77" w:rsidP="00BB4BF0">
      <w:pPr>
        <w:spacing w:before="360"/>
      </w:pPr>
      <w:r w:rsidRPr="29ECE2DC">
        <w:rPr>
          <w:rFonts w:eastAsia="Calibri" w:cs="Calibri"/>
          <w:b/>
          <w:bCs/>
          <w:color w:val="233D81"/>
          <w:szCs w:val="22"/>
        </w:rPr>
        <w:t>Dodatkowe informacje, które uczelnia uznaje za ważne dla oceny Kryterium 6:</w:t>
      </w:r>
      <w:r w:rsidRPr="29ECE2DC">
        <w:rPr>
          <w:rFonts w:eastAsia="Calibri" w:cs="Calibri"/>
          <w:color w:val="233D81"/>
          <w:szCs w:val="22"/>
        </w:rPr>
        <w:t xml:space="preserve"> </w:t>
      </w:r>
    </w:p>
    <w:p w14:paraId="4AEF581A" w14:textId="7C097B2D" w:rsidR="007B71B4" w:rsidRPr="00B857CE" w:rsidRDefault="00BB4BF0" w:rsidP="00BB4BF0">
      <w:pPr>
        <w:spacing w:after="0" w:line="276" w:lineRule="auto"/>
        <w:ind w:left="-28" w:right="-28"/>
        <w:rPr>
          <w:rFonts w:eastAsia="Calibri" w:cs="Calibri"/>
          <w:szCs w:val="22"/>
        </w:rPr>
      </w:pPr>
      <w:r>
        <w:rPr>
          <w:rFonts w:eastAsia="Calibri" w:cs="Calibri"/>
          <w:szCs w:val="22"/>
        </w:rPr>
        <w:tab/>
      </w:r>
      <w:r>
        <w:rPr>
          <w:rFonts w:eastAsia="Calibri" w:cs="Calibri"/>
          <w:szCs w:val="22"/>
        </w:rPr>
        <w:tab/>
      </w:r>
      <w:r w:rsidR="6B947E0F" w:rsidRPr="281973EA">
        <w:rPr>
          <w:rFonts w:eastAsia="Calibri" w:cs="Calibri"/>
          <w:szCs w:val="22"/>
        </w:rPr>
        <w:t>Przewiduje się kontynuowanie współpracy i rozszerzanie udziału partnerów z otoczenia społeczno-gospodarczego w prowadzeniu zajęć i realizacji prac inżynierskich oraz magisterskich. Współpraca z otoczeniem społeczno-gospodarczym rozwija się bardzo dobrze i będziemy j</w:t>
      </w:r>
      <w:r w:rsidR="09A3A148" w:rsidRPr="281973EA">
        <w:rPr>
          <w:rFonts w:eastAsia="Calibri" w:cs="Calibri"/>
          <w:szCs w:val="22"/>
        </w:rPr>
        <w:t>ą</w:t>
      </w:r>
      <w:r w:rsidR="6B947E0F" w:rsidRPr="281973EA">
        <w:rPr>
          <w:rFonts w:eastAsia="Calibri" w:cs="Calibri"/>
          <w:szCs w:val="22"/>
        </w:rPr>
        <w:t xml:space="preserve"> utrzymywać. Zacieśniona zostanie współpraca ze Związkiem Szkółkarzy Polskich w ramach realizacji praktyk</w:t>
      </w:r>
      <w:r w:rsidR="6FEE6108" w:rsidRPr="281973EA">
        <w:rPr>
          <w:rFonts w:eastAsia="Calibri" w:cs="Calibri"/>
          <w:szCs w:val="22"/>
        </w:rPr>
        <w:t xml:space="preserve"> zawodowych</w:t>
      </w:r>
      <w:r w:rsidR="6B947E0F" w:rsidRPr="281973EA">
        <w:rPr>
          <w:rFonts w:eastAsia="Calibri" w:cs="Calibri"/>
          <w:szCs w:val="22"/>
        </w:rPr>
        <w:t xml:space="preserve"> i</w:t>
      </w:r>
      <w:r>
        <w:rPr>
          <w:rFonts w:eastAsia="Calibri" w:cs="Calibri"/>
          <w:szCs w:val="22"/>
        </w:rPr>
        <w:t> </w:t>
      </w:r>
      <w:r w:rsidR="6B947E0F" w:rsidRPr="281973EA">
        <w:rPr>
          <w:rFonts w:eastAsia="Calibri" w:cs="Calibri"/>
          <w:szCs w:val="22"/>
        </w:rPr>
        <w:t>odbywania ćwiczeń terenowych. Już 6-7 listopada 2024</w:t>
      </w:r>
      <w:r w:rsidR="74D6A29E" w:rsidRPr="281973EA">
        <w:rPr>
          <w:rFonts w:eastAsia="Calibri" w:cs="Calibri"/>
          <w:szCs w:val="22"/>
        </w:rPr>
        <w:t xml:space="preserve"> r.</w:t>
      </w:r>
      <w:r w:rsidR="6B947E0F" w:rsidRPr="281973EA">
        <w:rPr>
          <w:rFonts w:eastAsia="Calibri" w:cs="Calibri"/>
          <w:szCs w:val="22"/>
        </w:rPr>
        <w:t xml:space="preserve"> nasi studenci będą specjalnymi gośćmi Targów Silesia Plants w Centrum Kongresowym w Katowicach.</w:t>
      </w:r>
    </w:p>
    <w:p w14:paraId="1AA62A92" w14:textId="679F8E6B" w:rsidR="29ECE2DC" w:rsidRPr="00BB4BF0" w:rsidRDefault="03E8FC77" w:rsidP="00BB4BF0">
      <w:pPr>
        <w:spacing w:after="0" w:line="276" w:lineRule="auto"/>
        <w:ind w:left="-28" w:right="-28" w:firstLine="284"/>
        <w:rPr>
          <w:rFonts w:eastAsia="Calibri" w:cs="Calibri"/>
          <w:szCs w:val="22"/>
        </w:rPr>
      </w:pPr>
      <w:r w:rsidRPr="29ECE2DC">
        <w:rPr>
          <w:rFonts w:eastAsia="Calibri" w:cs="Calibri"/>
          <w:szCs w:val="22"/>
        </w:rPr>
        <w:t>Planujemy też wprowadzenie Nagrody za najlepszą pracę dyplomową o charakterze aplikacyjnym, gdzie członkami komisji oceniającej prace byliby przedstawiciele firm i zakładów związanych z naszą branżą. Dodatkow</w:t>
      </w:r>
      <w:r w:rsidR="5DE08170" w:rsidRPr="29ECE2DC">
        <w:rPr>
          <w:rFonts w:eastAsia="Calibri" w:cs="Calibri"/>
          <w:szCs w:val="22"/>
        </w:rPr>
        <w:t>ą</w:t>
      </w:r>
      <w:r w:rsidRPr="29ECE2DC">
        <w:rPr>
          <w:rFonts w:eastAsia="Calibri" w:cs="Calibri"/>
          <w:szCs w:val="22"/>
        </w:rPr>
        <w:t xml:space="preserve"> korzyścią tych kontaktów, byłoby zwiększenie liczby prac dyplomowych, a więc badań naukowych mających znaczenie utylitarne, co przełożyłoby się też na zatrudnienia studentów u</w:t>
      </w:r>
      <w:r w:rsidR="00BB4BF0">
        <w:rPr>
          <w:rFonts w:eastAsia="Calibri" w:cs="Calibri"/>
          <w:szCs w:val="22"/>
        </w:rPr>
        <w:t> </w:t>
      </w:r>
      <w:r w:rsidRPr="29ECE2DC">
        <w:rPr>
          <w:rFonts w:eastAsia="Calibri" w:cs="Calibri"/>
          <w:szCs w:val="22"/>
        </w:rPr>
        <w:t>partnerów, dla których tego rodzaju prace byłyby realizowane.</w:t>
      </w:r>
    </w:p>
    <w:p w14:paraId="45E7C6F8" w14:textId="2ECF402C" w:rsidR="005B2FA4" w:rsidRPr="00D51C7A" w:rsidRDefault="3164B333" w:rsidP="00D51C7A">
      <w:pPr>
        <w:pStyle w:val="Nagwek2"/>
        <w:spacing w:before="480" w:after="360"/>
        <w:rPr>
          <w:sz w:val="24"/>
          <w:szCs w:val="24"/>
        </w:rPr>
      </w:pPr>
      <w:bookmarkStart w:id="35" w:name="_Toc180366983"/>
      <w:r w:rsidRPr="00D51C7A">
        <w:rPr>
          <w:sz w:val="24"/>
          <w:szCs w:val="24"/>
        </w:rPr>
        <w:t xml:space="preserve">Kryterium 7. Warunki i sposoby podnoszenia stopnia umiędzynarodowienia procesu kształcenia z uwzględnieniem specyfiki kształcenia na kierunku </w:t>
      </w:r>
      <w:r w:rsidR="5D7C4CF3" w:rsidRPr="00D51C7A">
        <w:rPr>
          <w:sz w:val="24"/>
          <w:szCs w:val="24"/>
        </w:rPr>
        <w:t>s</w:t>
      </w:r>
      <w:r w:rsidRPr="00D51C7A">
        <w:rPr>
          <w:sz w:val="24"/>
          <w:szCs w:val="24"/>
        </w:rPr>
        <w:t xml:space="preserve">ztuka </w:t>
      </w:r>
      <w:r w:rsidR="4AB17678" w:rsidRPr="00D51C7A">
        <w:rPr>
          <w:sz w:val="24"/>
          <w:szCs w:val="24"/>
        </w:rPr>
        <w:t>o</w:t>
      </w:r>
      <w:r w:rsidRPr="00D51C7A">
        <w:rPr>
          <w:sz w:val="24"/>
          <w:szCs w:val="24"/>
        </w:rPr>
        <w:t>grodowa</w:t>
      </w:r>
      <w:bookmarkEnd w:id="35"/>
      <w:r w:rsidRPr="00D51C7A">
        <w:rPr>
          <w:sz w:val="24"/>
          <w:szCs w:val="24"/>
        </w:rPr>
        <w:t xml:space="preserve"> </w:t>
      </w:r>
    </w:p>
    <w:p w14:paraId="71392975" w14:textId="3FEBDB0E" w:rsidR="005B2FA4" w:rsidRDefault="00D51C7A" w:rsidP="29ECE2DC">
      <w:pPr>
        <w:spacing w:after="0" w:line="276" w:lineRule="auto"/>
        <w:ind w:left="-30" w:right="-30"/>
        <w:rPr>
          <w:rFonts w:eastAsia="Calibri" w:cs="Calibri"/>
          <w:szCs w:val="22"/>
        </w:rPr>
      </w:pPr>
      <w:r>
        <w:rPr>
          <w:rFonts w:eastAsia="Calibri" w:cs="Calibri"/>
          <w:szCs w:val="22"/>
        </w:rPr>
        <w:tab/>
      </w:r>
      <w:r>
        <w:rPr>
          <w:rFonts w:eastAsia="Calibri" w:cs="Calibri"/>
          <w:szCs w:val="22"/>
        </w:rPr>
        <w:tab/>
      </w:r>
      <w:r w:rsidR="3164B333" w:rsidRPr="29ECE2DC">
        <w:rPr>
          <w:rFonts w:eastAsia="Calibri" w:cs="Calibri"/>
          <w:szCs w:val="22"/>
        </w:rPr>
        <w:t>Umiędzynarodowienie to obecnie jeden z priorytetów określonych w wizji i strategii rozwoju Uniwersytetu Rolniczego w Krakowie, wymieniony m.in. w dokumencie programowym na lata 2020-24. Wymiana doświadczeń, pozyskiwanie studentów z zagranicy, wspieranie mobilności studentów i</w:t>
      </w:r>
      <w:r>
        <w:rPr>
          <w:rFonts w:eastAsia="Calibri" w:cs="Calibri"/>
          <w:szCs w:val="22"/>
        </w:rPr>
        <w:t> </w:t>
      </w:r>
      <w:r w:rsidR="3164B333" w:rsidRPr="29ECE2DC">
        <w:rPr>
          <w:rFonts w:eastAsia="Calibri" w:cs="Calibri"/>
          <w:szCs w:val="22"/>
        </w:rPr>
        <w:t>zaangażowania kadry w międzynarodowe inicjatywy dydaktyczne, naukowe i projekty badawcze są głównymi działaniami realizowanymi w ramach podnoszenia stopnia umiędzynarodowienia. Dla</w:t>
      </w:r>
      <w:r>
        <w:rPr>
          <w:rFonts w:eastAsia="Calibri" w:cs="Calibri"/>
          <w:szCs w:val="22"/>
        </w:rPr>
        <w:t> </w:t>
      </w:r>
      <w:r w:rsidR="3164B333" w:rsidRPr="29ECE2DC">
        <w:rPr>
          <w:rFonts w:eastAsia="Calibri" w:cs="Calibri"/>
          <w:szCs w:val="22"/>
        </w:rPr>
        <w:t xml:space="preserve">absolwentów kierunku </w:t>
      </w:r>
      <w:r w:rsidR="49ECA4F4" w:rsidRPr="29ECE2DC">
        <w:rPr>
          <w:rFonts w:eastAsia="Calibri" w:cs="Calibri"/>
          <w:szCs w:val="22"/>
        </w:rPr>
        <w:t>s</w:t>
      </w:r>
      <w:r w:rsidR="3164B333" w:rsidRPr="29ECE2DC">
        <w:rPr>
          <w:rFonts w:eastAsia="Calibri" w:cs="Calibri"/>
          <w:i/>
          <w:iCs/>
          <w:szCs w:val="22"/>
        </w:rPr>
        <w:t xml:space="preserve">ztuka </w:t>
      </w:r>
      <w:r w:rsidR="7C721D2C" w:rsidRPr="29ECE2DC">
        <w:rPr>
          <w:rFonts w:eastAsia="Calibri" w:cs="Calibri"/>
          <w:i/>
          <w:iCs/>
          <w:szCs w:val="22"/>
        </w:rPr>
        <w:t>o</w:t>
      </w:r>
      <w:r w:rsidR="3164B333" w:rsidRPr="29ECE2DC">
        <w:rPr>
          <w:rFonts w:eastAsia="Calibri" w:cs="Calibri"/>
          <w:i/>
          <w:iCs/>
          <w:szCs w:val="22"/>
        </w:rPr>
        <w:t>grodowa</w:t>
      </w:r>
      <w:r w:rsidR="3164B333" w:rsidRPr="29ECE2DC">
        <w:rPr>
          <w:rFonts w:eastAsia="Calibri" w:cs="Calibri"/>
          <w:szCs w:val="22"/>
        </w:rPr>
        <w:t xml:space="preserve"> ważne jest, aby mogli po ukończeniu studiów (zarówno I</w:t>
      </w:r>
      <w:r>
        <w:rPr>
          <w:rFonts w:eastAsia="Calibri" w:cs="Calibri"/>
          <w:szCs w:val="22"/>
        </w:rPr>
        <w:t> </w:t>
      </w:r>
      <w:r w:rsidR="3164B333" w:rsidRPr="29ECE2DC">
        <w:rPr>
          <w:rFonts w:eastAsia="Calibri" w:cs="Calibri"/>
          <w:szCs w:val="22"/>
        </w:rPr>
        <w:t>jak i II stopnia) aplikować i znajdować zatrudnienie na rynkach zagranicznych i/lub podejmować kolejne etapy kształcenia na różnych kierunkach pokrewnych, natomiast w przypadku nauczycieli – w</w:t>
      </w:r>
      <w:r>
        <w:rPr>
          <w:rFonts w:eastAsia="Calibri" w:cs="Calibri"/>
          <w:szCs w:val="22"/>
        </w:rPr>
        <w:t> </w:t>
      </w:r>
      <w:r w:rsidR="3164B333" w:rsidRPr="29ECE2DC">
        <w:rPr>
          <w:rFonts w:eastAsia="Calibri" w:cs="Calibri"/>
          <w:szCs w:val="22"/>
        </w:rPr>
        <w:t xml:space="preserve">większości aktywnych naukowców, badaczy i praktyków – do osiągnięcia możliwie największych kompetencji, nowoczesnej wiedzy i umiejętności. Aby to ułatwić, władze WBiO podejmują wiele działań w zakresie podnoszenia stopnia umiędzynarodowienia, takich jak: zachęcanie pracowników do aplikowania o granty realizowane w międzynarodowych zespołach, zgłaszanie się do programów wymiany akademickiej z jednostkami zagranicznymi oraz poszerzanie oferty dydaktycznej w języku angielskim. Co istotne, nacisk na wspieranie mobilności i współpracy międzynarodowej jest wpisany w plany rozwoju kierunku </w:t>
      </w:r>
      <w:r w:rsidR="4E77F8C4" w:rsidRPr="29ECE2DC">
        <w:rPr>
          <w:rFonts w:eastAsia="Calibri" w:cs="Calibri"/>
          <w:szCs w:val="22"/>
        </w:rPr>
        <w:t>s</w:t>
      </w:r>
      <w:r w:rsidR="4E77F8C4" w:rsidRPr="29ECE2DC">
        <w:rPr>
          <w:rFonts w:eastAsia="Calibri" w:cs="Calibri"/>
          <w:i/>
          <w:iCs/>
          <w:szCs w:val="22"/>
        </w:rPr>
        <w:t>ztuka ogrodowa</w:t>
      </w:r>
      <w:r w:rsidR="3164B333" w:rsidRPr="29ECE2DC">
        <w:rPr>
          <w:rFonts w:eastAsia="Calibri" w:cs="Calibri"/>
          <w:szCs w:val="22"/>
        </w:rPr>
        <w:t>. Uniwersytet Rolniczy posiada Kartę Uczelni Erasmusa na lata 2021–2027, co pozwala aplikować i partycypować w projektach dydaktycznych Unii Europejskiej oraz innych rejonów świata, w tym projektach mobilności studentów i kadry.</w:t>
      </w:r>
    </w:p>
    <w:p w14:paraId="563F7171" w14:textId="77777777" w:rsidR="007C4838" w:rsidRPr="00B857CE" w:rsidRDefault="007C4838" w:rsidP="29ECE2DC">
      <w:pPr>
        <w:spacing w:after="0" w:line="276" w:lineRule="auto"/>
        <w:ind w:left="-30" w:right="-30"/>
        <w:rPr>
          <w:rFonts w:eastAsia="Calibri" w:cs="Calibri"/>
          <w:szCs w:val="22"/>
        </w:rPr>
      </w:pPr>
    </w:p>
    <w:p w14:paraId="249ACB5B" w14:textId="4FAD62D0" w:rsidR="005B2FA4" w:rsidRPr="00B857CE" w:rsidRDefault="3164B333" w:rsidP="00D51C7A">
      <w:pPr>
        <w:spacing w:before="240" w:after="240" w:line="276" w:lineRule="auto"/>
      </w:pPr>
      <w:r w:rsidRPr="29ECE2DC">
        <w:rPr>
          <w:rFonts w:eastAsia="Calibri" w:cs="Calibri"/>
          <w:b/>
          <w:bCs/>
          <w:color w:val="233D81"/>
          <w:szCs w:val="22"/>
        </w:rPr>
        <w:lastRenderedPageBreak/>
        <w:t>7.1. Międzynarodowa współpraca naukowa kadry</w:t>
      </w:r>
    </w:p>
    <w:p w14:paraId="5F34333F" w14:textId="2022330B" w:rsidR="005B2FA4" w:rsidRPr="00B857CE" w:rsidRDefault="00D51C7A" w:rsidP="29ECE2DC">
      <w:pPr>
        <w:spacing w:after="0" w:line="276" w:lineRule="auto"/>
        <w:ind w:left="-30" w:right="-30"/>
        <w:rPr>
          <w:rFonts w:eastAsia="Calibri" w:cs="Calibri"/>
          <w:szCs w:val="22"/>
        </w:rPr>
      </w:pPr>
      <w:r>
        <w:rPr>
          <w:rFonts w:eastAsia="Calibri" w:cs="Calibri"/>
          <w:szCs w:val="22"/>
        </w:rPr>
        <w:tab/>
      </w:r>
      <w:r>
        <w:rPr>
          <w:rFonts w:eastAsia="Calibri" w:cs="Calibri"/>
          <w:szCs w:val="22"/>
        </w:rPr>
        <w:tab/>
      </w:r>
      <w:r w:rsidR="3164B333" w:rsidRPr="6C7D8A9D">
        <w:rPr>
          <w:rFonts w:eastAsia="Calibri" w:cs="Calibri"/>
          <w:szCs w:val="22"/>
        </w:rPr>
        <w:t xml:space="preserve">Nauczyciele prowadzący zajęcia na kierunku </w:t>
      </w:r>
      <w:r w:rsidR="1C5462E5" w:rsidRPr="6C7D8A9D">
        <w:rPr>
          <w:rFonts w:eastAsia="Calibri" w:cs="Calibri"/>
          <w:szCs w:val="22"/>
        </w:rPr>
        <w:t>s</w:t>
      </w:r>
      <w:r w:rsidR="3164B333" w:rsidRPr="6C7D8A9D">
        <w:rPr>
          <w:rFonts w:eastAsia="Calibri" w:cs="Calibri"/>
          <w:i/>
          <w:iCs/>
          <w:szCs w:val="22"/>
        </w:rPr>
        <w:t xml:space="preserve">ztuka </w:t>
      </w:r>
      <w:r w:rsidR="301311D0" w:rsidRPr="6C7D8A9D">
        <w:rPr>
          <w:rFonts w:eastAsia="Calibri" w:cs="Calibri"/>
          <w:i/>
          <w:iCs/>
          <w:szCs w:val="22"/>
        </w:rPr>
        <w:t>o</w:t>
      </w:r>
      <w:r w:rsidR="3164B333" w:rsidRPr="6C7D8A9D">
        <w:rPr>
          <w:rFonts w:eastAsia="Calibri" w:cs="Calibri"/>
          <w:i/>
          <w:iCs/>
          <w:szCs w:val="22"/>
        </w:rPr>
        <w:t>grodowa</w:t>
      </w:r>
      <w:r w:rsidR="3164B333" w:rsidRPr="6C7D8A9D">
        <w:rPr>
          <w:rFonts w:eastAsia="Calibri" w:cs="Calibri"/>
          <w:szCs w:val="22"/>
        </w:rPr>
        <w:t xml:space="preserve"> poszerzali swoje kompetencje naukowe i dydaktyczne poprzez aktywny udział w wyjazdach zagranicznych w latach 2019-2024. Warto podkreślić, że pomimo zawieszenia możliwości wymiany zagranicznej w czasie pandemii COVID-19 w latach 2019-2020, w okresie poddanym ocenie </w:t>
      </w:r>
      <w:r w:rsidR="3164B333" w:rsidRPr="6C7D8A9D">
        <w:rPr>
          <w:rFonts w:eastAsia="Calibri" w:cs="Calibri"/>
          <w:b/>
          <w:bCs/>
          <w:szCs w:val="22"/>
        </w:rPr>
        <w:t xml:space="preserve">34 pracowników odbyło łącznie 54 wyjazdów do 11 krajów </w:t>
      </w:r>
      <w:r w:rsidR="3164B333" w:rsidRPr="6C7D8A9D">
        <w:rPr>
          <w:rFonts w:eastAsia="Calibri" w:cs="Calibri"/>
          <w:szCs w:val="22"/>
        </w:rPr>
        <w:t xml:space="preserve">takich </w:t>
      </w:r>
      <w:r w:rsidR="1EF0FA86" w:rsidRPr="6C7D8A9D">
        <w:rPr>
          <w:rFonts w:eastAsia="Calibri" w:cs="Calibri"/>
          <w:szCs w:val="22"/>
        </w:rPr>
        <w:t xml:space="preserve">jak </w:t>
      </w:r>
      <w:r w:rsidR="3164B333" w:rsidRPr="6C7D8A9D">
        <w:rPr>
          <w:rFonts w:eastAsia="Calibri" w:cs="Calibri"/>
          <w:szCs w:val="22"/>
        </w:rPr>
        <w:t xml:space="preserve">Czechy (25 </w:t>
      </w:r>
      <w:r w:rsidR="5DE15BEF" w:rsidRPr="6C7D8A9D">
        <w:rPr>
          <w:rFonts w:eastAsia="Calibri" w:cs="Calibri"/>
          <w:szCs w:val="22"/>
        </w:rPr>
        <w:t>wyjazdów</w:t>
      </w:r>
      <w:r w:rsidR="3164B333" w:rsidRPr="6C7D8A9D">
        <w:rPr>
          <w:rFonts w:eastAsia="Calibri" w:cs="Calibri"/>
          <w:szCs w:val="22"/>
        </w:rPr>
        <w:t>), Włochy (7), Hiszpania (6), Słowacja (5), Holandia (2), Niemcy (2), Węgry</w:t>
      </w:r>
      <w:r w:rsidR="0908530B" w:rsidRPr="6C7D8A9D">
        <w:rPr>
          <w:rFonts w:eastAsia="Calibri" w:cs="Calibri"/>
          <w:szCs w:val="22"/>
        </w:rPr>
        <w:t xml:space="preserve"> (2), </w:t>
      </w:r>
      <w:r w:rsidR="3164B333" w:rsidRPr="6C7D8A9D">
        <w:rPr>
          <w:rFonts w:eastAsia="Calibri" w:cs="Calibri"/>
          <w:szCs w:val="22"/>
        </w:rPr>
        <w:t>Turcja (2), Litwa</w:t>
      </w:r>
      <w:r w:rsidR="4B35EDD6" w:rsidRPr="6C7D8A9D">
        <w:rPr>
          <w:rFonts w:eastAsia="Calibri" w:cs="Calibri"/>
          <w:szCs w:val="22"/>
        </w:rPr>
        <w:t xml:space="preserve"> (1)</w:t>
      </w:r>
      <w:r w:rsidR="3164B333" w:rsidRPr="6C7D8A9D">
        <w:rPr>
          <w:rFonts w:eastAsia="Calibri" w:cs="Calibri"/>
          <w:szCs w:val="22"/>
        </w:rPr>
        <w:t xml:space="preserve">, Kazachstan </w:t>
      </w:r>
      <w:r w:rsidR="2B937646" w:rsidRPr="6C7D8A9D">
        <w:rPr>
          <w:rFonts w:eastAsia="Calibri" w:cs="Calibri"/>
          <w:szCs w:val="22"/>
        </w:rPr>
        <w:t xml:space="preserve">(1) </w:t>
      </w:r>
      <w:r w:rsidR="3164B333" w:rsidRPr="6C7D8A9D">
        <w:rPr>
          <w:rFonts w:eastAsia="Calibri" w:cs="Calibri"/>
          <w:szCs w:val="22"/>
        </w:rPr>
        <w:t>i Argentyna</w:t>
      </w:r>
      <w:r w:rsidR="79153BC8" w:rsidRPr="6C7D8A9D">
        <w:rPr>
          <w:rFonts w:eastAsia="Calibri" w:cs="Calibri"/>
          <w:szCs w:val="22"/>
        </w:rPr>
        <w:t xml:space="preserve"> (1)</w:t>
      </w:r>
      <w:r w:rsidR="3164B333" w:rsidRPr="6C7D8A9D">
        <w:rPr>
          <w:rFonts w:eastAsia="Calibri" w:cs="Calibri"/>
          <w:szCs w:val="22"/>
        </w:rPr>
        <w:t xml:space="preserve"> </w:t>
      </w:r>
      <w:r w:rsidR="3164B333" w:rsidRPr="00D51C7A">
        <w:rPr>
          <w:rFonts w:eastAsia="Calibri" w:cs="Calibri"/>
          <w:color w:val="233D81"/>
          <w:szCs w:val="22"/>
        </w:rPr>
        <w:t>(</w:t>
      </w:r>
      <w:r w:rsidR="312B129A" w:rsidRPr="00D51C7A">
        <w:rPr>
          <w:rFonts w:eastAsia="Calibri" w:cs="Calibri"/>
          <w:color w:val="233D81"/>
          <w:szCs w:val="22"/>
        </w:rPr>
        <w:t>z</w:t>
      </w:r>
      <w:r w:rsidR="3164B333" w:rsidRPr="00D51C7A">
        <w:rPr>
          <w:rFonts w:eastAsia="Calibri" w:cs="Calibri"/>
          <w:color w:val="233D81"/>
          <w:szCs w:val="22"/>
        </w:rPr>
        <w:t>ał. 6</w:t>
      </w:r>
      <w:r w:rsidR="49D2BC03" w:rsidRPr="00D51C7A">
        <w:rPr>
          <w:rFonts w:eastAsia="Calibri" w:cs="Calibri"/>
          <w:color w:val="233D81"/>
          <w:szCs w:val="22"/>
        </w:rPr>
        <w:t>8</w:t>
      </w:r>
      <w:r w:rsidR="3164B333" w:rsidRPr="00D51C7A">
        <w:rPr>
          <w:rFonts w:eastAsia="Calibri" w:cs="Calibri"/>
          <w:color w:val="233D81"/>
          <w:szCs w:val="22"/>
        </w:rPr>
        <w:t>)</w:t>
      </w:r>
      <w:r w:rsidR="12800E35" w:rsidRPr="6C7D8A9D">
        <w:rPr>
          <w:rFonts w:eastAsia="Calibri" w:cs="Calibri"/>
          <w:szCs w:val="22"/>
        </w:rPr>
        <w:t>. W</w:t>
      </w:r>
      <w:r w:rsidR="3164B333" w:rsidRPr="6C7D8A9D">
        <w:rPr>
          <w:rFonts w:eastAsia="Calibri" w:cs="Calibri"/>
          <w:szCs w:val="22"/>
        </w:rPr>
        <w:t>yjazdy te pozwoliły m.in. na ugruntowanie współpracy między zespołami polskimi i zagranicznymi, a także rozwinięcie warsztatu badawczego podczas realizacji wspólnych projektów oraz zawiązanie nowych kontaktów i kontynuacj</w:t>
      </w:r>
      <w:r w:rsidR="4DDB64D9" w:rsidRPr="6C7D8A9D">
        <w:rPr>
          <w:rFonts w:eastAsia="Calibri" w:cs="Calibri"/>
          <w:szCs w:val="22"/>
        </w:rPr>
        <w:t>ę</w:t>
      </w:r>
      <w:r w:rsidR="3164B333" w:rsidRPr="6C7D8A9D">
        <w:rPr>
          <w:rFonts w:eastAsia="Calibri" w:cs="Calibri"/>
          <w:szCs w:val="22"/>
        </w:rPr>
        <w:t xml:space="preserve"> istniejących relacji w trakcie staży.</w:t>
      </w:r>
      <w:r w:rsidR="712F2B95" w:rsidRPr="6C7D8A9D">
        <w:rPr>
          <w:rFonts w:eastAsia="Calibri" w:cs="Calibri"/>
          <w:szCs w:val="22"/>
        </w:rPr>
        <w:t xml:space="preserve"> </w:t>
      </w:r>
      <w:r w:rsidR="3164B333" w:rsidRPr="6C7D8A9D">
        <w:rPr>
          <w:rFonts w:eastAsia="Calibri" w:cs="Calibri"/>
          <w:szCs w:val="22"/>
        </w:rPr>
        <w:t>Nauczyciele akademiccy wyjeżdżali do zagranicznych uczelni partnerskich w celu prowadzenia cyklu zajęć dydaktycznych (Erasmus+ Teaching Mobility). W ramach Erasmus+</w:t>
      </w:r>
      <w:r w:rsidR="01132987" w:rsidRPr="6C7D8A9D">
        <w:rPr>
          <w:rFonts w:eastAsia="Calibri" w:cs="Calibri"/>
          <w:szCs w:val="22"/>
        </w:rPr>
        <w:t xml:space="preserve"> </w:t>
      </w:r>
      <w:r w:rsidR="3164B333" w:rsidRPr="6C7D8A9D">
        <w:rPr>
          <w:rFonts w:eastAsia="Calibri" w:cs="Calibri"/>
          <w:szCs w:val="22"/>
        </w:rPr>
        <w:t xml:space="preserve">Staff Training Mobility nauczyciele akademiccy uczestniczyli w wyjazdach szkoleniowo-dydaktycznych, które polegały na prowadzeniu zajęć dydaktycznych połączonych ze zorganizowanym szkoleniem metodycznym organizowanym przez stronę przyjmującą. W sumie w ramach programu mobilnościowego Erasmus+ w ocenianym okresie zrealizowano </w:t>
      </w:r>
      <w:r w:rsidR="6A17FD3B" w:rsidRPr="6C7D8A9D">
        <w:rPr>
          <w:rFonts w:eastAsia="Calibri" w:cs="Calibri"/>
          <w:szCs w:val="22"/>
        </w:rPr>
        <w:t>14</w:t>
      </w:r>
      <w:r w:rsidR="3164B333" w:rsidRPr="6C7D8A9D">
        <w:rPr>
          <w:rFonts w:eastAsia="Calibri" w:cs="Calibri"/>
          <w:szCs w:val="22"/>
        </w:rPr>
        <w:t xml:space="preserve"> wyjazdów. Partnerstwo w ramach tego programu rozwijało się </w:t>
      </w:r>
      <w:r w:rsidR="7A8A1F04" w:rsidRPr="6C7D8A9D">
        <w:rPr>
          <w:rFonts w:eastAsia="Calibri" w:cs="Calibri"/>
          <w:szCs w:val="22"/>
        </w:rPr>
        <w:t xml:space="preserve">między </w:t>
      </w:r>
      <w:r w:rsidR="3164B333" w:rsidRPr="6C7D8A9D">
        <w:rPr>
          <w:rFonts w:eastAsia="Calibri" w:cs="Calibri"/>
          <w:szCs w:val="22"/>
        </w:rPr>
        <w:t>uniwersytetami z sześciu krajów, w tym z Universitat Politècnica de València w Hiszpanii, Mendel University in Brno w Czechach, University of Agriculture in Nitra na Słowacji, Alanya Alaaddin Keykubat University oraz Isparta University Applied Science w Turcji, Vytautas Magnus University Agriculture Academy in Kowno na Litwie oraz</w:t>
      </w:r>
      <w:r w:rsidR="5CB7FD45" w:rsidRPr="6C7D8A9D">
        <w:rPr>
          <w:rFonts w:eastAsia="Calibri" w:cs="Calibri"/>
          <w:szCs w:val="22"/>
        </w:rPr>
        <w:t xml:space="preserve"> Seifullin</w:t>
      </w:r>
      <w:r w:rsidR="3164B333" w:rsidRPr="6C7D8A9D">
        <w:rPr>
          <w:rFonts w:eastAsia="Calibri" w:cs="Calibri"/>
          <w:szCs w:val="22"/>
        </w:rPr>
        <w:t xml:space="preserve"> Kazakh Agrotechnical University, Astana w Kazachstanie (w tym przypadku był to program LLP Ea</w:t>
      </w:r>
      <w:r w:rsidR="3BD0A223" w:rsidRPr="6C7D8A9D">
        <w:rPr>
          <w:rFonts w:eastAsia="Calibri" w:cs="Calibri"/>
          <w:szCs w:val="22"/>
        </w:rPr>
        <w:t>ra</w:t>
      </w:r>
      <w:r w:rsidR="3164B333" w:rsidRPr="6C7D8A9D">
        <w:rPr>
          <w:rFonts w:eastAsia="Calibri" w:cs="Calibri"/>
          <w:szCs w:val="22"/>
        </w:rPr>
        <w:t>smus).</w:t>
      </w:r>
      <w:r w:rsidR="71A168BF" w:rsidRPr="6C7D8A9D">
        <w:rPr>
          <w:rFonts w:eastAsia="Calibri" w:cs="Calibri"/>
          <w:szCs w:val="22"/>
        </w:rPr>
        <w:t xml:space="preserve"> </w:t>
      </w:r>
    </w:p>
    <w:p w14:paraId="10D48311" w14:textId="3BE8C8D7" w:rsidR="005B2FA4" w:rsidRPr="00B857CE" w:rsidRDefault="5D9310FA" w:rsidP="29ECE2DC">
      <w:pPr>
        <w:spacing w:after="0" w:line="276" w:lineRule="auto"/>
        <w:ind w:left="-30" w:right="-30" w:firstLine="270"/>
        <w:rPr>
          <w:rFonts w:eastAsia="Calibri" w:cs="Calibri"/>
          <w:szCs w:val="22"/>
        </w:rPr>
      </w:pPr>
      <w:r w:rsidRPr="6C7D8A9D">
        <w:rPr>
          <w:rFonts w:eastAsia="Calibri" w:cs="Calibri"/>
          <w:szCs w:val="22"/>
        </w:rPr>
        <w:t>W</w:t>
      </w:r>
      <w:r w:rsidR="3164B333" w:rsidRPr="6C7D8A9D">
        <w:rPr>
          <w:rFonts w:eastAsia="Calibri" w:cs="Calibri"/>
          <w:szCs w:val="22"/>
        </w:rPr>
        <w:t xml:space="preserve"> celach badawczych naukowcy wyjeżdżali głównie z programu NAWA (1</w:t>
      </w:r>
      <w:r w:rsidR="5647DA37" w:rsidRPr="6C7D8A9D">
        <w:rPr>
          <w:rFonts w:eastAsia="Calibri" w:cs="Calibri"/>
          <w:szCs w:val="22"/>
        </w:rPr>
        <w:t>5</w:t>
      </w:r>
      <w:r w:rsidR="3164B333" w:rsidRPr="6C7D8A9D">
        <w:rPr>
          <w:rFonts w:eastAsia="Calibri" w:cs="Calibri"/>
          <w:szCs w:val="22"/>
        </w:rPr>
        <w:t xml:space="preserve"> wyjazdów). Mobilność ta obejmowała partnerstwo z </w:t>
      </w:r>
      <w:r w:rsidR="1BE78D29" w:rsidRPr="6C7D8A9D">
        <w:rPr>
          <w:rFonts w:eastAsia="Calibri" w:cs="Calibri"/>
          <w:szCs w:val="22"/>
        </w:rPr>
        <w:t>pięcioma</w:t>
      </w:r>
      <w:r w:rsidR="3164B333" w:rsidRPr="6C7D8A9D">
        <w:rPr>
          <w:rFonts w:eastAsia="Calibri" w:cs="Calibri"/>
          <w:szCs w:val="22"/>
        </w:rPr>
        <w:t xml:space="preserve"> europejskimi uniwersytetami w tym z dwoma z Czech: Mendel University in Brno</w:t>
      </w:r>
      <w:r w:rsidR="648117AF" w:rsidRPr="6C7D8A9D">
        <w:rPr>
          <w:rFonts w:eastAsia="Calibri" w:cs="Calibri"/>
          <w:szCs w:val="22"/>
        </w:rPr>
        <w:t xml:space="preserve"> </w:t>
      </w:r>
      <w:r w:rsidR="3164B333" w:rsidRPr="6C7D8A9D">
        <w:rPr>
          <w:rFonts w:eastAsia="Calibri" w:cs="Calibri"/>
          <w:szCs w:val="22"/>
        </w:rPr>
        <w:t>i Ecology University of Veterinary and Pharmaceutical Sciences in Brno i z dwoma uniwersytetami ze Słowacji: University of Agriculture in Nitra</w:t>
      </w:r>
      <w:r w:rsidR="6E0D314B" w:rsidRPr="6C7D8A9D">
        <w:rPr>
          <w:rFonts w:eastAsia="Calibri" w:cs="Calibri"/>
          <w:szCs w:val="22"/>
        </w:rPr>
        <w:t xml:space="preserve"> i</w:t>
      </w:r>
      <w:r w:rsidR="3164B333" w:rsidRPr="6C7D8A9D">
        <w:rPr>
          <w:rFonts w:eastAsia="Calibri" w:cs="Calibri"/>
          <w:szCs w:val="22"/>
        </w:rPr>
        <w:t xml:space="preserve"> University of Veterinary Medicine and Pharmacy in Kosice</w:t>
      </w:r>
      <w:r w:rsidR="176B66F8" w:rsidRPr="6C7D8A9D">
        <w:rPr>
          <w:rFonts w:eastAsia="Calibri" w:cs="Calibri"/>
          <w:szCs w:val="22"/>
        </w:rPr>
        <w:t xml:space="preserve"> oraz </w:t>
      </w:r>
      <w:r w:rsidR="14DA5941" w:rsidRPr="6C7D8A9D">
        <w:rPr>
          <w:rFonts w:eastAsia="Calibri" w:cs="Calibri"/>
          <w:szCs w:val="22"/>
        </w:rPr>
        <w:t xml:space="preserve">jednym z Włoch: </w:t>
      </w:r>
      <w:r w:rsidR="176B66F8" w:rsidRPr="6C7D8A9D">
        <w:rPr>
          <w:rFonts w:eastAsia="Calibri" w:cs="Calibri"/>
          <w:szCs w:val="22"/>
        </w:rPr>
        <w:t>University of Florence</w:t>
      </w:r>
      <w:r w:rsidR="7E574268" w:rsidRPr="6C7D8A9D">
        <w:rPr>
          <w:rFonts w:eastAsia="Calibri" w:cs="Calibri"/>
          <w:szCs w:val="22"/>
        </w:rPr>
        <w:t>.</w:t>
      </w:r>
      <w:r w:rsidR="3164B333" w:rsidRPr="6C7D8A9D">
        <w:rPr>
          <w:rFonts w:eastAsia="Calibri" w:cs="Calibri"/>
          <w:szCs w:val="22"/>
        </w:rPr>
        <w:t xml:space="preserve"> Pozostał</w:t>
      </w:r>
      <w:r w:rsidR="6999ACCA" w:rsidRPr="6C7D8A9D">
        <w:rPr>
          <w:rFonts w:eastAsia="Calibri" w:cs="Calibri"/>
          <w:szCs w:val="22"/>
        </w:rPr>
        <w:t xml:space="preserve">e </w:t>
      </w:r>
      <w:r w:rsidR="3164B333" w:rsidRPr="6C7D8A9D">
        <w:rPr>
          <w:rFonts w:eastAsia="Calibri" w:cs="Calibri"/>
          <w:szCs w:val="22"/>
        </w:rPr>
        <w:t>wyjazd</w:t>
      </w:r>
      <w:r w:rsidR="1F3E57A7" w:rsidRPr="6C7D8A9D">
        <w:rPr>
          <w:rFonts w:eastAsia="Calibri" w:cs="Calibri"/>
          <w:szCs w:val="22"/>
        </w:rPr>
        <w:t>y</w:t>
      </w:r>
      <w:r w:rsidR="3164B333" w:rsidRPr="6C7D8A9D">
        <w:rPr>
          <w:rFonts w:eastAsia="Calibri" w:cs="Calibri"/>
          <w:szCs w:val="22"/>
        </w:rPr>
        <w:t xml:space="preserve"> dotyczył</w:t>
      </w:r>
      <w:r w:rsidR="296428A7" w:rsidRPr="6C7D8A9D">
        <w:rPr>
          <w:rFonts w:eastAsia="Calibri" w:cs="Calibri"/>
          <w:szCs w:val="22"/>
        </w:rPr>
        <w:t>y</w:t>
      </w:r>
      <w:r w:rsidR="3164B333" w:rsidRPr="6C7D8A9D">
        <w:rPr>
          <w:rFonts w:eastAsia="Calibri" w:cs="Calibri"/>
          <w:szCs w:val="22"/>
        </w:rPr>
        <w:t xml:space="preserve"> wspólnych projektów badawczych</w:t>
      </w:r>
      <w:r w:rsidR="264DC018" w:rsidRPr="6C7D8A9D">
        <w:rPr>
          <w:rFonts w:eastAsia="Calibri" w:cs="Calibri"/>
          <w:szCs w:val="22"/>
        </w:rPr>
        <w:t>,</w:t>
      </w:r>
      <w:r w:rsidR="3164B333" w:rsidRPr="6C7D8A9D">
        <w:rPr>
          <w:rFonts w:eastAsia="Calibri" w:cs="Calibri"/>
          <w:szCs w:val="22"/>
        </w:rPr>
        <w:t xml:space="preserve"> podnoszenia kwalifikacji dydaktycznych oraz wystaw i targów roślin ozdobnych w Holandii. Mobilności te finansowane były z Programu Operacyjnego Wiedza, Edukacja, Rozwój, Innowacyjnego Programu Strategicznego Rozwoju Uczelni</w:t>
      </w:r>
      <w:r w:rsidR="46647073" w:rsidRPr="6C7D8A9D">
        <w:rPr>
          <w:rFonts w:eastAsia="Calibri" w:cs="Calibri"/>
          <w:szCs w:val="22"/>
        </w:rPr>
        <w:t>,</w:t>
      </w:r>
      <w:r w:rsidR="3164B333" w:rsidRPr="6C7D8A9D">
        <w:rPr>
          <w:rFonts w:eastAsia="Calibri" w:cs="Calibri"/>
          <w:szCs w:val="22"/>
        </w:rPr>
        <w:t xml:space="preserve"> Funduszy Europejskich dla Rozwoju Społecznego, Programu COST z grupy COPYTREE CA 21157, Projektu HIGHLANDS, Horizon, NCBR-u, Funduszu Studiów Podyplomowych Florystyka oraz własnego funduszu stypendialnego pracowników oraz subwencji badawczych. Wyjazdy te najczęściej realizowane były do Mendel University in Brno w Czechach, Czech University of Life Science Prague oraz University of Naples Federico II, Neapol, we Włoszech. Nauczyciele kierunku </w:t>
      </w:r>
      <w:r w:rsidR="0A72560D" w:rsidRPr="6C7D8A9D">
        <w:rPr>
          <w:rFonts w:eastAsia="Calibri" w:cs="Calibri"/>
          <w:szCs w:val="22"/>
        </w:rPr>
        <w:t>s</w:t>
      </w:r>
      <w:r w:rsidR="3164B333" w:rsidRPr="6C7D8A9D">
        <w:rPr>
          <w:rFonts w:eastAsia="Calibri" w:cs="Calibri"/>
          <w:i/>
          <w:iCs/>
          <w:szCs w:val="22"/>
        </w:rPr>
        <w:t xml:space="preserve">ztuka </w:t>
      </w:r>
      <w:r w:rsidR="06C616B0" w:rsidRPr="6C7D8A9D">
        <w:rPr>
          <w:rFonts w:eastAsia="Calibri" w:cs="Calibri"/>
          <w:i/>
          <w:iCs/>
          <w:szCs w:val="22"/>
        </w:rPr>
        <w:t>o</w:t>
      </w:r>
      <w:r w:rsidR="3164B333" w:rsidRPr="6C7D8A9D">
        <w:rPr>
          <w:rFonts w:eastAsia="Calibri" w:cs="Calibri"/>
          <w:i/>
          <w:iCs/>
          <w:szCs w:val="22"/>
        </w:rPr>
        <w:t>grodowa</w:t>
      </w:r>
      <w:r w:rsidR="3164B333" w:rsidRPr="6C7D8A9D">
        <w:rPr>
          <w:rFonts w:eastAsia="Calibri" w:cs="Calibri"/>
          <w:szCs w:val="22"/>
        </w:rPr>
        <w:t xml:space="preserve"> uczestniczyli również w Międzynarodowe</w:t>
      </w:r>
      <w:r w:rsidR="7CC9BB7E" w:rsidRPr="6C7D8A9D">
        <w:rPr>
          <w:rFonts w:eastAsia="Calibri" w:cs="Calibri"/>
          <w:szCs w:val="22"/>
        </w:rPr>
        <w:t>j Wystawie</w:t>
      </w:r>
      <w:r w:rsidR="3164B333" w:rsidRPr="6C7D8A9D">
        <w:rPr>
          <w:rFonts w:eastAsia="Calibri" w:cs="Calibri"/>
          <w:szCs w:val="22"/>
        </w:rPr>
        <w:t xml:space="preserve"> Horti EXPO FLORIADE 2022 w Holandii</w:t>
      </w:r>
      <w:r w:rsidR="7597D4EB" w:rsidRPr="6C7D8A9D">
        <w:rPr>
          <w:rFonts w:eastAsia="Calibri" w:cs="Calibri"/>
          <w:szCs w:val="22"/>
        </w:rPr>
        <w:t xml:space="preserve"> </w:t>
      </w:r>
      <w:r w:rsidR="7597D4EB" w:rsidRPr="00D51C7A">
        <w:rPr>
          <w:rFonts w:eastAsia="Calibri" w:cs="Calibri"/>
          <w:color w:val="233D81"/>
          <w:szCs w:val="22"/>
        </w:rPr>
        <w:t>(</w:t>
      </w:r>
      <w:r w:rsidR="66292832" w:rsidRPr="00D51C7A">
        <w:rPr>
          <w:rFonts w:eastAsia="Calibri" w:cs="Calibri"/>
          <w:color w:val="233D81"/>
          <w:szCs w:val="22"/>
        </w:rPr>
        <w:t>z</w:t>
      </w:r>
      <w:r w:rsidR="7597D4EB" w:rsidRPr="00D51C7A">
        <w:rPr>
          <w:rFonts w:eastAsia="Calibri" w:cs="Calibri"/>
          <w:color w:val="233D81"/>
          <w:szCs w:val="22"/>
        </w:rPr>
        <w:t>ał. 6</w:t>
      </w:r>
      <w:r w:rsidR="338A3161" w:rsidRPr="00D51C7A">
        <w:rPr>
          <w:rFonts w:eastAsia="Calibri" w:cs="Calibri"/>
          <w:color w:val="233D81"/>
          <w:szCs w:val="22"/>
        </w:rPr>
        <w:t>8</w:t>
      </w:r>
      <w:r w:rsidR="7597D4EB" w:rsidRPr="00D51C7A">
        <w:rPr>
          <w:rFonts w:eastAsia="Calibri" w:cs="Calibri"/>
          <w:color w:val="233D81"/>
          <w:szCs w:val="22"/>
        </w:rPr>
        <w:t>)</w:t>
      </w:r>
      <w:r w:rsidR="7597D4EB" w:rsidRPr="6C7D8A9D">
        <w:rPr>
          <w:rFonts w:eastAsia="Calibri" w:cs="Calibri"/>
          <w:szCs w:val="22"/>
        </w:rPr>
        <w:t>.</w:t>
      </w:r>
    </w:p>
    <w:p w14:paraId="082C70CB" w14:textId="5AEFCF38" w:rsidR="005B2FA4" w:rsidRDefault="3164B333" w:rsidP="29ECE2DC">
      <w:pPr>
        <w:spacing w:after="0" w:line="276" w:lineRule="auto"/>
        <w:ind w:firstLine="270"/>
        <w:rPr>
          <w:rFonts w:eastAsia="Calibri" w:cs="Calibri"/>
          <w:szCs w:val="22"/>
        </w:rPr>
      </w:pPr>
      <w:r w:rsidRPr="29ECE2DC">
        <w:rPr>
          <w:rFonts w:eastAsia="Calibri" w:cs="Calibri"/>
          <w:szCs w:val="22"/>
        </w:rPr>
        <w:t xml:space="preserve">Współpracujący naukowcy z różnych ośrodków, realizując liczne projekty badawcze o zasięgu międzynarodowym, osiągają wymierne rezultaty w postaci zespołowych publikacji naukowych o wysokiej punktacji, umożliwiając sprawną wymianę wiedzy i doświadczeń. Końcowym, korzystnym efektem działalności jest podniesienie jakości kształcenia poprzez modyfikacje programowe uaktualniające prowadzone przedmioty, jak również zwiększenie oferty wyjazdowej dla studentów kierunku </w:t>
      </w:r>
      <w:r w:rsidR="633263ED" w:rsidRPr="29ECE2DC">
        <w:rPr>
          <w:rFonts w:eastAsia="Calibri" w:cs="Calibri"/>
          <w:szCs w:val="22"/>
        </w:rPr>
        <w:t>s</w:t>
      </w:r>
      <w:r w:rsidRPr="29ECE2DC">
        <w:rPr>
          <w:rFonts w:eastAsia="Calibri" w:cs="Calibri"/>
          <w:i/>
          <w:iCs/>
          <w:szCs w:val="22"/>
        </w:rPr>
        <w:t xml:space="preserve">ztuka </w:t>
      </w:r>
      <w:r w:rsidR="132A7C6A" w:rsidRPr="29ECE2DC">
        <w:rPr>
          <w:rFonts w:eastAsia="Calibri" w:cs="Calibri"/>
          <w:i/>
          <w:iCs/>
          <w:szCs w:val="22"/>
        </w:rPr>
        <w:t>o</w:t>
      </w:r>
      <w:r w:rsidRPr="29ECE2DC">
        <w:rPr>
          <w:rFonts w:eastAsia="Calibri" w:cs="Calibri"/>
          <w:i/>
          <w:iCs/>
          <w:szCs w:val="22"/>
        </w:rPr>
        <w:t>grodowa</w:t>
      </w:r>
      <w:r w:rsidRPr="29ECE2DC">
        <w:rPr>
          <w:rFonts w:eastAsia="Calibri" w:cs="Calibri"/>
          <w:szCs w:val="22"/>
        </w:rPr>
        <w:t>.</w:t>
      </w:r>
    </w:p>
    <w:p w14:paraId="3CED8903" w14:textId="7FAE009E" w:rsidR="007C4838" w:rsidRDefault="007C4838" w:rsidP="29ECE2DC">
      <w:pPr>
        <w:spacing w:after="0" w:line="276" w:lineRule="auto"/>
        <w:ind w:firstLine="270"/>
        <w:rPr>
          <w:rFonts w:eastAsia="Calibri" w:cs="Calibri"/>
          <w:szCs w:val="22"/>
        </w:rPr>
      </w:pPr>
    </w:p>
    <w:p w14:paraId="515AA702" w14:textId="77777777" w:rsidR="007C4838" w:rsidRPr="00B857CE" w:rsidRDefault="007C4838" w:rsidP="29ECE2DC">
      <w:pPr>
        <w:spacing w:after="0" w:line="276" w:lineRule="auto"/>
        <w:ind w:firstLine="270"/>
        <w:rPr>
          <w:rFonts w:eastAsia="Calibri" w:cs="Calibri"/>
          <w:szCs w:val="22"/>
        </w:rPr>
      </w:pPr>
    </w:p>
    <w:p w14:paraId="7F1DA89C" w14:textId="26889F5C" w:rsidR="005B2FA4" w:rsidRPr="00B857CE" w:rsidRDefault="3164B333" w:rsidP="00D51C7A">
      <w:pPr>
        <w:spacing w:before="240" w:after="240"/>
        <w:ind w:left="-28" w:right="-28"/>
        <w:rPr>
          <w:rFonts w:eastAsia="Calibri" w:cs="Calibri"/>
          <w:b/>
          <w:bCs/>
          <w:i/>
          <w:iCs/>
          <w:color w:val="233D81"/>
          <w:szCs w:val="22"/>
        </w:rPr>
      </w:pPr>
      <w:r w:rsidRPr="29ECE2DC">
        <w:rPr>
          <w:rFonts w:eastAsia="Calibri" w:cs="Calibri"/>
          <w:b/>
          <w:bCs/>
          <w:color w:val="233D81"/>
          <w:szCs w:val="22"/>
        </w:rPr>
        <w:lastRenderedPageBreak/>
        <w:t>7.2. Oferta kształcenia w ramach wymiany zagranicznej studentów i kadry</w:t>
      </w:r>
      <w:r w:rsidR="293DD094" w:rsidRPr="29ECE2DC">
        <w:rPr>
          <w:rFonts w:eastAsia="Calibri" w:cs="Calibri"/>
          <w:b/>
          <w:bCs/>
          <w:color w:val="233D81"/>
          <w:szCs w:val="22"/>
        </w:rPr>
        <w:t xml:space="preserve"> z uwzględnieniem specyfiki programowej kierunku </w:t>
      </w:r>
      <w:r w:rsidR="293DD094" w:rsidRPr="29ECE2DC">
        <w:rPr>
          <w:rFonts w:eastAsia="Calibri" w:cs="Calibri"/>
          <w:b/>
          <w:bCs/>
          <w:i/>
          <w:iCs/>
          <w:color w:val="233D81"/>
          <w:szCs w:val="22"/>
        </w:rPr>
        <w:t>sztuka ogrodowa</w:t>
      </w:r>
    </w:p>
    <w:p w14:paraId="53C0DD75" w14:textId="59ECE198" w:rsidR="005B2FA4" w:rsidRPr="00B857CE" w:rsidRDefault="00D51C7A" w:rsidP="29ECE2DC">
      <w:pPr>
        <w:spacing w:after="0" w:line="276" w:lineRule="auto"/>
        <w:rPr>
          <w:rFonts w:eastAsia="Calibri" w:cs="Calibri"/>
          <w:szCs w:val="22"/>
        </w:rPr>
      </w:pPr>
      <w:r>
        <w:rPr>
          <w:rFonts w:eastAsia="Calibri" w:cs="Calibri"/>
          <w:szCs w:val="22"/>
        </w:rPr>
        <w:tab/>
      </w:r>
      <w:r w:rsidR="73F8CE33" w:rsidRPr="1DED0926">
        <w:rPr>
          <w:rFonts w:eastAsia="Calibri" w:cs="Calibri"/>
          <w:szCs w:val="22"/>
        </w:rPr>
        <w:t xml:space="preserve">Jednym z ważnych aspektów umiędzynarodowienia procesu kształcenia studentów jest tworzenie dogodnych warunków podejmowania studiów przez studentów zagranicznych. Dla studentów zagranicznych WBiO oferuje bardzo szeroki wybór kursów w języku angielskim, w których zaplanowane są rozmaite formy kształcenia, w tym wykłady, ćwiczenia laboratoryjne oraz seminaria </w:t>
      </w:r>
      <w:r w:rsidR="73F8CE33" w:rsidRPr="00D51C7A">
        <w:rPr>
          <w:rFonts w:eastAsia="Calibri" w:cs="Calibri"/>
          <w:color w:val="233D81"/>
          <w:szCs w:val="22"/>
        </w:rPr>
        <w:t xml:space="preserve">(zał. </w:t>
      </w:r>
      <w:r w:rsidR="33BD80A8" w:rsidRPr="00D51C7A">
        <w:rPr>
          <w:rFonts w:eastAsia="Calibri" w:cs="Calibri"/>
          <w:color w:val="233D81"/>
          <w:szCs w:val="22"/>
        </w:rPr>
        <w:t>106</w:t>
      </w:r>
      <w:r w:rsidR="73F8CE33" w:rsidRPr="00D51C7A">
        <w:rPr>
          <w:rFonts w:eastAsia="Calibri" w:cs="Calibri"/>
          <w:color w:val="233D81"/>
          <w:szCs w:val="22"/>
        </w:rPr>
        <w:t>)</w:t>
      </w:r>
      <w:r w:rsidR="73F8CE33" w:rsidRPr="1DED0926">
        <w:rPr>
          <w:rFonts w:eastAsia="Calibri" w:cs="Calibri"/>
          <w:szCs w:val="22"/>
        </w:rPr>
        <w:t xml:space="preserve">. Oferta ta obejmuje </w:t>
      </w:r>
      <w:r w:rsidR="73F8CE33" w:rsidRPr="1DED0926">
        <w:rPr>
          <w:rFonts w:eastAsia="Calibri" w:cs="Calibri"/>
          <w:b/>
          <w:bCs/>
          <w:szCs w:val="22"/>
        </w:rPr>
        <w:t>40 przedmiotów</w:t>
      </w:r>
      <w:r w:rsidR="73F8CE33" w:rsidRPr="1DED0926">
        <w:rPr>
          <w:rFonts w:eastAsia="Calibri" w:cs="Calibri"/>
          <w:szCs w:val="22"/>
        </w:rPr>
        <w:t xml:space="preserve"> oferowanych dla studentów przyjeżdżających w ramach programu Erasmus+. Wiele z prowadzonych przedmiotów jest merytorycznie powiązanych z programem kształcenia na kierunku </w:t>
      </w:r>
      <w:r w:rsidR="200D3252" w:rsidRPr="1DED0926">
        <w:rPr>
          <w:rFonts w:eastAsia="Calibri" w:cs="Calibri"/>
          <w:szCs w:val="22"/>
        </w:rPr>
        <w:t>s</w:t>
      </w:r>
      <w:r w:rsidR="73F8CE33" w:rsidRPr="1DED0926">
        <w:rPr>
          <w:rFonts w:eastAsia="Calibri" w:cs="Calibri"/>
          <w:i/>
          <w:iCs/>
          <w:szCs w:val="22"/>
        </w:rPr>
        <w:t xml:space="preserve">ztuka </w:t>
      </w:r>
      <w:r w:rsidR="460B7DC0" w:rsidRPr="1DED0926">
        <w:rPr>
          <w:rFonts w:eastAsia="Calibri" w:cs="Calibri"/>
          <w:i/>
          <w:iCs/>
          <w:szCs w:val="22"/>
        </w:rPr>
        <w:t>o</w:t>
      </w:r>
      <w:r w:rsidR="73F8CE33" w:rsidRPr="1DED0926">
        <w:rPr>
          <w:rFonts w:eastAsia="Calibri" w:cs="Calibri"/>
          <w:i/>
          <w:iCs/>
          <w:szCs w:val="22"/>
        </w:rPr>
        <w:t>grodowa</w:t>
      </w:r>
      <w:r w:rsidR="73F8CE33" w:rsidRPr="1DED0926">
        <w:rPr>
          <w:rFonts w:eastAsia="Calibri" w:cs="Calibri"/>
          <w:szCs w:val="22"/>
        </w:rPr>
        <w:t xml:space="preserve">. Dotyczą one zagadnień związanych z genetyką, biologią oraz produkcją i ochroną roślin ozdobnych, owoców, warzyw i ziół. </w:t>
      </w:r>
      <w:r w:rsidR="73F8CE33" w:rsidRPr="1DED0926">
        <w:rPr>
          <w:rFonts w:eastAsia="Calibri" w:cs="Calibri"/>
          <w:szCs w:val="22"/>
          <w:lang w:val="en-US"/>
        </w:rPr>
        <w:t xml:space="preserve">Zarówno są to przedmioty o charakterze podstawowym (m.in. </w:t>
      </w:r>
      <w:r w:rsidR="73F8CE33" w:rsidRPr="1DED0926">
        <w:rPr>
          <w:rFonts w:eastAsia="Calibri" w:cs="Calibri"/>
          <w:i/>
          <w:iCs/>
          <w:szCs w:val="22"/>
          <w:lang w:val="en-US"/>
        </w:rPr>
        <w:t>Plant genomics, Systematics and characteristic of crop plants</w:t>
      </w:r>
      <w:r w:rsidR="73F8CE33" w:rsidRPr="1DED0926">
        <w:rPr>
          <w:rFonts w:eastAsia="Calibri" w:cs="Calibri"/>
          <w:szCs w:val="22"/>
          <w:lang w:val="en-US"/>
        </w:rPr>
        <w:t xml:space="preserve">), jak i wysoce specjalistyczne (w tym m.in: </w:t>
      </w:r>
      <w:r w:rsidR="73F8CE33" w:rsidRPr="1DED0926">
        <w:rPr>
          <w:rFonts w:eastAsia="Calibri" w:cs="Calibri"/>
          <w:i/>
          <w:iCs/>
          <w:szCs w:val="22"/>
          <w:lang w:val="en-US"/>
        </w:rPr>
        <w:t>Sustainable horticulture systems, Ornamental plants in garden design, GMO development and assessment techniques, Biological and Biotechnical Methods of Plant protection, Ecological methods of Plant Protection</w:t>
      </w:r>
      <w:r w:rsidR="73F8CE33" w:rsidRPr="1DED0926">
        <w:rPr>
          <w:rFonts w:eastAsia="Calibri" w:cs="Calibri"/>
          <w:szCs w:val="22"/>
          <w:lang w:val="en-US"/>
        </w:rPr>
        <w:t xml:space="preserve">). </w:t>
      </w:r>
      <w:r w:rsidR="73F8CE33" w:rsidRPr="1DED0926">
        <w:rPr>
          <w:rFonts w:eastAsia="Calibri" w:cs="Calibri"/>
          <w:szCs w:val="22"/>
        </w:rPr>
        <w:t xml:space="preserve">Wszystkie z nich mogą być realizowane za zgodą </w:t>
      </w:r>
      <w:r w:rsidR="7B09AF7A" w:rsidRPr="1DED0926">
        <w:rPr>
          <w:rFonts w:eastAsia="Calibri" w:cs="Calibri"/>
          <w:szCs w:val="22"/>
        </w:rPr>
        <w:t>D</w:t>
      </w:r>
      <w:r w:rsidR="73F8CE33" w:rsidRPr="1DED0926">
        <w:rPr>
          <w:rFonts w:eastAsia="Calibri" w:cs="Calibri"/>
          <w:szCs w:val="22"/>
        </w:rPr>
        <w:t xml:space="preserve">ziekana WBiO przez studentów polskich kierunku </w:t>
      </w:r>
      <w:r w:rsidR="096CAECB" w:rsidRPr="1DED0926">
        <w:rPr>
          <w:rFonts w:eastAsia="Calibri" w:cs="Calibri"/>
          <w:szCs w:val="22"/>
        </w:rPr>
        <w:t>s</w:t>
      </w:r>
      <w:r w:rsidR="73F8CE33" w:rsidRPr="1DED0926">
        <w:rPr>
          <w:rFonts w:eastAsia="Calibri" w:cs="Calibri"/>
          <w:i/>
          <w:iCs/>
          <w:szCs w:val="22"/>
        </w:rPr>
        <w:t xml:space="preserve">ztuka </w:t>
      </w:r>
      <w:r w:rsidR="741A0137" w:rsidRPr="1DED0926">
        <w:rPr>
          <w:rFonts w:eastAsia="Calibri" w:cs="Calibri"/>
          <w:i/>
          <w:iCs/>
          <w:szCs w:val="22"/>
        </w:rPr>
        <w:t>o</w:t>
      </w:r>
      <w:r w:rsidR="73F8CE33" w:rsidRPr="1DED0926">
        <w:rPr>
          <w:rFonts w:eastAsia="Calibri" w:cs="Calibri"/>
          <w:i/>
          <w:iCs/>
          <w:szCs w:val="22"/>
        </w:rPr>
        <w:t>grodowa</w:t>
      </w:r>
      <w:r w:rsidR="73F8CE33" w:rsidRPr="1DED0926">
        <w:rPr>
          <w:rFonts w:eastAsia="Calibri" w:cs="Calibri"/>
          <w:szCs w:val="22"/>
        </w:rPr>
        <w:t>.</w:t>
      </w:r>
    </w:p>
    <w:p w14:paraId="57A07CCC" w14:textId="0D33EF72" w:rsidR="005B2FA4" w:rsidRPr="00B857CE" w:rsidRDefault="382B9B9D" w:rsidP="6C7D8A9D">
      <w:pPr>
        <w:spacing w:after="0" w:line="276" w:lineRule="auto"/>
        <w:ind w:firstLine="264"/>
        <w:rPr>
          <w:rFonts w:eastAsia="Calibri" w:cs="Calibri"/>
          <w:i/>
          <w:iCs/>
          <w:szCs w:val="22"/>
        </w:rPr>
      </w:pPr>
      <w:r w:rsidRPr="6C7D8A9D">
        <w:rPr>
          <w:rFonts w:eastAsia="Calibri" w:cs="Calibri"/>
          <w:szCs w:val="22"/>
        </w:rPr>
        <w:t>W latach akademickich 201</w:t>
      </w:r>
      <w:r w:rsidR="6BABD398" w:rsidRPr="6C7D8A9D">
        <w:rPr>
          <w:rFonts w:eastAsia="Calibri" w:cs="Calibri"/>
          <w:szCs w:val="22"/>
        </w:rPr>
        <w:t>9</w:t>
      </w:r>
      <w:r w:rsidRPr="6C7D8A9D">
        <w:rPr>
          <w:rFonts w:eastAsia="Calibri" w:cs="Calibri"/>
          <w:szCs w:val="22"/>
        </w:rPr>
        <w:t xml:space="preserve">/2020 – 2023/2024 zrealizowano z tej oferty dydaktycznej łącznie </w:t>
      </w:r>
      <w:r w:rsidR="54C5DA38" w:rsidRPr="6C7D8A9D">
        <w:rPr>
          <w:rFonts w:eastAsia="Calibri" w:cs="Calibri"/>
          <w:szCs w:val="22"/>
        </w:rPr>
        <w:t>1344</w:t>
      </w:r>
      <w:r w:rsidRPr="6C7D8A9D">
        <w:rPr>
          <w:rFonts w:eastAsia="Calibri" w:cs="Calibri"/>
          <w:szCs w:val="22"/>
        </w:rPr>
        <w:t xml:space="preserve"> godzin wykładów, 1</w:t>
      </w:r>
      <w:r w:rsidR="54CB25E1" w:rsidRPr="6C7D8A9D">
        <w:rPr>
          <w:rFonts w:eastAsia="Calibri" w:cs="Calibri"/>
          <w:szCs w:val="22"/>
        </w:rPr>
        <w:t>306</w:t>
      </w:r>
      <w:r w:rsidRPr="6C7D8A9D">
        <w:rPr>
          <w:rFonts w:eastAsia="Calibri" w:cs="Calibri"/>
          <w:szCs w:val="22"/>
        </w:rPr>
        <w:t xml:space="preserve"> godzin ćwiczeń oraz </w:t>
      </w:r>
      <w:r w:rsidR="687910F6" w:rsidRPr="6C7D8A9D">
        <w:rPr>
          <w:rFonts w:eastAsia="Calibri" w:cs="Calibri"/>
          <w:szCs w:val="22"/>
        </w:rPr>
        <w:t>48</w:t>
      </w:r>
      <w:r w:rsidRPr="6C7D8A9D">
        <w:rPr>
          <w:rFonts w:eastAsia="Calibri" w:cs="Calibri"/>
          <w:szCs w:val="22"/>
        </w:rPr>
        <w:t xml:space="preserve"> godzin seminariów </w:t>
      </w:r>
      <w:r w:rsidRPr="00D51C7A">
        <w:rPr>
          <w:rFonts w:eastAsia="Calibri" w:cs="Calibri"/>
          <w:color w:val="233D81"/>
          <w:szCs w:val="22"/>
        </w:rPr>
        <w:t xml:space="preserve">(zał. </w:t>
      </w:r>
      <w:r w:rsidR="43BCC3EF" w:rsidRPr="00D51C7A">
        <w:rPr>
          <w:rFonts w:eastAsia="Calibri" w:cs="Calibri"/>
          <w:color w:val="233D81"/>
          <w:szCs w:val="22"/>
        </w:rPr>
        <w:t>106</w:t>
      </w:r>
      <w:r w:rsidRPr="00D51C7A">
        <w:rPr>
          <w:rFonts w:eastAsia="Calibri" w:cs="Calibri"/>
          <w:color w:val="233D81"/>
          <w:szCs w:val="22"/>
        </w:rPr>
        <w:t>)</w:t>
      </w:r>
      <w:r w:rsidRPr="6C7D8A9D">
        <w:rPr>
          <w:rFonts w:eastAsia="Calibri" w:cs="Calibri"/>
          <w:szCs w:val="22"/>
        </w:rPr>
        <w:t xml:space="preserve">. Oprócz programu dla studentów wymiany Erasmus+ na WBiO realizowane są dwa anglojęzyczne kierunki studiów w tym jeden o tematyce ogrodniczej </w:t>
      </w:r>
      <w:r w:rsidRPr="6C7D8A9D">
        <w:rPr>
          <w:rFonts w:eastAsia="Calibri" w:cs="Calibri"/>
          <w:i/>
          <w:iCs/>
          <w:szCs w:val="22"/>
        </w:rPr>
        <w:t>International Master of Horticulture Science</w:t>
      </w:r>
      <w:r w:rsidRPr="6C7D8A9D">
        <w:rPr>
          <w:rFonts w:eastAsia="Calibri" w:cs="Calibri"/>
          <w:szCs w:val="22"/>
        </w:rPr>
        <w:t>, w którym przewidziano dwa przedmioty tj</w:t>
      </w:r>
      <w:r w:rsidRPr="6C7D8A9D">
        <w:rPr>
          <w:rFonts w:eastAsia="Calibri" w:cs="Calibri"/>
          <w:i/>
          <w:iCs/>
          <w:szCs w:val="22"/>
        </w:rPr>
        <w:t>. Ornamental plants</w:t>
      </w:r>
      <w:r w:rsidRPr="6C7D8A9D">
        <w:rPr>
          <w:rFonts w:eastAsia="Calibri" w:cs="Calibri"/>
          <w:szCs w:val="22"/>
        </w:rPr>
        <w:t xml:space="preserve"> i </w:t>
      </w:r>
      <w:r w:rsidRPr="6C7D8A9D">
        <w:rPr>
          <w:rFonts w:eastAsia="Calibri" w:cs="Calibri"/>
          <w:i/>
          <w:iCs/>
          <w:szCs w:val="22"/>
        </w:rPr>
        <w:t>Integrated protection of horticulture crops</w:t>
      </w:r>
      <w:r w:rsidRPr="6C7D8A9D">
        <w:rPr>
          <w:rFonts w:eastAsia="Calibri" w:cs="Calibri"/>
          <w:szCs w:val="22"/>
        </w:rPr>
        <w:t xml:space="preserve">, które znajdują się w programie </w:t>
      </w:r>
      <w:r w:rsidR="100AE596" w:rsidRPr="6C7D8A9D">
        <w:rPr>
          <w:rFonts w:eastAsia="Calibri" w:cs="Calibri"/>
          <w:szCs w:val="22"/>
        </w:rPr>
        <w:t>studiów</w:t>
      </w:r>
      <w:r w:rsidRPr="6C7D8A9D">
        <w:rPr>
          <w:rFonts w:eastAsia="Calibri" w:cs="Calibri"/>
          <w:szCs w:val="22"/>
        </w:rPr>
        <w:t xml:space="preserve"> na kierunku </w:t>
      </w:r>
      <w:r w:rsidR="3C2A3912" w:rsidRPr="6C7D8A9D">
        <w:rPr>
          <w:rFonts w:eastAsia="Calibri" w:cs="Calibri"/>
          <w:i/>
          <w:iCs/>
          <w:szCs w:val="22"/>
        </w:rPr>
        <w:t>s</w:t>
      </w:r>
      <w:r w:rsidRPr="6C7D8A9D">
        <w:rPr>
          <w:rFonts w:eastAsia="Calibri" w:cs="Calibri"/>
          <w:i/>
          <w:iCs/>
          <w:szCs w:val="22"/>
        </w:rPr>
        <w:t xml:space="preserve">ztuka </w:t>
      </w:r>
      <w:r w:rsidR="2279C0E9" w:rsidRPr="6C7D8A9D">
        <w:rPr>
          <w:rFonts w:eastAsia="Calibri" w:cs="Calibri"/>
          <w:i/>
          <w:iCs/>
          <w:szCs w:val="22"/>
        </w:rPr>
        <w:t>o</w:t>
      </w:r>
      <w:r w:rsidRPr="6C7D8A9D">
        <w:rPr>
          <w:rFonts w:eastAsia="Calibri" w:cs="Calibri"/>
          <w:i/>
          <w:iCs/>
          <w:szCs w:val="22"/>
        </w:rPr>
        <w:t>grodowa</w:t>
      </w:r>
      <w:r w:rsidR="483A8A9A" w:rsidRPr="6C7D8A9D">
        <w:rPr>
          <w:rFonts w:eastAsia="Calibri" w:cs="Calibri"/>
          <w:i/>
          <w:iCs/>
          <w:szCs w:val="22"/>
        </w:rPr>
        <w:t xml:space="preserve"> </w:t>
      </w:r>
      <w:r w:rsidR="483A8A9A" w:rsidRPr="6C7D8A9D">
        <w:rPr>
          <w:rFonts w:eastAsia="Calibri" w:cs="Calibri"/>
          <w:szCs w:val="22"/>
        </w:rPr>
        <w:t>(ale w języku polskim).</w:t>
      </w:r>
    </w:p>
    <w:p w14:paraId="6C14B903" w14:textId="00068A61" w:rsidR="005B2FA4" w:rsidRPr="00B857CE" w:rsidRDefault="119AF639" w:rsidP="6C7D8A9D">
      <w:pPr>
        <w:spacing w:after="0" w:line="276" w:lineRule="auto"/>
        <w:ind w:left="-20" w:right="-20" w:firstLine="284"/>
        <w:rPr>
          <w:rFonts w:eastAsia="Calibri" w:cs="Calibri"/>
          <w:color w:val="FF0000"/>
          <w:szCs w:val="22"/>
        </w:rPr>
      </w:pPr>
      <w:r w:rsidRPr="6C7D8A9D">
        <w:rPr>
          <w:rFonts w:eastAsia="Calibri" w:cs="Calibri"/>
          <w:szCs w:val="22"/>
        </w:rPr>
        <w:t xml:space="preserve">Nauczyciele prowadzący zajęcia na kierunku </w:t>
      </w:r>
      <w:r w:rsidR="4FF3BD37" w:rsidRPr="6C7D8A9D">
        <w:rPr>
          <w:rFonts w:eastAsia="Calibri" w:cs="Calibri"/>
          <w:szCs w:val="22"/>
        </w:rPr>
        <w:t>s</w:t>
      </w:r>
      <w:r w:rsidRPr="6C7D8A9D">
        <w:rPr>
          <w:rFonts w:eastAsia="Calibri" w:cs="Calibri"/>
          <w:i/>
          <w:iCs/>
          <w:szCs w:val="22"/>
        </w:rPr>
        <w:t xml:space="preserve">ztuka </w:t>
      </w:r>
      <w:r w:rsidR="4C1C7205" w:rsidRPr="6C7D8A9D">
        <w:rPr>
          <w:rFonts w:eastAsia="Calibri" w:cs="Calibri"/>
          <w:i/>
          <w:iCs/>
          <w:szCs w:val="22"/>
        </w:rPr>
        <w:t>o</w:t>
      </w:r>
      <w:r w:rsidRPr="6C7D8A9D">
        <w:rPr>
          <w:rFonts w:eastAsia="Calibri" w:cs="Calibri"/>
          <w:i/>
          <w:iCs/>
          <w:szCs w:val="22"/>
        </w:rPr>
        <w:t xml:space="preserve">grodowa </w:t>
      </w:r>
      <w:r w:rsidRPr="6C7D8A9D">
        <w:rPr>
          <w:rFonts w:eastAsia="Calibri" w:cs="Calibri"/>
          <w:szCs w:val="22"/>
        </w:rPr>
        <w:t>posiadają certyfikaty wydane przez międzynarodowe instytucje poświadczające znajomość języków obcych (</w:t>
      </w:r>
      <w:r w:rsidR="70B006E6" w:rsidRPr="6C7D8A9D">
        <w:rPr>
          <w:rFonts w:eastAsia="Calibri" w:cs="Calibri"/>
          <w:szCs w:val="22"/>
        </w:rPr>
        <w:t>21</w:t>
      </w:r>
      <w:r w:rsidRPr="6C7D8A9D">
        <w:rPr>
          <w:rFonts w:eastAsia="Calibri" w:cs="Calibri"/>
          <w:szCs w:val="22"/>
        </w:rPr>
        <w:t xml:space="preserve"> dla języka angielskiego,</w:t>
      </w:r>
      <w:r w:rsidR="77234A8B" w:rsidRPr="6C7D8A9D">
        <w:rPr>
          <w:rFonts w:eastAsia="Calibri" w:cs="Calibri"/>
          <w:szCs w:val="22"/>
        </w:rPr>
        <w:t xml:space="preserve"> 3</w:t>
      </w:r>
      <w:r w:rsidR="00D51C7A">
        <w:rPr>
          <w:rFonts w:eastAsia="Calibri" w:cs="Calibri"/>
          <w:szCs w:val="22"/>
        </w:rPr>
        <w:t> </w:t>
      </w:r>
      <w:r w:rsidR="77234A8B" w:rsidRPr="6C7D8A9D">
        <w:rPr>
          <w:rFonts w:eastAsia="Calibri" w:cs="Calibri"/>
          <w:szCs w:val="22"/>
        </w:rPr>
        <w:t>francuskiego, 2</w:t>
      </w:r>
      <w:r w:rsidRPr="6C7D8A9D">
        <w:rPr>
          <w:rFonts w:eastAsia="Calibri" w:cs="Calibri"/>
          <w:szCs w:val="22"/>
        </w:rPr>
        <w:t xml:space="preserve"> niemieckiego</w:t>
      </w:r>
      <w:r w:rsidR="0753A1D7" w:rsidRPr="6C7D8A9D">
        <w:rPr>
          <w:rFonts w:eastAsia="Calibri" w:cs="Calibri"/>
          <w:szCs w:val="22"/>
        </w:rPr>
        <w:t xml:space="preserve">; </w:t>
      </w:r>
      <w:r w:rsidR="2A0178FF" w:rsidRPr="00D51C7A">
        <w:rPr>
          <w:rFonts w:eastAsia="Calibri" w:cs="Calibri"/>
          <w:color w:val="233D81"/>
          <w:szCs w:val="22"/>
        </w:rPr>
        <w:t>zał. 6</w:t>
      </w:r>
      <w:r w:rsidR="78CE4B77" w:rsidRPr="00D51C7A">
        <w:rPr>
          <w:rFonts w:eastAsia="Calibri" w:cs="Calibri"/>
          <w:color w:val="233D81"/>
          <w:szCs w:val="22"/>
        </w:rPr>
        <w:t>6</w:t>
      </w:r>
      <w:r w:rsidR="2A0178FF" w:rsidRPr="6C7D8A9D">
        <w:rPr>
          <w:rFonts w:eastAsia="Calibri" w:cs="Calibri"/>
          <w:szCs w:val="22"/>
        </w:rPr>
        <w:t>)</w:t>
      </w:r>
      <w:r w:rsidR="6CF8EE4E" w:rsidRPr="6C7D8A9D">
        <w:rPr>
          <w:rFonts w:eastAsia="Calibri" w:cs="Calibri"/>
          <w:szCs w:val="22"/>
        </w:rPr>
        <w:t>,</w:t>
      </w:r>
      <w:r w:rsidR="2A0178FF" w:rsidRPr="6C7D8A9D">
        <w:rPr>
          <w:rFonts w:eastAsia="Calibri" w:cs="Calibri"/>
          <w:szCs w:val="22"/>
        </w:rPr>
        <w:t xml:space="preserve"> </w:t>
      </w:r>
      <w:r w:rsidRPr="6C7D8A9D">
        <w:rPr>
          <w:rFonts w:eastAsia="Calibri" w:cs="Calibri"/>
          <w:color w:val="000000" w:themeColor="text1"/>
          <w:szCs w:val="22"/>
        </w:rPr>
        <w:t xml:space="preserve">a także stale rozwijają własne kompetencje językowe, m.in. poprzez uczestnictwo w kursach prowadzonych na Uniwersytecie Rolniczym w ramach </w:t>
      </w:r>
      <w:r w:rsidR="738A42B8" w:rsidRPr="6C7D8A9D">
        <w:rPr>
          <w:rFonts w:eastAsia="Calibri" w:cs="Calibri"/>
          <w:color w:val="000000" w:themeColor="text1"/>
          <w:szCs w:val="22"/>
        </w:rPr>
        <w:t>‘</w:t>
      </w:r>
      <w:r w:rsidRPr="6C7D8A9D">
        <w:rPr>
          <w:rFonts w:eastAsia="Calibri" w:cs="Calibri"/>
          <w:szCs w:val="22"/>
        </w:rPr>
        <w:t>Innowacyjnego programu strategicznego rozwoju Uczelni</w:t>
      </w:r>
      <w:r w:rsidR="5962D96D" w:rsidRPr="6C7D8A9D">
        <w:rPr>
          <w:rFonts w:eastAsia="Calibri" w:cs="Calibri"/>
          <w:szCs w:val="22"/>
        </w:rPr>
        <w:t>’</w:t>
      </w:r>
      <w:r w:rsidRPr="6C7D8A9D">
        <w:rPr>
          <w:rFonts w:eastAsia="Calibri" w:cs="Calibri"/>
          <w:szCs w:val="22"/>
        </w:rPr>
        <w:t xml:space="preserve"> współfinansowanego z Europejskiego Funduszu Społecznego</w:t>
      </w:r>
      <w:r w:rsidR="03259660" w:rsidRPr="6C7D8A9D">
        <w:rPr>
          <w:rFonts w:eastAsia="Calibri" w:cs="Calibri"/>
          <w:szCs w:val="22"/>
        </w:rPr>
        <w:t xml:space="preserve">. </w:t>
      </w:r>
      <w:r w:rsidR="3164B333" w:rsidRPr="6C7D8A9D">
        <w:rPr>
          <w:rFonts w:eastAsia="Calibri" w:cs="Calibri"/>
          <w:szCs w:val="22"/>
        </w:rPr>
        <w:t>Warte podkreślenia jest zaangażowanie części nauczycieli akademickich w opiekę nad stażami naukowymi zagranicznych studentów i młodych naukowców (zazwyczaj staże 3-miesięczne w ramach programu Erasmus+) jak również nad realizacją prac inżynierskich i magisterskich. W</w:t>
      </w:r>
      <w:r w:rsidR="00D51C7A">
        <w:rPr>
          <w:rFonts w:eastAsia="Calibri" w:cs="Calibri"/>
          <w:szCs w:val="22"/>
        </w:rPr>
        <w:t> </w:t>
      </w:r>
      <w:r w:rsidR="3164B333" w:rsidRPr="6C7D8A9D">
        <w:rPr>
          <w:rFonts w:eastAsia="Calibri" w:cs="Calibri"/>
          <w:szCs w:val="22"/>
        </w:rPr>
        <w:t>ocenianym okresie 2019-2024 udokumentowano łącznie 2</w:t>
      </w:r>
      <w:r w:rsidR="13B395B2" w:rsidRPr="6C7D8A9D">
        <w:rPr>
          <w:rFonts w:eastAsia="Calibri" w:cs="Calibri"/>
          <w:szCs w:val="22"/>
        </w:rPr>
        <w:t>4</w:t>
      </w:r>
      <w:r w:rsidR="3164B333" w:rsidRPr="6C7D8A9D">
        <w:rPr>
          <w:rFonts w:eastAsia="Calibri" w:cs="Calibri"/>
          <w:szCs w:val="22"/>
        </w:rPr>
        <w:t xml:space="preserve"> odbytych staży/praktyk pod opieką 10 nauczycieli </w:t>
      </w:r>
      <w:r w:rsidR="3164B333" w:rsidRPr="00D51C7A">
        <w:rPr>
          <w:rFonts w:eastAsia="Calibri" w:cs="Calibri"/>
          <w:color w:val="233D81"/>
          <w:szCs w:val="22"/>
        </w:rPr>
        <w:t xml:space="preserve">(zał. </w:t>
      </w:r>
      <w:r w:rsidR="0A96C166" w:rsidRPr="00D51C7A">
        <w:rPr>
          <w:rFonts w:eastAsia="Calibri" w:cs="Calibri"/>
          <w:color w:val="233D81"/>
          <w:szCs w:val="22"/>
        </w:rPr>
        <w:t>10</w:t>
      </w:r>
      <w:r w:rsidR="732EE5C6" w:rsidRPr="00D51C7A">
        <w:rPr>
          <w:rFonts w:eastAsia="Calibri" w:cs="Calibri"/>
          <w:color w:val="233D81"/>
          <w:szCs w:val="22"/>
        </w:rPr>
        <w:t>7</w:t>
      </w:r>
      <w:r w:rsidR="0A96C166" w:rsidRPr="00D51C7A">
        <w:rPr>
          <w:rFonts w:eastAsia="Calibri" w:cs="Calibri"/>
          <w:color w:val="233D81"/>
          <w:szCs w:val="22"/>
        </w:rPr>
        <w:t>)</w:t>
      </w:r>
      <w:r w:rsidR="0A96C166" w:rsidRPr="6C7D8A9D">
        <w:rPr>
          <w:rFonts w:eastAsia="Calibri" w:cs="Calibri"/>
          <w:szCs w:val="22"/>
        </w:rPr>
        <w:t>.</w:t>
      </w:r>
    </w:p>
    <w:p w14:paraId="51A4D867" w14:textId="4C69D621" w:rsidR="005B2FA4" w:rsidRPr="00B857CE" w:rsidRDefault="3164B333" w:rsidP="29ECE2DC">
      <w:pPr>
        <w:spacing w:after="0" w:line="276" w:lineRule="auto"/>
        <w:ind w:firstLine="270"/>
        <w:rPr>
          <w:rFonts w:eastAsia="Calibri" w:cs="Calibri"/>
          <w:szCs w:val="22"/>
        </w:rPr>
      </w:pPr>
      <w:r w:rsidRPr="29ECE2DC">
        <w:rPr>
          <w:rFonts w:eastAsia="Calibri" w:cs="Calibri"/>
          <w:szCs w:val="22"/>
        </w:rPr>
        <w:t xml:space="preserve">Odbyte wyjazdy zagraniczne przyczyniały się zarówno do podnoszenia kwalifikacji dydaktycznych nauczycieli kształcących na kierunku </w:t>
      </w:r>
      <w:r w:rsidR="497F326D" w:rsidRPr="29ECE2DC">
        <w:rPr>
          <w:rFonts w:eastAsia="Calibri" w:cs="Calibri"/>
          <w:i/>
          <w:iCs/>
          <w:szCs w:val="22"/>
        </w:rPr>
        <w:t>s</w:t>
      </w:r>
      <w:r w:rsidRPr="29ECE2DC">
        <w:rPr>
          <w:rFonts w:eastAsia="Calibri" w:cs="Calibri"/>
          <w:i/>
          <w:iCs/>
          <w:szCs w:val="22"/>
        </w:rPr>
        <w:t xml:space="preserve">ztuka </w:t>
      </w:r>
      <w:r w:rsidR="5A928983" w:rsidRPr="29ECE2DC">
        <w:rPr>
          <w:rFonts w:eastAsia="Calibri" w:cs="Calibri"/>
          <w:i/>
          <w:iCs/>
          <w:szCs w:val="22"/>
        </w:rPr>
        <w:t>o</w:t>
      </w:r>
      <w:r w:rsidRPr="29ECE2DC">
        <w:rPr>
          <w:rFonts w:eastAsia="Calibri" w:cs="Calibri"/>
          <w:i/>
          <w:iCs/>
          <w:szCs w:val="22"/>
        </w:rPr>
        <w:t>grodowa</w:t>
      </w:r>
      <w:r w:rsidRPr="29ECE2DC">
        <w:rPr>
          <w:rFonts w:eastAsia="Calibri" w:cs="Calibri"/>
          <w:szCs w:val="22"/>
        </w:rPr>
        <w:t>, zwłaszcza związanych z prowadzeniem zajęć w</w:t>
      </w:r>
      <w:r w:rsidR="00D51C7A">
        <w:rPr>
          <w:rFonts w:eastAsia="Calibri" w:cs="Calibri"/>
          <w:szCs w:val="22"/>
        </w:rPr>
        <w:t> </w:t>
      </w:r>
      <w:r w:rsidRPr="29ECE2DC">
        <w:rPr>
          <w:rFonts w:eastAsia="Calibri" w:cs="Calibri"/>
          <w:szCs w:val="22"/>
        </w:rPr>
        <w:t>językach obcych, jak i doskonaleniu umiejętności i kwalifikacji niezbędnych w pracy naukowej oraz wymiany doświadczeń.</w:t>
      </w:r>
    </w:p>
    <w:p w14:paraId="7222E1DA" w14:textId="23CA439D" w:rsidR="005B2FA4" w:rsidRPr="00B857CE" w:rsidRDefault="3164B333" w:rsidP="00D51C7A">
      <w:pPr>
        <w:spacing w:before="240" w:after="240"/>
        <w:ind w:left="-28" w:right="-28"/>
      </w:pPr>
      <w:r w:rsidRPr="29ECE2DC">
        <w:rPr>
          <w:rFonts w:eastAsia="Calibri" w:cs="Calibri"/>
          <w:b/>
          <w:bCs/>
          <w:color w:val="233D81"/>
          <w:szCs w:val="22"/>
        </w:rPr>
        <w:t>7.3. Mobilność studentów</w:t>
      </w:r>
    </w:p>
    <w:p w14:paraId="019B7E45" w14:textId="4AF67703" w:rsidR="005B2FA4" w:rsidRPr="00B857CE" w:rsidRDefault="00D51C7A" w:rsidP="00D51C7A">
      <w:pPr>
        <w:spacing w:after="0" w:line="276" w:lineRule="auto"/>
        <w:ind w:left="-20" w:right="-20"/>
        <w:rPr>
          <w:rFonts w:eastAsia="Calibri" w:cs="Calibri"/>
          <w:szCs w:val="22"/>
        </w:rPr>
      </w:pPr>
      <w:r>
        <w:rPr>
          <w:rFonts w:eastAsia="Calibri" w:cs="Calibri"/>
          <w:szCs w:val="22"/>
        </w:rPr>
        <w:tab/>
      </w:r>
      <w:r>
        <w:rPr>
          <w:rFonts w:eastAsia="Calibri" w:cs="Calibri"/>
          <w:szCs w:val="22"/>
        </w:rPr>
        <w:tab/>
      </w:r>
      <w:r w:rsidR="21410504" w:rsidRPr="6C7D8A9D">
        <w:rPr>
          <w:rFonts w:eastAsia="Calibri" w:cs="Calibri"/>
          <w:szCs w:val="22"/>
        </w:rPr>
        <w:t>Studenci mogą uczestniczyć w projektach mobilności międzynarodowej w ramach programu Erasmus+, SEMP (Swiss European Mobility Programme) oraz CEEPUS (Central European Exchange Program for University Studies) w celu realizacji studiów lub praktyk w uczelniach partnerskich. W</w:t>
      </w:r>
      <w:r>
        <w:rPr>
          <w:rFonts w:eastAsia="Calibri" w:cs="Calibri"/>
          <w:szCs w:val="22"/>
        </w:rPr>
        <w:t> </w:t>
      </w:r>
      <w:r w:rsidR="21410504" w:rsidRPr="6C7D8A9D">
        <w:rPr>
          <w:rFonts w:eastAsia="Calibri" w:cs="Calibri"/>
          <w:szCs w:val="22"/>
        </w:rPr>
        <w:t>latach akademickich 2019/2020</w:t>
      </w:r>
      <w:r w:rsidR="2A7F4D2F" w:rsidRPr="6C7D8A9D">
        <w:rPr>
          <w:rFonts w:eastAsia="Calibri" w:cs="Calibri"/>
          <w:szCs w:val="22"/>
        </w:rPr>
        <w:t xml:space="preserve"> – </w:t>
      </w:r>
      <w:r w:rsidR="21410504" w:rsidRPr="6C7D8A9D">
        <w:rPr>
          <w:rFonts w:eastAsia="Calibri" w:cs="Calibri"/>
          <w:szCs w:val="22"/>
        </w:rPr>
        <w:t xml:space="preserve">2023/2024 na WBiO przyjechało na </w:t>
      </w:r>
      <w:r w:rsidR="21410504" w:rsidRPr="6C7D8A9D">
        <w:rPr>
          <w:rFonts w:eastAsia="Calibri" w:cs="Calibri"/>
          <w:b/>
          <w:bCs/>
          <w:szCs w:val="22"/>
        </w:rPr>
        <w:t>studia 118 studentów</w:t>
      </w:r>
      <w:r w:rsidR="21410504" w:rsidRPr="6C7D8A9D">
        <w:rPr>
          <w:rFonts w:eastAsia="Calibri" w:cs="Calibri"/>
          <w:szCs w:val="22"/>
        </w:rPr>
        <w:t xml:space="preserve"> a na </w:t>
      </w:r>
      <w:r w:rsidR="21410504" w:rsidRPr="6C7D8A9D">
        <w:rPr>
          <w:rFonts w:eastAsia="Calibri" w:cs="Calibri"/>
          <w:b/>
          <w:bCs/>
          <w:szCs w:val="22"/>
        </w:rPr>
        <w:t>praktyki 24</w:t>
      </w:r>
      <w:r w:rsidR="21410504" w:rsidRPr="6C7D8A9D">
        <w:rPr>
          <w:rFonts w:eastAsia="Calibri" w:cs="Calibri"/>
          <w:szCs w:val="22"/>
        </w:rPr>
        <w:t xml:space="preserve"> </w:t>
      </w:r>
      <w:r w:rsidR="21410504" w:rsidRPr="6C7D8A9D">
        <w:rPr>
          <w:rFonts w:eastAsia="Calibri" w:cs="Calibri"/>
          <w:b/>
          <w:bCs/>
          <w:szCs w:val="22"/>
        </w:rPr>
        <w:t>(łącznie 142 osoby).</w:t>
      </w:r>
      <w:r w:rsidR="21410504" w:rsidRPr="6C7D8A9D">
        <w:rPr>
          <w:rFonts w:eastAsia="Calibri" w:cs="Calibri"/>
          <w:szCs w:val="22"/>
        </w:rPr>
        <w:t xml:space="preserve"> W ramach programu Erasmus+ kształciło się 106 osób, SEMP (1 osoba), studiów </w:t>
      </w:r>
      <w:r w:rsidR="21410504" w:rsidRPr="6C7D8A9D">
        <w:rPr>
          <w:rFonts w:eastAsia="Calibri" w:cs="Calibri"/>
          <w:i/>
          <w:iCs/>
          <w:szCs w:val="22"/>
        </w:rPr>
        <w:t>Environmental and Plant Biotechnology</w:t>
      </w:r>
      <w:r w:rsidR="21410504" w:rsidRPr="6C7D8A9D">
        <w:rPr>
          <w:rFonts w:eastAsia="Calibri" w:cs="Calibri"/>
          <w:szCs w:val="22"/>
        </w:rPr>
        <w:t xml:space="preserve"> (22 osoby) oraz </w:t>
      </w:r>
      <w:r w:rsidR="21410504" w:rsidRPr="6C7D8A9D">
        <w:rPr>
          <w:rFonts w:eastAsia="Calibri" w:cs="Calibri"/>
          <w:i/>
          <w:iCs/>
          <w:szCs w:val="22"/>
        </w:rPr>
        <w:t>International Master of Horticulture Science</w:t>
      </w:r>
      <w:r w:rsidR="21410504" w:rsidRPr="6C7D8A9D">
        <w:rPr>
          <w:rFonts w:eastAsia="Calibri" w:cs="Calibri"/>
          <w:szCs w:val="22"/>
        </w:rPr>
        <w:t xml:space="preserve"> (9 osób</w:t>
      </w:r>
      <w:r w:rsidR="2C758B1E" w:rsidRPr="6C7D8A9D">
        <w:rPr>
          <w:rFonts w:eastAsia="Calibri" w:cs="Calibri"/>
          <w:szCs w:val="22"/>
        </w:rPr>
        <w:t xml:space="preserve">) </w:t>
      </w:r>
      <w:r w:rsidR="21410504" w:rsidRPr="00D51C7A">
        <w:rPr>
          <w:rFonts w:eastAsia="Calibri" w:cs="Calibri"/>
          <w:color w:val="233D81"/>
          <w:szCs w:val="22"/>
        </w:rPr>
        <w:t>zał. 10</w:t>
      </w:r>
      <w:r w:rsidR="71DEED9B" w:rsidRPr="00D51C7A">
        <w:rPr>
          <w:rFonts w:eastAsia="Calibri" w:cs="Calibri"/>
          <w:color w:val="233D81"/>
          <w:szCs w:val="22"/>
        </w:rPr>
        <w:t>7</w:t>
      </w:r>
      <w:r w:rsidR="21410504" w:rsidRPr="6C7D8A9D">
        <w:rPr>
          <w:rFonts w:eastAsia="Calibri" w:cs="Calibri"/>
          <w:szCs w:val="22"/>
        </w:rPr>
        <w:t xml:space="preserve">). Studenci przyjechali z </w:t>
      </w:r>
      <w:r w:rsidR="21410504" w:rsidRPr="6C7D8A9D">
        <w:rPr>
          <w:rFonts w:eastAsia="Calibri" w:cs="Calibri"/>
          <w:b/>
          <w:bCs/>
          <w:szCs w:val="22"/>
        </w:rPr>
        <w:t>23 krajów</w:t>
      </w:r>
      <w:r w:rsidR="21410504" w:rsidRPr="6C7D8A9D">
        <w:rPr>
          <w:rFonts w:eastAsia="Calibri" w:cs="Calibri"/>
          <w:szCs w:val="22"/>
        </w:rPr>
        <w:t xml:space="preserve">, w tym z Europy: z Turcji (29 osób), Hiszpanii </w:t>
      </w:r>
      <w:r w:rsidR="21410504" w:rsidRPr="6C7D8A9D">
        <w:rPr>
          <w:rFonts w:eastAsia="Calibri" w:cs="Calibri"/>
          <w:szCs w:val="22"/>
        </w:rPr>
        <w:lastRenderedPageBreak/>
        <w:t>(28), Włoch (17), Francji (13), Słowacji (7), Portugalii (6), Czech (7), Grecji (3) oraz po jednej osobie z Niemiec, Szwajcarii, Austrii, Szwecji, Holandii i Norwegii</w:t>
      </w:r>
      <w:r w:rsidR="276F41A8" w:rsidRPr="6C7D8A9D">
        <w:rPr>
          <w:rFonts w:eastAsia="Calibri" w:cs="Calibri"/>
          <w:szCs w:val="22"/>
        </w:rPr>
        <w:t>,</w:t>
      </w:r>
      <w:r w:rsidR="21410504" w:rsidRPr="6C7D8A9D">
        <w:rPr>
          <w:rFonts w:eastAsia="Calibri" w:cs="Calibri"/>
          <w:szCs w:val="22"/>
        </w:rPr>
        <w:t xml:space="preserve"> z innych kontynentów</w:t>
      </w:r>
      <w:r w:rsidR="1563CC19" w:rsidRPr="6C7D8A9D">
        <w:rPr>
          <w:rFonts w:eastAsia="Calibri" w:cs="Calibri"/>
          <w:szCs w:val="22"/>
        </w:rPr>
        <w:t xml:space="preserve">: </w:t>
      </w:r>
      <w:r w:rsidR="7093FB22" w:rsidRPr="6C7D8A9D">
        <w:rPr>
          <w:rFonts w:eastAsia="Calibri" w:cs="Calibri"/>
          <w:szCs w:val="22"/>
        </w:rPr>
        <w:t>z</w:t>
      </w:r>
      <w:r w:rsidR="21410504" w:rsidRPr="6C7D8A9D">
        <w:rPr>
          <w:rFonts w:eastAsia="Calibri" w:cs="Calibri"/>
          <w:szCs w:val="22"/>
        </w:rPr>
        <w:t xml:space="preserve"> Azji m.in. z</w:t>
      </w:r>
      <w:r>
        <w:rPr>
          <w:rFonts w:eastAsia="Calibri" w:cs="Calibri"/>
          <w:szCs w:val="22"/>
        </w:rPr>
        <w:t> </w:t>
      </w:r>
      <w:r w:rsidR="21410504" w:rsidRPr="6C7D8A9D">
        <w:rPr>
          <w:rFonts w:eastAsia="Calibri" w:cs="Calibri"/>
          <w:szCs w:val="22"/>
        </w:rPr>
        <w:t xml:space="preserve">Kazachstanu (4), Indii (2) i Azerbejdżanu (4), Afryki z Algierii (4) Nigerii (8), Rwandy (1) i Mauritius (1), Ameryki Północnej z Kanady (1), Ameryki Południowej z Meksyku (1) </w:t>
      </w:r>
      <w:r w:rsidR="21410504" w:rsidRPr="00D51C7A">
        <w:rPr>
          <w:rFonts w:eastAsia="Calibri" w:cs="Calibri"/>
          <w:color w:val="233D81"/>
          <w:szCs w:val="22"/>
        </w:rPr>
        <w:t>(zał. 10</w:t>
      </w:r>
      <w:r w:rsidR="3FF87CD0" w:rsidRPr="00D51C7A">
        <w:rPr>
          <w:rFonts w:eastAsia="Calibri" w:cs="Calibri"/>
          <w:color w:val="233D81"/>
          <w:szCs w:val="22"/>
        </w:rPr>
        <w:t>7</w:t>
      </w:r>
      <w:r w:rsidR="21410504" w:rsidRPr="00D51C7A">
        <w:rPr>
          <w:rFonts w:eastAsia="Calibri" w:cs="Calibri"/>
          <w:color w:val="233D81"/>
          <w:szCs w:val="22"/>
        </w:rPr>
        <w:t>)</w:t>
      </w:r>
      <w:r w:rsidR="21410504" w:rsidRPr="6C7D8A9D">
        <w:rPr>
          <w:rFonts w:eastAsia="Calibri" w:cs="Calibri"/>
          <w:szCs w:val="22"/>
        </w:rPr>
        <w:t xml:space="preserve">. </w:t>
      </w:r>
    </w:p>
    <w:p w14:paraId="235172CF" w14:textId="6C408DC5" w:rsidR="005B2FA4" w:rsidRPr="00B857CE" w:rsidRDefault="5BBBC36F" w:rsidP="00D51C7A">
      <w:pPr>
        <w:spacing w:after="0" w:line="276" w:lineRule="auto"/>
        <w:ind w:left="-20" w:right="-20" w:firstLine="284"/>
        <w:rPr>
          <w:rFonts w:eastAsia="Calibri" w:cs="Calibri"/>
          <w:szCs w:val="22"/>
        </w:rPr>
      </w:pPr>
      <w:r w:rsidRPr="1DED0926">
        <w:rPr>
          <w:rFonts w:eastAsia="Calibri" w:cs="Calibri"/>
          <w:szCs w:val="22"/>
        </w:rPr>
        <w:t>Promowanie mobilności studentów nie dotyczy tylko przygotowania oferty dydaktycznej dla przyjeżdżających gości, ale również obejmuje wspieranie studentów polskich WBiO</w:t>
      </w:r>
      <w:r w:rsidR="7D1B15B3" w:rsidRPr="1DED0926">
        <w:rPr>
          <w:rFonts w:eastAsia="Calibri" w:cs="Calibri"/>
          <w:szCs w:val="22"/>
        </w:rPr>
        <w:t>,</w:t>
      </w:r>
      <w:r w:rsidRPr="1DED0926">
        <w:rPr>
          <w:rFonts w:eastAsia="Calibri" w:cs="Calibri"/>
          <w:szCs w:val="22"/>
        </w:rPr>
        <w:t xml:space="preserve"> w tym kierunku </w:t>
      </w:r>
      <w:r w:rsidR="682F538B" w:rsidRPr="1DED0926">
        <w:rPr>
          <w:rFonts w:eastAsia="Calibri" w:cs="Calibri"/>
          <w:szCs w:val="22"/>
        </w:rPr>
        <w:t>s</w:t>
      </w:r>
      <w:r w:rsidRPr="1DED0926">
        <w:rPr>
          <w:rFonts w:eastAsia="Calibri" w:cs="Calibri"/>
          <w:i/>
          <w:iCs/>
          <w:szCs w:val="22"/>
        </w:rPr>
        <w:t xml:space="preserve">ztuka </w:t>
      </w:r>
      <w:r w:rsidR="5FCB4D20" w:rsidRPr="1DED0926">
        <w:rPr>
          <w:rFonts w:eastAsia="Calibri" w:cs="Calibri"/>
          <w:i/>
          <w:iCs/>
          <w:szCs w:val="22"/>
        </w:rPr>
        <w:t>o</w:t>
      </w:r>
      <w:r w:rsidRPr="1DED0926">
        <w:rPr>
          <w:rFonts w:eastAsia="Calibri" w:cs="Calibri"/>
          <w:i/>
          <w:iCs/>
          <w:szCs w:val="22"/>
        </w:rPr>
        <w:t>grodowa</w:t>
      </w:r>
      <w:r w:rsidR="5D2FFBAA" w:rsidRPr="1DED0926">
        <w:rPr>
          <w:rFonts w:eastAsia="Calibri" w:cs="Calibri"/>
          <w:i/>
          <w:iCs/>
          <w:szCs w:val="22"/>
        </w:rPr>
        <w:t>,</w:t>
      </w:r>
      <w:r w:rsidRPr="1DED0926">
        <w:rPr>
          <w:rFonts w:eastAsia="Calibri" w:cs="Calibri"/>
          <w:szCs w:val="22"/>
        </w:rPr>
        <w:t xml:space="preserve"> w organizacji wyjazdów do uczelni zagranicznych, aby mogli tam studiować oraz do miejsc odbywania praktyki. W latach akademickich 2019/2020 – 2023/2024 w wyjazdach do łącznie </w:t>
      </w:r>
      <w:r w:rsidRPr="1DED0926">
        <w:rPr>
          <w:rFonts w:eastAsia="Calibri" w:cs="Calibri"/>
          <w:b/>
          <w:bCs/>
          <w:szCs w:val="22"/>
        </w:rPr>
        <w:t>17</w:t>
      </w:r>
      <w:r w:rsidR="00D51C7A">
        <w:rPr>
          <w:rFonts w:eastAsia="Calibri" w:cs="Calibri"/>
          <w:b/>
          <w:bCs/>
          <w:szCs w:val="22"/>
        </w:rPr>
        <w:t> </w:t>
      </w:r>
      <w:r w:rsidRPr="1DED0926">
        <w:rPr>
          <w:rFonts w:eastAsia="Calibri" w:cs="Calibri"/>
          <w:b/>
          <w:bCs/>
          <w:szCs w:val="22"/>
        </w:rPr>
        <w:t xml:space="preserve">krajów uczestniczyło </w:t>
      </w:r>
      <w:r w:rsidR="2AFB0D8E" w:rsidRPr="1DED0926">
        <w:rPr>
          <w:rFonts w:eastAsia="Calibri" w:cs="Calibri"/>
          <w:b/>
          <w:bCs/>
          <w:szCs w:val="22"/>
        </w:rPr>
        <w:t>92</w:t>
      </w:r>
      <w:r w:rsidRPr="1DED0926">
        <w:rPr>
          <w:rFonts w:eastAsia="Calibri" w:cs="Calibri"/>
          <w:b/>
          <w:bCs/>
          <w:szCs w:val="22"/>
        </w:rPr>
        <w:t xml:space="preserve"> studentów WBiO</w:t>
      </w:r>
      <w:r w:rsidRPr="1DED0926">
        <w:rPr>
          <w:rFonts w:eastAsia="Calibri" w:cs="Calibri"/>
          <w:szCs w:val="22"/>
        </w:rPr>
        <w:t xml:space="preserve">, z których większość brała udział w programach Erasmus+ (85 osób), w programie CEEPUS (3) oraz inne (1) </w:t>
      </w:r>
      <w:r w:rsidRPr="00D51C7A">
        <w:rPr>
          <w:rFonts w:eastAsia="Calibri" w:cs="Calibri"/>
          <w:color w:val="233D81"/>
          <w:szCs w:val="22"/>
        </w:rPr>
        <w:t>(zał. 1</w:t>
      </w:r>
      <w:r w:rsidR="51556583" w:rsidRPr="00D51C7A">
        <w:rPr>
          <w:rFonts w:eastAsia="Calibri" w:cs="Calibri"/>
          <w:color w:val="233D81"/>
          <w:szCs w:val="22"/>
        </w:rPr>
        <w:t>8</w:t>
      </w:r>
      <w:r w:rsidRPr="00D51C7A">
        <w:rPr>
          <w:rFonts w:eastAsia="Calibri" w:cs="Calibri"/>
          <w:color w:val="233D81"/>
          <w:szCs w:val="22"/>
        </w:rPr>
        <w:t>)</w:t>
      </w:r>
      <w:r w:rsidRPr="1DED0926">
        <w:rPr>
          <w:rFonts w:eastAsia="Calibri" w:cs="Calibri"/>
          <w:szCs w:val="22"/>
        </w:rPr>
        <w:t>. Najchętniej wybierano wyjazdy do krajów europejskich tj. Czech (18 osób), Włoch (13 osób), Niemiec i Austrii (po 10 osób), Portugalii (9 osób), Hiszpanii (6 osób), Słowacji (4 osoby), Szwecji, Norwegii, Szwajcarii</w:t>
      </w:r>
      <w:r w:rsidR="0105D5B8" w:rsidRPr="1DED0926">
        <w:rPr>
          <w:rFonts w:eastAsia="Calibri" w:cs="Calibri"/>
          <w:szCs w:val="22"/>
        </w:rPr>
        <w:t>, USA</w:t>
      </w:r>
      <w:r w:rsidRPr="1DED0926">
        <w:rPr>
          <w:rFonts w:eastAsia="Calibri" w:cs="Calibri"/>
          <w:szCs w:val="22"/>
        </w:rPr>
        <w:t xml:space="preserve"> (po 3 osoby), Chorwacji Słowenii i Japonii (po 2 osoby), Francji, Finlandii</w:t>
      </w:r>
      <w:r w:rsidR="7AB80C4C" w:rsidRPr="1DED0926">
        <w:rPr>
          <w:rFonts w:eastAsia="Calibri" w:cs="Calibri"/>
          <w:szCs w:val="22"/>
        </w:rPr>
        <w:t xml:space="preserve"> i</w:t>
      </w:r>
      <w:r w:rsidRPr="1DED0926">
        <w:rPr>
          <w:rFonts w:eastAsia="Calibri" w:cs="Calibri"/>
          <w:szCs w:val="22"/>
        </w:rPr>
        <w:t xml:space="preserve"> UK (po 1 osobie). Spośród studentów </w:t>
      </w:r>
      <w:r w:rsidR="6FFBF2EA" w:rsidRPr="1DED0926">
        <w:rPr>
          <w:rFonts w:eastAsia="Calibri" w:cs="Calibri"/>
          <w:szCs w:val="22"/>
        </w:rPr>
        <w:t>s</w:t>
      </w:r>
      <w:r w:rsidRPr="1DED0926">
        <w:rPr>
          <w:rFonts w:eastAsia="Calibri" w:cs="Calibri"/>
          <w:i/>
          <w:iCs/>
          <w:szCs w:val="22"/>
        </w:rPr>
        <w:t xml:space="preserve">ztuki </w:t>
      </w:r>
      <w:r w:rsidR="582BA588" w:rsidRPr="1DED0926">
        <w:rPr>
          <w:rFonts w:eastAsia="Calibri" w:cs="Calibri"/>
          <w:i/>
          <w:iCs/>
          <w:szCs w:val="22"/>
        </w:rPr>
        <w:t>o</w:t>
      </w:r>
      <w:r w:rsidRPr="1DED0926">
        <w:rPr>
          <w:rFonts w:eastAsia="Calibri" w:cs="Calibri"/>
          <w:i/>
          <w:iCs/>
          <w:szCs w:val="22"/>
        </w:rPr>
        <w:t>grodowej</w:t>
      </w:r>
      <w:r w:rsidRPr="1DED0926">
        <w:rPr>
          <w:rFonts w:eastAsia="Calibri" w:cs="Calibri"/>
          <w:szCs w:val="22"/>
        </w:rPr>
        <w:t xml:space="preserve"> 3 osoby (2022/2023) wyjechały z programu Erasmus+</w:t>
      </w:r>
      <w:r w:rsidR="2189C8A7" w:rsidRPr="1DED0926">
        <w:rPr>
          <w:rFonts w:eastAsia="Calibri" w:cs="Calibri"/>
          <w:szCs w:val="22"/>
        </w:rPr>
        <w:t>,</w:t>
      </w:r>
      <w:r w:rsidRPr="1DED0926">
        <w:rPr>
          <w:rFonts w:eastAsia="Calibri" w:cs="Calibri"/>
          <w:szCs w:val="22"/>
        </w:rPr>
        <w:t xml:space="preserve"> w tym dwie osoby na studia do </w:t>
      </w:r>
      <w:r w:rsidRPr="1DED0926">
        <w:rPr>
          <w:rFonts w:eastAsia="Calibri" w:cs="Calibri"/>
          <w:b/>
          <w:bCs/>
          <w:szCs w:val="22"/>
        </w:rPr>
        <w:t>Universita Degli Studi di Padova we Włoszech</w:t>
      </w:r>
      <w:r w:rsidRPr="1DED0926">
        <w:rPr>
          <w:rFonts w:eastAsia="Calibri" w:cs="Calibri"/>
          <w:szCs w:val="22"/>
        </w:rPr>
        <w:t xml:space="preserve"> oraz jedna osoba na praktykę w </w:t>
      </w:r>
      <w:r w:rsidRPr="1DED0926">
        <w:rPr>
          <w:rFonts w:eastAsia="Calibri" w:cs="Calibri"/>
          <w:b/>
          <w:bCs/>
          <w:szCs w:val="22"/>
        </w:rPr>
        <w:t>Ogrodzie Botanicznym Giardino Giusti w Weronie we Włoszech</w:t>
      </w:r>
      <w:r w:rsidR="54413449" w:rsidRPr="1DED0926">
        <w:rPr>
          <w:rFonts w:eastAsia="Calibri" w:cs="Calibri"/>
          <w:szCs w:val="22"/>
        </w:rPr>
        <w:t xml:space="preserve">. Trzech stdudentów </w:t>
      </w:r>
      <w:r w:rsidR="54413449" w:rsidRPr="1DED0926">
        <w:rPr>
          <w:rFonts w:eastAsia="Calibri" w:cs="Calibri"/>
          <w:i/>
          <w:iCs/>
          <w:szCs w:val="22"/>
        </w:rPr>
        <w:t>sztuki ogrodowej</w:t>
      </w:r>
      <w:r w:rsidR="54413449" w:rsidRPr="1DED0926">
        <w:rPr>
          <w:rFonts w:eastAsia="Calibri" w:cs="Calibri"/>
          <w:szCs w:val="22"/>
        </w:rPr>
        <w:t xml:space="preserve"> skorzystało także z programu stażowego</w:t>
      </w:r>
      <w:r w:rsidR="67DECEF3" w:rsidRPr="1DED0926">
        <w:rPr>
          <w:rFonts w:eastAsia="Calibri" w:cs="Calibri"/>
          <w:szCs w:val="22"/>
        </w:rPr>
        <w:t xml:space="preserve"> </w:t>
      </w:r>
      <w:r w:rsidR="67DECEF3" w:rsidRPr="00436832">
        <w:rPr>
          <w:rFonts w:eastAsia="Calibri" w:cs="Calibri"/>
          <w:szCs w:val="22"/>
        </w:rPr>
        <w:t>The Ohio State University – international Program in Agriculture The</w:t>
      </w:r>
      <w:r w:rsidR="03BBB864" w:rsidRPr="00436832">
        <w:rPr>
          <w:rFonts w:eastAsia="Calibri" w:cs="Calibri"/>
          <w:szCs w:val="22"/>
        </w:rPr>
        <w:t xml:space="preserve"> </w:t>
      </w:r>
      <w:r w:rsidR="67DECEF3" w:rsidRPr="00436832">
        <w:rPr>
          <w:rFonts w:eastAsia="Calibri" w:cs="Calibri"/>
          <w:szCs w:val="22"/>
        </w:rPr>
        <w:t>Ohio Program, trwaj</w:t>
      </w:r>
      <w:r w:rsidR="20CC6811" w:rsidRPr="00436832">
        <w:rPr>
          <w:rFonts w:eastAsia="Calibri" w:cs="Calibri"/>
          <w:szCs w:val="22"/>
        </w:rPr>
        <w:t>ą</w:t>
      </w:r>
      <w:r w:rsidR="67DECEF3" w:rsidRPr="00436832">
        <w:rPr>
          <w:rFonts w:eastAsia="Calibri" w:cs="Calibri"/>
          <w:szCs w:val="22"/>
        </w:rPr>
        <w:t>cego 8 miesięcy</w:t>
      </w:r>
      <w:r w:rsidRPr="1DED0926">
        <w:rPr>
          <w:rFonts w:eastAsia="Calibri" w:cs="Calibri"/>
          <w:szCs w:val="22"/>
        </w:rPr>
        <w:t xml:space="preserve"> </w:t>
      </w:r>
      <w:r w:rsidRPr="00D51C7A">
        <w:rPr>
          <w:rFonts w:eastAsia="Calibri" w:cs="Calibri"/>
          <w:color w:val="233D81"/>
          <w:szCs w:val="22"/>
        </w:rPr>
        <w:t>(zał. 1</w:t>
      </w:r>
      <w:r w:rsidR="0D2869C2" w:rsidRPr="00D51C7A">
        <w:rPr>
          <w:rFonts w:eastAsia="Calibri" w:cs="Calibri"/>
          <w:color w:val="233D81"/>
          <w:szCs w:val="22"/>
        </w:rPr>
        <w:t>8</w:t>
      </w:r>
      <w:r w:rsidRPr="00D51C7A">
        <w:rPr>
          <w:rFonts w:eastAsia="Calibri" w:cs="Calibri"/>
          <w:color w:val="233D81"/>
          <w:szCs w:val="22"/>
        </w:rPr>
        <w:t>)</w:t>
      </w:r>
      <w:r w:rsidRPr="1DED0926">
        <w:rPr>
          <w:rFonts w:eastAsia="Calibri" w:cs="Calibri"/>
          <w:szCs w:val="22"/>
        </w:rPr>
        <w:t>. Mała liczba student</w:t>
      </w:r>
      <w:r w:rsidR="7C363BCE" w:rsidRPr="1DED0926">
        <w:rPr>
          <w:rFonts w:eastAsia="Calibri" w:cs="Calibri"/>
          <w:szCs w:val="22"/>
        </w:rPr>
        <w:t xml:space="preserve">ów kierunku </w:t>
      </w:r>
      <w:r w:rsidR="7C363BCE" w:rsidRPr="1DED0926">
        <w:rPr>
          <w:rFonts w:eastAsia="Calibri" w:cs="Calibri"/>
          <w:i/>
          <w:iCs/>
          <w:szCs w:val="22"/>
        </w:rPr>
        <w:t>sztuka ogrodowa</w:t>
      </w:r>
      <w:r w:rsidR="7C363BCE" w:rsidRPr="1DED0926">
        <w:rPr>
          <w:rFonts w:eastAsia="Calibri" w:cs="Calibri"/>
          <w:szCs w:val="22"/>
        </w:rPr>
        <w:t>,</w:t>
      </w:r>
      <w:r w:rsidRPr="1DED0926">
        <w:rPr>
          <w:rFonts w:eastAsia="Calibri" w:cs="Calibri"/>
          <w:szCs w:val="22"/>
        </w:rPr>
        <w:t xml:space="preserve"> którzy wyjechali na studia i praktykę za granicę prawdopodobnie wynika z tego, że wielu </w:t>
      </w:r>
      <w:r w:rsidR="3D7E5046" w:rsidRPr="1DED0926">
        <w:rPr>
          <w:rFonts w:eastAsia="Calibri" w:cs="Calibri"/>
          <w:szCs w:val="22"/>
        </w:rPr>
        <w:t>z nich</w:t>
      </w:r>
      <w:r w:rsidRPr="1DED0926">
        <w:rPr>
          <w:rFonts w:eastAsia="Calibri" w:cs="Calibri"/>
          <w:szCs w:val="22"/>
        </w:rPr>
        <w:t xml:space="preserve"> równolegle do studiów rozwija swoje zainteresowania i umiejętności podejmując pracę w firmach projektujących, zakładających i pielęgnujących ogrody. Do innych czynników, które mogą stwarzać trudności w decyzji o podjęciu studiów za granicą jest brak zgodności z programem studiów kierunku </w:t>
      </w:r>
      <w:r w:rsidR="29E3F327" w:rsidRPr="1DED0926">
        <w:rPr>
          <w:rFonts w:eastAsia="Calibri" w:cs="Calibri"/>
          <w:szCs w:val="22"/>
        </w:rPr>
        <w:t>s</w:t>
      </w:r>
      <w:r w:rsidRPr="1DED0926">
        <w:rPr>
          <w:rFonts w:eastAsia="Calibri" w:cs="Calibri"/>
          <w:i/>
          <w:iCs/>
          <w:szCs w:val="22"/>
        </w:rPr>
        <w:t xml:space="preserve">ztuka </w:t>
      </w:r>
      <w:r w:rsidR="35CDFEB0" w:rsidRPr="1DED0926">
        <w:rPr>
          <w:rFonts w:eastAsia="Calibri" w:cs="Calibri"/>
          <w:i/>
          <w:iCs/>
          <w:szCs w:val="22"/>
        </w:rPr>
        <w:t>o</w:t>
      </w:r>
      <w:r w:rsidRPr="1DED0926">
        <w:rPr>
          <w:rFonts w:eastAsia="Calibri" w:cs="Calibri"/>
          <w:i/>
          <w:iCs/>
          <w:szCs w:val="22"/>
        </w:rPr>
        <w:t>grodowa</w:t>
      </w:r>
      <w:r w:rsidRPr="1DED0926">
        <w:rPr>
          <w:rFonts w:eastAsia="Calibri" w:cs="Calibri"/>
          <w:szCs w:val="22"/>
        </w:rPr>
        <w:t xml:space="preserve"> z uczelniami z zagranicy oraz różnice w uzyskanej punktacji ECTS. Uzupełnienie tych różnic wiązałoby się z koniecznością przedłużenia studiów w Polsce. Należy uwzględnić również czynniki ekonomiczne, takie jak, np. koszty utrzymania podczas pobytu za granicą. Ponadto ostatnie lata i restrykcje związane z zagrożeniem pandemią znacznie ograniczyły mobilność studentów w ramach programów wspierających wymianę międzynarodową. Wydaje się, że w przyszłych latach należy skupić się na zachęcaniu studentów do wyjazdów krótkoterminowych takich jak </w:t>
      </w:r>
      <w:r w:rsidRPr="1DED0926">
        <w:rPr>
          <w:rFonts w:eastAsia="Calibri" w:cs="Calibri"/>
          <w:b/>
          <w:bCs/>
          <w:szCs w:val="22"/>
        </w:rPr>
        <w:t>Blended Intensive Programme (BIP)</w:t>
      </w:r>
      <w:r w:rsidRPr="1DED0926">
        <w:rPr>
          <w:rFonts w:eastAsia="Calibri" w:cs="Calibri"/>
          <w:szCs w:val="22"/>
        </w:rPr>
        <w:t xml:space="preserve">, które od niedawna są nową formą mobilności studentów w ramach Erasmus+. Z takiego projektu skorzystało w roku 2023/2024 aż 19 studentów WBiO w tym 10 z kierunku </w:t>
      </w:r>
      <w:r w:rsidR="1F82D7DF" w:rsidRPr="1DED0926">
        <w:rPr>
          <w:rFonts w:eastAsia="Calibri" w:cs="Calibri"/>
          <w:i/>
          <w:iCs/>
          <w:szCs w:val="22"/>
        </w:rPr>
        <w:t>o</w:t>
      </w:r>
      <w:r w:rsidRPr="1DED0926">
        <w:rPr>
          <w:rFonts w:eastAsia="Calibri" w:cs="Calibri"/>
          <w:i/>
          <w:iCs/>
          <w:szCs w:val="22"/>
        </w:rPr>
        <w:t>grodnictwo</w:t>
      </w:r>
      <w:r w:rsidRPr="1DED0926">
        <w:rPr>
          <w:rFonts w:eastAsia="Calibri" w:cs="Calibri"/>
          <w:szCs w:val="22"/>
        </w:rPr>
        <w:t xml:space="preserve"> i 9 z kierunku </w:t>
      </w:r>
      <w:r w:rsidR="0EE128D4" w:rsidRPr="1DED0926">
        <w:rPr>
          <w:rFonts w:eastAsia="Calibri" w:cs="Calibri"/>
          <w:i/>
          <w:iCs/>
          <w:szCs w:val="22"/>
        </w:rPr>
        <w:t>b</w:t>
      </w:r>
      <w:r w:rsidRPr="1DED0926">
        <w:rPr>
          <w:rFonts w:eastAsia="Calibri" w:cs="Calibri"/>
          <w:i/>
          <w:iCs/>
          <w:szCs w:val="22"/>
        </w:rPr>
        <w:t>iotechnologia</w:t>
      </w:r>
      <w:r w:rsidRPr="1DED0926">
        <w:rPr>
          <w:rFonts w:eastAsia="Calibri" w:cs="Calibri"/>
          <w:szCs w:val="22"/>
        </w:rPr>
        <w:t xml:space="preserve">. </w:t>
      </w:r>
      <w:r w:rsidR="7654F2E7" w:rsidRPr="1DED0926">
        <w:rPr>
          <w:rFonts w:eastAsia="Calibri" w:cs="Calibri"/>
          <w:szCs w:val="22"/>
        </w:rPr>
        <w:t>Należy podkreślić</w:t>
      </w:r>
      <w:r w:rsidRPr="1DED0926">
        <w:rPr>
          <w:rFonts w:eastAsia="Calibri" w:cs="Calibri"/>
          <w:szCs w:val="22"/>
        </w:rPr>
        <w:t xml:space="preserve">, że program BIP pt. </w:t>
      </w:r>
      <w:r w:rsidRPr="1DED0926">
        <w:rPr>
          <w:rFonts w:eastAsia="Calibri" w:cs="Calibri"/>
          <w:b/>
          <w:bCs/>
          <w:szCs w:val="22"/>
        </w:rPr>
        <w:t>Sustainable Horticulture of the 21st century ('From theory to practice')</w:t>
      </w:r>
      <w:r w:rsidRPr="1DED0926">
        <w:rPr>
          <w:rFonts w:eastAsia="Calibri" w:cs="Calibri"/>
          <w:szCs w:val="22"/>
        </w:rPr>
        <w:t xml:space="preserve">, z którego skorzystali studenci kierunku </w:t>
      </w:r>
      <w:r w:rsidR="351C9D77" w:rsidRPr="1DED0926">
        <w:rPr>
          <w:rFonts w:eastAsia="Calibri" w:cs="Calibri"/>
          <w:i/>
          <w:iCs/>
          <w:szCs w:val="22"/>
        </w:rPr>
        <w:t>o</w:t>
      </w:r>
      <w:r w:rsidRPr="1DED0926">
        <w:rPr>
          <w:rFonts w:eastAsia="Calibri" w:cs="Calibri"/>
          <w:i/>
          <w:iCs/>
          <w:szCs w:val="22"/>
        </w:rPr>
        <w:t>grodnictwo</w:t>
      </w:r>
      <w:r w:rsidRPr="1DED0926">
        <w:rPr>
          <w:rFonts w:eastAsia="Calibri" w:cs="Calibri"/>
          <w:szCs w:val="22"/>
        </w:rPr>
        <w:t xml:space="preserve"> był organizowany przez WBiO wraz z Mendel University w Brnie oraz University of Agriculture in Nitra. Wykłady i zajęcia praktyczne odbywały się na Wydziale Ogrodniczym w Lednicach Uniwersytetu Mendla.</w:t>
      </w:r>
    </w:p>
    <w:p w14:paraId="5F43AE61" w14:textId="2F329575" w:rsidR="005B2FA4" w:rsidRPr="00B857CE" w:rsidRDefault="22E2BC1F" w:rsidP="00D51C7A">
      <w:pPr>
        <w:spacing w:after="0" w:line="276" w:lineRule="auto"/>
        <w:ind w:firstLine="270"/>
        <w:rPr>
          <w:rFonts w:eastAsia="Calibri" w:cs="Calibri"/>
          <w:szCs w:val="22"/>
        </w:rPr>
      </w:pPr>
      <w:r w:rsidRPr="29ECE2DC">
        <w:rPr>
          <w:rFonts w:eastAsia="Calibri" w:cs="Calibri"/>
          <w:szCs w:val="22"/>
        </w:rPr>
        <w:t xml:space="preserve">Podsumowując, WBiO realizuje intensywną wymianę zagraniczną na wielu kierunkach i wykazuje duży potencjał oraz aktywnie promuje umiędzynarodowienie procesów kształcenia studentów oraz rozwoju i doskonalenia kadry nauczycielskiej. Aktywność jest skierowana także do </w:t>
      </w:r>
      <w:r w:rsidR="228B54AC" w:rsidRPr="29ECE2DC">
        <w:rPr>
          <w:rFonts w:eastAsia="Calibri" w:cs="Calibri"/>
          <w:szCs w:val="22"/>
        </w:rPr>
        <w:t>studentów</w:t>
      </w:r>
      <w:r w:rsidRPr="29ECE2DC">
        <w:rPr>
          <w:rFonts w:eastAsia="Calibri" w:cs="Calibri"/>
          <w:szCs w:val="22"/>
        </w:rPr>
        <w:t xml:space="preserve"> kierunku </w:t>
      </w:r>
      <w:r w:rsidR="63E9BA89" w:rsidRPr="29ECE2DC">
        <w:rPr>
          <w:rFonts w:eastAsia="Calibri" w:cs="Calibri"/>
          <w:i/>
          <w:iCs/>
          <w:szCs w:val="22"/>
        </w:rPr>
        <w:t>s</w:t>
      </w:r>
      <w:r w:rsidRPr="29ECE2DC">
        <w:rPr>
          <w:rFonts w:eastAsia="Calibri" w:cs="Calibri"/>
          <w:i/>
          <w:iCs/>
          <w:szCs w:val="22"/>
        </w:rPr>
        <w:t>ztuka ogrodowa</w:t>
      </w:r>
      <w:r w:rsidRPr="29ECE2DC">
        <w:rPr>
          <w:rFonts w:eastAsia="Calibri" w:cs="Calibri"/>
          <w:szCs w:val="22"/>
        </w:rPr>
        <w:t>, umożliwiając im pozyskanie wartościowej wiedzy i cennych zawodowo umiejętności.</w:t>
      </w:r>
    </w:p>
    <w:p w14:paraId="7CE1D6AA" w14:textId="02120456" w:rsidR="005B2FA4" w:rsidRPr="00B857CE" w:rsidRDefault="3164B333" w:rsidP="00D51C7A">
      <w:pPr>
        <w:spacing w:before="240" w:after="240"/>
        <w:ind w:left="-28" w:right="-28"/>
      </w:pPr>
      <w:r w:rsidRPr="29ECE2DC">
        <w:rPr>
          <w:rFonts w:eastAsia="Calibri" w:cs="Calibri"/>
          <w:b/>
          <w:bCs/>
          <w:color w:val="233D81"/>
          <w:szCs w:val="22"/>
        </w:rPr>
        <w:t>7.4 Przygotowanie studentów do uczenia się w językach obcych</w:t>
      </w:r>
    </w:p>
    <w:p w14:paraId="68BC814B" w14:textId="738A3A88" w:rsidR="005B2FA4" w:rsidRPr="00B857CE" w:rsidRDefault="00D51C7A" w:rsidP="00D51C7A">
      <w:pPr>
        <w:spacing w:after="0" w:line="276" w:lineRule="auto"/>
        <w:ind w:left="-23" w:right="-23"/>
        <w:rPr>
          <w:rFonts w:eastAsia="Calibri" w:cs="Calibri"/>
          <w:szCs w:val="22"/>
        </w:rPr>
      </w:pPr>
      <w:r>
        <w:rPr>
          <w:rFonts w:eastAsia="Calibri" w:cs="Calibri"/>
          <w:szCs w:val="22"/>
        </w:rPr>
        <w:tab/>
      </w:r>
      <w:r>
        <w:rPr>
          <w:rFonts w:eastAsia="Calibri" w:cs="Calibri"/>
          <w:szCs w:val="22"/>
        </w:rPr>
        <w:tab/>
      </w:r>
      <w:r w:rsidR="73F8CE33" w:rsidRPr="1DED0926">
        <w:rPr>
          <w:rFonts w:eastAsia="Calibri" w:cs="Calibri"/>
          <w:szCs w:val="22"/>
        </w:rPr>
        <w:t>Aby móc czynnie uczestniczyć w programach wymiany międzynarodowej studenci mają możliwość przygotowania się w zakresie komunikacji w językach obcych. Mogą wybierać spośród oferty 4 języków tj.: angielski, niemiecki, hiszpański i rosyjski. Studenci I stopnia mają w programie studiów zaplanowane obowiązkowe 120</w:t>
      </w:r>
      <w:r w:rsidR="1E09DD9A" w:rsidRPr="1DED0926">
        <w:rPr>
          <w:rFonts w:eastAsia="Calibri" w:cs="Calibri"/>
          <w:szCs w:val="22"/>
        </w:rPr>
        <w:t>/105 (st/nst)</w:t>
      </w:r>
      <w:r w:rsidR="73F8CE33" w:rsidRPr="1DED0926">
        <w:rPr>
          <w:rFonts w:eastAsia="Calibri" w:cs="Calibri"/>
          <w:szCs w:val="22"/>
        </w:rPr>
        <w:t xml:space="preserve"> godzin (8 ECTS) zajęć języka obcego</w:t>
      </w:r>
      <w:r w:rsidR="70AE21D5" w:rsidRPr="1DED0926">
        <w:rPr>
          <w:rFonts w:eastAsia="Calibri" w:cs="Calibri"/>
          <w:szCs w:val="22"/>
        </w:rPr>
        <w:t xml:space="preserve">, </w:t>
      </w:r>
      <w:r w:rsidR="73F8CE33" w:rsidRPr="1DED0926">
        <w:rPr>
          <w:rFonts w:eastAsia="Calibri" w:cs="Calibri"/>
          <w:szCs w:val="22"/>
        </w:rPr>
        <w:t xml:space="preserve">natomiast na studiach II stopnia </w:t>
      </w:r>
      <w:r w:rsidR="73F8CE33" w:rsidRPr="1DED0926">
        <w:rPr>
          <w:rFonts w:eastAsia="Calibri" w:cs="Calibri"/>
          <w:szCs w:val="22"/>
        </w:rPr>
        <w:lastRenderedPageBreak/>
        <w:t xml:space="preserve">wymiar takich zajęć to 30 </w:t>
      </w:r>
      <w:r w:rsidR="20720327" w:rsidRPr="1DED0926">
        <w:rPr>
          <w:rFonts w:eastAsia="Calibri" w:cs="Calibri"/>
          <w:szCs w:val="22"/>
        </w:rPr>
        <w:t xml:space="preserve">(st i nst) </w:t>
      </w:r>
      <w:r w:rsidR="73F8CE33" w:rsidRPr="1DED0926">
        <w:rPr>
          <w:rFonts w:eastAsia="Calibri" w:cs="Calibri"/>
          <w:szCs w:val="22"/>
        </w:rPr>
        <w:t>godz. (2 ECTS)</w:t>
      </w:r>
      <w:r w:rsidR="1C491586" w:rsidRPr="1DED0926">
        <w:rPr>
          <w:rFonts w:eastAsia="Calibri" w:cs="Calibri"/>
          <w:szCs w:val="22"/>
        </w:rPr>
        <w:t xml:space="preserve">. </w:t>
      </w:r>
      <w:r w:rsidR="73F8CE33" w:rsidRPr="1DED0926">
        <w:rPr>
          <w:rFonts w:eastAsia="Calibri" w:cs="Calibri"/>
          <w:szCs w:val="22"/>
        </w:rPr>
        <w:t>Są to zajęcia</w:t>
      </w:r>
      <w:r w:rsidR="1E017E5D" w:rsidRPr="1DED0926">
        <w:rPr>
          <w:rFonts w:eastAsia="Calibri" w:cs="Calibri"/>
          <w:szCs w:val="22"/>
        </w:rPr>
        <w:t xml:space="preserve"> </w:t>
      </w:r>
      <w:r w:rsidR="73F8CE33" w:rsidRPr="1DED0926">
        <w:rPr>
          <w:rFonts w:eastAsia="Calibri" w:cs="Calibri"/>
          <w:szCs w:val="22"/>
        </w:rPr>
        <w:t xml:space="preserve">prowadzone przez SJO, na poziomie zaawansowania B2 i B2+ zgodnie z ESOKJ, podczas których na bieżąco weryfikowane są rozmaite kompetencje językowe (wypowiedzi ustne, pisemne, prezentacje, rozumienie ze słuchu itd.), a przedmiot kończy się egzaminem na I stopniu oraz zaliczeniem na ocenę na II stopniu. W ramach działalności SJO organizowane są dla studentów również </w:t>
      </w:r>
      <w:r w:rsidR="73F8CE33" w:rsidRPr="1DED0926">
        <w:rPr>
          <w:rFonts w:eastAsia="Calibri" w:cs="Calibri"/>
          <w:b/>
          <w:bCs/>
          <w:szCs w:val="22"/>
        </w:rPr>
        <w:t>liczne konkursy</w:t>
      </w:r>
      <w:r w:rsidR="73F8CE33" w:rsidRPr="1DED0926">
        <w:rPr>
          <w:rFonts w:eastAsia="Calibri" w:cs="Calibri"/>
          <w:szCs w:val="22"/>
        </w:rPr>
        <w:t xml:space="preserve"> dotyczące znajomości języka obcego np. na najlepszą prezentację ściśle powiązaną ze studiowanym kierunkiem, </w:t>
      </w:r>
      <w:r w:rsidR="73F8CE33" w:rsidRPr="1DED0926">
        <w:rPr>
          <w:rFonts w:eastAsia="Calibri" w:cs="Calibri"/>
          <w:b/>
          <w:bCs/>
          <w:szCs w:val="22"/>
        </w:rPr>
        <w:t>olimpiady językowe</w:t>
      </w:r>
      <w:r w:rsidR="73F8CE33" w:rsidRPr="1DED0926">
        <w:rPr>
          <w:rFonts w:eastAsia="Calibri" w:cs="Calibri"/>
          <w:szCs w:val="22"/>
        </w:rPr>
        <w:t xml:space="preserve">, </w:t>
      </w:r>
      <w:r w:rsidR="73F8CE33" w:rsidRPr="1DED0926">
        <w:rPr>
          <w:rFonts w:eastAsia="Calibri" w:cs="Calibri"/>
          <w:b/>
          <w:bCs/>
          <w:szCs w:val="22"/>
        </w:rPr>
        <w:t xml:space="preserve">egzaminy zewnętrzne </w:t>
      </w:r>
      <w:r w:rsidR="73F8CE33" w:rsidRPr="1DED0926">
        <w:rPr>
          <w:rFonts w:eastAsia="Calibri" w:cs="Calibri"/>
          <w:szCs w:val="22"/>
        </w:rPr>
        <w:t xml:space="preserve">TOEIC z języka angielskiego nadające </w:t>
      </w:r>
      <w:r w:rsidR="73F8CE33" w:rsidRPr="1DED0926">
        <w:rPr>
          <w:rFonts w:eastAsia="Calibri" w:cs="Calibri"/>
          <w:b/>
          <w:bCs/>
          <w:szCs w:val="22"/>
        </w:rPr>
        <w:t>certyfikaty językowe</w:t>
      </w:r>
      <w:r w:rsidR="6D26CCC1" w:rsidRPr="1DED0926">
        <w:rPr>
          <w:rFonts w:eastAsia="Calibri" w:cs="Calibri"/>
          <w:b/>
          <w:bCs/>
          <w:szCs w:val="22"/>
        </w:rPr>
        <w:t xml:space="preserve"> </w:t>
      </w:r>
      <w:r w:rsidR="6D26CCC1" w:rsidRPr="00D51C7A">
        <w:rPr>
          <w:rFonts w:eastAsia="Calibri" w:cs="Calibri"/>
          <w:color w:val="233D81"/>
          <w:szCs w:val="22"/>
        </w:rPr>
        <w:t>(zał. 108)</w:t>
      </w:r>
      <w:r w:rsidR="48F454F3" w:rsidRPr="1DED0926">
        <w:rPr>
          <w:rFonts w:eastAsia="Calibri" w:cs="Calibri"/>
          <w:szCs w:val="22"/>
        </w:rPr>
        <w:t>.</w:t>
      </w:r>
    </w:p>
    <w:p w14:paraId="03D0ED68" w14:textId="670A85E9" w:rsidR="005B2FA4" w:rsidRPr="00B857CE" w:rsidRDefault="73F8CE33" w:rsidP="00D51C7A">
      <w:pPr>
        <w:spacing w:before="240" w:after="240"/>
        <w:ind w:left="-23" w:right="-23"/>
        <w:rPr>
          <w:rFonts w:eastAsia="Calibri" w:cs="Calibri"/>
          <w:b/>
          <w:bCs/>
          <w:color w:val="233D81"/>
          <w:szCs w:val="22"/>
        </w:rPr>
      </w:pPr>
      <w:r w:rsidRPr="1DED0926">
        <w:rPr>
          <w:rFonts w:eastAsia="Calibri" w:cs="Calibri"/>
          <w:b/>
          <w:bCs/>
          <w:color w:val="233D81"/>
          <w:szCs w:val="22"/>
        </w:rPr>
        <w:t>7.5 Udział gości z zagranicy w procesie kształcenia na kierunku</w:t>
      </w:r>
    </w:p>
    <w:p w14:paraId="52DB407A" w14:textId="48BADDE5" w:rsidR="005B2FA4" w:rsidRPr="00B857CE" w:rsidRDefault="0E841B13" w:rsidP="29ECE2DC">
      <w:pPr>
        <w:spacing w:after="0" w:line="276" w:lineRule="auto"/>
        <w:rPr>
          <w:rFonts w:eastAsia="Calibri" w:cs="Calibri"/>
          <w:szCs w:val="22"/>
        </w:rPr>
      </w:pPr>
      <w:r w:rsidRPr="6C7D8A9D">
        <w:rPr>
          <w:rFonts w:eastAsia="Calibri" w:cs="Calibri"/>
          <w:szCs w:val="22"/>
        </w:rPr>
        <w:t xml:space="preserve">Wymiana kadrowa, np. jako tzw. </w:t>
      </w:r>
      <w:r w:rsidRPr="6C7D8A9D">
        <w:rPr>
          <w:rFonts w:eastAsia="Calibri" w:cs="Calibri"/>
          <w:i/>
          <w:iCs/>
          <w:szCs w:val="22"/>
        </w:rPr>
        <w:t>visitnig professors</w:t>
      </w:r>
      <w:r w:rsidRPr="6C7D8A9D">
        <w:rPr>
          <w:rFonts w:eastAsia="Calibri" w:cs="Calibri"/>
          <w:szCs w:val="22"/>
        </w:rPr>
        <w:t xml:space="preserve"> (program Erasmus</w:t>
      </w:r>
      <w:r w:rsidR="5613D2C4" w:rsidRPr="6C7D8A9D">
        <w:rPr>
          <w:rFonts w:eastAsia="Calibri" w:cs="Calibri"/>
          <w:szCs w:val="22"/>
        </w:rPr>
        <w:t>+</w:t>
      </w:r>
      <w:r w:rsidRPr="6C7D8A9D">
        <w:rPr>
          <w:rFonts w:eastAsia="Calibri" w:cs="Calibri"/>
          <w:szCs w:val="22"/>
        </w:rPr>
        <w:t xml:space="preserve"> Staff Mobility</w:t>
      </w:r>
      <w:r w:rsidRPr="6C7D8A9D">
        <w:rPr>
          <w:rFonts w:eastAsia="Calibri" w:cs="Calibri"/>
          <w:i/>
          <w:iCs/>
          <w:szCs w:val="22"/>
        </w:rPr>
        <w:t>)</w:t>
      </w:r>
      <w:r w:rsidRPr="6C7D8A9D">
        <w:rPr>
          <w:rFonts w:eastAsia="Calibri" w:cs="Calibri"/>
          <w:szCs w:val="22"/>
        </w:rPr>
        <w:t xml:space="preserve">, obejmuje przyjazdy gościnne wykładowców z ośrodków zagranicznych w celu realizacji wspólnych badań oraz prowadzenia wykładów połączonych najczęściej z seminariami dla studentów oraz pracowników. Studenci wszystkich kierunków, w tym kierunku </w:t>
      </w:r>
      <w:r w:rsidR="52DB8FB9" w:rsidRPr="6C7D8A9D">
        <w:rPr>
          <w:rFonts w:eastAsia="Calibri" w:cs="Calibri"/>
          <w:szCs w:val="22"/>
        </w:rPr>
        <w:t>s</w:t>
      </w:r>
      <w:r w:rsidRPr="6C7D8A9D">
        <w:rPr>
          <w:rFonts w:eastAsia="Calibri" w:cs="Calibri"/>
          <w:i/>
          <w:iCs/>
          <w:szCs w:val="22"/>
        </w:rPr>
        <w:t xml:space="preserve">ztuka </w:t>
      </w:r>
      <w:r w:rsidR="63EA31CE" w:rsidRPr="6C7D8A9D">
        <w:rPr>
          <w:rFonts w:eastAsia="Calibri" w:cs="Calibri"/>
          <w:i/>
          <w:iCs/>
          <w:szCs w:val="22"/>
        </w:rPr>
        <w:t>o</w:t>
      </w:r>
      <w:r w:rsidRPr="6C7D8A9D">
        <w:rPr>
          <w:rFonts w:eastAsia="Calibri" w:cs="Calibri"/>
          <w:i/>
          <w:iCs/>
          <w:szCs w:val="22"/>
        </w:rPr>
        <w:t>grodowa</w:t>
      </w:r>
      <w:r w:rsidRPr="6C7D8A9D">
        <w:rPr>
          <w:rFonts w:eastAsia="Calibri" w:cs="Calibri"/>
          <w:szCs w:val="22"/>
        </w:rPr>
        <w:t xml:space="preserve"> mają możliwość uczestnictwa w tego typu zajęciach. Szczegóły wizyt profesorów wizytujących prezentujących wykłady/seminaria oraz młodych naukowców odbywających staże/uczestniczących w zajęciach dydaktycznych w latach 2019/20 – 2023/24 zawiera </w:t>
      </w:r>
      <w:r w:rsidRPr="00D51C7A">
        <w:rPr>
          <w:rFonts w:eastAsia="Calibri" w:cs="Calibri"/>
          <w:color w:val="233D81"/>
          <w:szCs w:val="22"/>
        </w:rPr>
        <w:t xml:space="preserve">zał. </w:t>
      </w:r>
      <w:r w:rsidR="24D28208" w:rsidRPr="00D51C7A">
        <w:rPr>
          <w:rFonts w:eastAsia="Calibri" w:cs="Calibri"/>
          <w:color w:val="233D81"/>
          <w:szCs w:val="22"/>
        </w:rPr>
        <w:t>6</w:t>
      </w:r>
      <w:r w:rsidRPr="6C7D8A9D">
        <w:rPr>
          <w:rFonts w:eastAsia="Calibri" w:cs="Calibri"/>
          <w:szCs w:val="22"/>
        </w:rPr>
        <w:t>.</w:t>
      </w:r>
    </w:p>
    <w:p w14:paraId="637D3A26" w14:textId="40977357" w:rsidR="005B2FA4" w:rsidRPr="00D51C7A" w:rsidRDefault="0E841B13" w:rsidP="00D51C7A">
      <w:pPr>
        <w:spacing w:after="0" w:line="276" w:lineRule="auto"/>
        <w:ind w:firstLine="284"/>
        <w:rPr>
          <w:rFonts w:eastAsia="Calibri" w:cs="Calibri"/>
          <w:szCs w:val="22"/>
        </w:rPr>
      </w:pPr>
      <w:r w:rsidRPr="6C7D8A9D">
        <w:rPr>
          <w:rFonts w:eastAsia="Calibri" w:cs="Calibri"/>
          <w:szCs w:val="22"/>
        </w:rPr>
        <w:t xml:space="preserve">W okresie podlegającym ocenie WBiO gościł </w:t>
      </w:r>
      <w:r w:rsidRPr="6C7D8A9D">
        <w:rPr>
          <w:rFonts w:eastAsia="Calibri" w:cs="Calibri"/>
          <w:b/>
          <w:bCs/>
          <w:szCs w:val="22"/>
        </w:rPr>
        <w:t>27 naukowców i wykładowców z 9 krajów</w:t>
      </w:r>
      <w:r w:rsidRPr="6C7D8A9D">
        <w:rPr>
          <w:rFonts w:eastAsia="Calibri" w:cs="Calibri"/>
          <w:szCs w:val="22"/>
        </w:rPr>
        <w:t>, którzy przyjechali w ramach programu NAWA (11 osób), Erasmus+ (10 osób) oraz innych programów (6 osób). Najwięcej odwiedziło nas naukowców z Mendel University in Brno w Czechach (14 osób),</w:t>
      </w:r>
      <w:r w:rsidR="2B7ADB74" w:rsidRPr="6C7D8A9D">
        <w:rPr>
          <w:rFonts w:eastAsia="Calibri" w:cs="Calibri"/>
          <w:szCs w:val="22"/>
        </w:rPr>
        <w:t xml:space="preserve"> </w:t>
      </w:r>
      <w:r w:rsidRPr="6C7D8A9D">
        <w:rPr>
          <w:rFonts w:eastAsia="Calibri" w:cs="Calibri"/>
          <w:szCs w:val="22"/>
        </w:rPr>
        <w:t>Agricultural University of Plovdiv</w:t>
      </w:r>
      <w:r w:rsidR="702E485C" w:rsidRPr="6C7D8A9D">
        <w:rPr>
          <w:rFonts w:eastAsia="Calibri" w:cs="Calibri"/>
          <w:szCs w:val="22"/>
        </w:rPr>
        <w:t xml:space="preserve"> w Bułgarii</w:t>
      </w:r>
      <w:r w:rsidRPr="6C7D8A9D">
        <w:rPr>
          <w:rFonts w:eastAsia="Calibri" w:cs="Calibri"/>
          <w:szCs w:val="22"/>
        </w:rPr>
        <w:t xml:space="preserve"> </w:t>
      </w:r>
      <w:r w:rsidR="57182BA4" w:rsidRPr="6C7D8A9D">
        <w:rPr>
          <w:rFonts w:eastAsia="Calibri" w:cs="Calibri"/>
          <w:szCs w:val="22"/>
        </w:rPr>
        <w:t>i</w:t>
      </w:r>
      <w:r w:rsidR="57182BA4" w:rsidRPr="6C7D8A9D">
        <w:rPr>
          <w:rFonts w:eastAsia="Calibri" w:cs="Calibri"/>
          <w:i/>
          <w:iCs/>
          <w:szCs w:val="22"/>
        </w:rPr>
        <w:t xml:space="preserve"> </w:t>
      </w:r>
      <w:r w:rsidR="57182BA4" w:rsidRPr="6C7D8A9D">
        <w:rPr>
          <w:rFonts w:eastAsia="Calibri" w:cs="Calibri"/>
          <w:szCs w:val="22"/>
        </w:rPr>
        <w:t>Slovak University of Agriculture in Nitra na Słowacji (po 3 osoby)</w:t>
      </w:r>
      <w:r w:rsidR="09D6464D" w:rsidRPr="6C7D8A9D">
        <w:rPr>
          <w:rFonts w:eastAsia="Calibri" w:cs="Calibri"/>
          <w:szCs w:val="22"/>
        </w:rPr>
        <w:t xml:space="preserve">. </w:t>
      </w:r>
      <w:r w:rsidR="57182BA4" w:rsidRPr="6C7D8A9D">
        <w:rPr>
          <w:rFonts w:eastAsia="Calibri" w:cs="Calibri"/>
          <w:szCs w:val="22"/>
        </w:rPr>
        <w:t xml:space="preserve"> </w:t>
      </w:r>
      <w:r w:rsidR="212FA264" w:rsidRPr="6C7D8A9D">
        <w:rPr>
          <w:rFonts w:eastAsia="Calibri" w:cs="Calibri"/>
          <w:szCs w:val="22"/>
        </w:rPr>
        <w:t xml:space="preserve">Pozostali wykładowcy przyjechali </w:t>
      </w:r>
      <w:r w:rsidR="1C0BD27D" w:rsidRPr="6C7D8A9D">
        <w:rPr>
          <w:rFonts w:eastAsia="Calibri" w:cs="Calibri"/>
          <w:szCs w:val="22"/>
        </w:rPr>
        <w:t xml:space="preserve">m.in. </w:t>
      </w:r>
      <w:r w:rsidR="212FA264" w:rsidRPr="6C7D8A9D">
        <w:rPr>
          <w:rFonts w:eastAsia="Calibri" w:cs="Calibri"/>
          <w:szCs w:val="22"/>
        </w:rPr>
        <w:t xml:space="preserve">z </w:t>
      </w:r>
      <w:r w:rsidRPr="6C7D8A9D">
        <w:rPr>
          <w:rFonts w:eastAsia="Calibri" w:cs="Calibri"/>
          <w:szCs w:val="22"/>
        </w:rPr>
        <w:t xml:space="preserve">Litwy, Łotwy, </w:t>
      </w:r>
      <w:r w:rsidR="22419B04" w:rsidRPr="6C7D8A9D">
        <w:rPr>
          <w:rFonts w:eastAsia="Calibri" w:cs="Calibri"/>
          <w:szCs w:val="22"/>
        </w:rPr>
        <w:t xml:space="preserve">Bułgarii, </w:t>
      </w:r>
      <w:r w:rsidRPr="6C7D8A9D">
        <w:rPr>
          <w:rFonts w:eastAsia="Calibri" w:cs="Calibri"/>
          <w:szCs w:val="22"/>
        </w:rPr>
        <w:t>Węgier, Włoch oraz USA</w:t>
      </w:r>
      <w:r w:rsidR="7FA8D254" w:rsidRPr="6C7D8A9D">
        <w:rPr>
          <w:rFonts w:eastAsia="Calibri" w:cs="Calibri"/>
          <w:szCs w:val="22"/>
        </w:rPr>
        <w:t xml:space="preserve"> </w:t>
      </w:r>
      <w:r w:rsidR="7FA8D254" w:rsidRPr="00D51C7A">
        <w:rPr>
          <w:rFonts w:eastAsia="Calibri" w:cs="Calibri"/>
          <w:color w:val="233D81"/>
          <w:szCs w:val="22"/>
        </w:rPr>
        <w:t>(</w:t>
      </w:r>
      <w:r w:rsidR="3ED4D615" w:rsidRPr="00D51C7A">
        <w:rPr>
          <w:rFonts w:eastAsia="Calibri" w:cs="Calibri"/>
          <w:color w:val="233D81"/>
          <w:szCs w:val="22"/>
        </w:rPr>
        <w:t>zał. 6</w:t>
      </w:r>
      <w:r w:rsidR="7FA8D254" w:rsidRPr="00D51C7A">
        <w:rPr>
          <w:rFonts w:eastAsia="Calibri" w:cs="Calibri"/>
          <w:color w:val="233D81"/>
          <w:szCs w:val="22"/>
        </w:rPr>
        <w:t>)</w:t>
      </w:r>
      <w:r w:rsidR="7FA8D254" w:rsidRPr="6C7D8A9D">
        <w:rPr>
          <w:rFonts w:eastAsia="Calibri" w:cs="Calibri"/>
          <w:szCs w:val="22"/>
        </w:rPr>
        <w:t xml:space="preserve">. </w:t>
      </w:r>
      <w:r w:rsidRPr="6C7D8A9D">
        <w:rPr>
          <w:rFonts w:eastAsia="Calibri" w:cs="Calibri"/>
          <w:szCs w:val="22"/>
        </w:rPr>
        <w:t xml:space="preserve">Przykładowa tematyka dobrze wpisująca się w program </w:t>
      </w:r>
      <w:r w:rsidR="41649260" w:rsidRPr="6C7D8A9D">
        <w:rPr>
          <w:rFonts w:eastAsia="Calibri" w:cs="Calibri"/>
          <w:szCs w:val="22"/>
        </w:rPr>
        <w:t>s</w:t>
      </w:r>
      <w:r w:rsidRPr="6C7D8A9D">
        <w:rPr>
          <w:rFonts w:eastAsia="Calibri" w:cs="Calibri"/>
          <w:i/>
          <w:iCs/>
          <w:szCs w:val="22"/>
        </w:rPr>
        <w:t xml:space="preserve">ztuki </w:t>
      </w:r>
      <w:r w:rsidR="5389ED34" w:rsidRPr="6C7D8A9D">
        <w:rPr>
          <w:rFonts w:eastAsia="Calibri" w:cs="Calibri"/>
          <w:i/>
          <w:iCs/>
          <w:szCs w:val="22"/>
        </w:rPr>
        <w:t>o</w:t>
      </w:r>
      <w:r w:rsidRPr="6C7D8A9D">
        <w:rPr>
          <w:rFonts w:eastAsia="Calibri" w:cs="Calibri"/>
          <w:i/>
          <w:iCs/>
          <w:szCs w:val="22"/>
        </w:rPr>
        <w:t xml:space="preserve">grodowej </w:t>
      </w:r>
      <w:r w:rsidRPr="6C7D8A9D">
        <w:rPr>
          <w:rFonts w:eastAsia="Calibri" w:cs="Calibri"/>
          <w:szCs w:val="22"/>
        </w:rPr>
        <w:t xml:space="preserve">była prezentowana na </w:t>
      </w:r>
      <w:r w:rsidR="4AA5B695" w:rsidRPr="6C7D8A9D">
        <w:rPr>
          <w:rFonts w:eastAsia="Calibri" w:cs="Calibri"/>
          <w:szCs w:val="22"/>
        </w:rPr>
        <w:t xml:space="preserve">(1) </w:t>
      </w:r>
      <w:r w:rsidRPr="6C7D8A9D">
        <w:rPr>
          <w:rFonts w:eastAsia="Calibri" w:cs="Calibri"/>
          <w:szCs w:val="22"/>
        </w:rPr>
        <w:t xml:space="preserve">wykładach Doc. Ing. </w:t>
      </w:r>
      <w:r w:rsidRPr="6C7D8A9D">
        <w:rPr>
          <w:rFonts w:eastAsia="Calibri" w:cs="Calibri"/>
          <w:szCs w:val="22"/>
          <w:lang w:val="en-US"/>
        </w:rPr>
        <w:t>Jarmili Neugebauerovej z Mendel University in Brno na temat “</w:t>
      </w:r>
      <w:r w:rsidRPr="6C7D8A9D">
        <w:rPr>
          <w:rFonts w:eastAsia="Calibri" w:cs="Calibri"/>
          <w:i/>
          <w:iCs/>
          <w:szCs w:val="22"/>
          <w:lang w:val="en-US"/>
        </w:rPr>
        <w:t>Edible flowers of ornamental plants–a new source of nutraceutical food</w:t>
      </w:r>
      <w:r w:rsidRPr="6C7D8A9D">
        <w:rPr>
          <w:rFonts w:eastAsia="Calibri" w:cs="Calibri"/>
          <w:szCs w:val="22"/>
          <w:lang w:val="en-US"/>
        </w:rPr>
        <w:t xml:space="preserve">”, </w:t>
      </w:r>
      <w:r w:rsidR="4FA6263B" w:rsidRPr="6C7D8A9D">
        <w:rPr>
          <w:rFonts w:eastAsia="Calibri" w:cs="Calibri"/>
          <w:szCs w:val="22"/>
          <w:lang w:val="en-US"/>
        </w:rPr>
        <w:t xml:space="preserve">(2) </w:t>
      </w:r>
      <w:r w:rsidRPr="6C7D8A9D">
        <w:rPr>
          <w:rFonts w:eastAsia="Calibri" w:cs="Calibri"/>
          <w:szCs w:val="22"/>
          <w:lang w:val="en-US"/>
        </w:rPr>
        <w:t>trzech wykład</w:t>
      </w:r>
      <w:r w:rsidR="762FF924" w:rsidRPr="6C7D8A9D">
        <w:rPr>
          <w:rFonts w:eastAsia="Calibri" w:cs="Calibri"/>
          <w:szCs w:val="22"/>
          <w:lang w:val="en-US"/>
        </w:rPr>
        <w:t>ach</w:t>
      </w:r>
      <w:r w:rsidRPr="6C7D8A9D">
        <w:rPr>
          <w:rFonts w:eastAsia="Calibri" w:cs="Calibri"/>
          <w:szCs w:val="22"/>
          <w:lang w:val="en-US"/>
        </w:rPr>
        <w:t xml:space="preserve"> Dr Desislavy Danchevej z University of Forestry, Sofia, które dotyczyły </w:t>
      </w:r>
      <w:r w:rsidR="5D1157F9" w:rsidRPr="6C7D8A9D">
        <w:rPr>
          <w:rFonts w:eastAsia="Calibri" w:cs="Calibri"/>
          <w:szCs w:val="22"/>
          <w:lang w:val="en-US"/>
        </w:rPr>
        <w:t>“</w:t>
      </w:r>
      <w:r w:rsidRPr="6C7D8A9D">
        <w:rPr>
          <w:rFonts w:eastAsia="Calibri" w:cs="Calibri"/>
          <w:i/>
          <w:iCs/>
          <w:szCs w:val="22"/>
          <w:lang w:val="en-US"/>
        </w:rPr>
        <w:t>Current trends in micropropagation of ornamental tree species</w:t>
      </w:r>
      <w:r w:rsidRPr="6C7D8A9D">
        <w:rPr>
          <w:rFonts w:eastAsia="Calibri" w:cs="Calibri"/>
          <w:szCs w:val="22"/>
          <w:lang w:val="en-US"/>
        </w:rPr>
        <w:t>”</w:t>
      </w:r>
      <w:r w:rsidR="519976E1" w:rsidRPr="6C7D8A9D">
        <w:rPr>
          <w:rFonts w:eastAsia="Calibri" w:cs="Calibri"/>
          <w:szCs w:val="22"/>
          <w:lang w:val="en-US"/>
        </w:rPr>
        <w:t>,</w:t>
      </w:r>
      <w:r w:rsidR="3A430168" w:rsidRPr="6C7D8A9D">
        <w:rPr>
          <w:rFonts w:eastAsia="Calibri" w:cs="Calibri"/>
          <w:szCs w:val="22"/>
          <w:lang w:val="en-US"/>
        </w:rPr>
        <w:t xml:space="preserve"> “</w:t>
      </w:r>
      <w:r w:rsidR="3A430168" w:rsidRPr="6C7D8A9D">
        <w:rPr>
          <w:rFonts w:eastAsia="Calibri" w:cs="Calibri"/>
          <w:i/>
          <w:iCs/>
          <w:szCs w:val="22"/>
          <w:lang w:val="en-US"/>
        </w:rPr>
        <w:t>Propagation of woody ornamental plants by cuttings and grafting</w:t>
      </w:r>
      <w:r w:rsidR="3A430168" w:rsidRPr="6C7D8A9D">
        <w:rPr>
          <w:rFonts w:eastAsia="Calibri" w:cs="Calibri"/>
          <w:szCs w:val="22"/>
          <w:lang w:val="en-US"/>
        </w:rPr>
        <w:t>”, “</w:t>
      </w:r>
      <w:r w:rsidR="3A430168" w:rsidRPr="6C7D8A9D">
        <w:rPr>
          <w:rFonts w:eastAsia="Calibri" w:cs="Calibri"/>
          <w:i/>
          <w:iCs/>
          <w:szCs w:val="22"/>
          <w:lang w:val="en-US"/>
        </w:rPr>
        <w:t>Micropropagation of ornamental tree species</w:t>
      </w:r>
      <w:r w:rsidR="3A430168" w:rsidRPr="6C7D8A9D">
        <w:rPr>
          <w:rFonts w:eastAsia="Calibri" w:cs="Calibri"/>
          <w:szCs w:val="22"/>
          <w:lang w:val="en-US"/>
        </w:rPr>
        <w:t xml:space="preserve">” oraz </w:t>
      </w:r>
      <w:r w:rsidR="304F58E2" w:rsidRPr="6C7D8A9D">
        <w:rPr>
          <w:rFonts w:eastAsia="Calibri" w:cs="Calibri"/>
          <w:szCs w:val="22"/>
          <w:lang w:val="en-US"/>
        </w:rPr>
        <w:t xml:space="preserve">(3) </w:t>
      </w:r>
      <w:r w:rsidRPr="6C7D8A9D">
        <w:rPr>
          <w:rFonts w:eastAsia="Calibri" w:cs="Calibri"/>
          <w:szCs w:val="22"/>
          <w:lang w:val="en-US"/>
        </w:rPr>
        <w:t>dwóch wykład</w:t>
      </w:r>
      <w:r w:rsidR="55018FC0" w:rsidRPr="6C7D8A9D">
        <w:rPr>
          <w:rFonts w:eastAsia="Calibri" w:cs="Calibri"/>
          <w:szCs w:val="22"/>
          <w:lang w:val="en-US"/>
        </w:rPr>
        <w:t>ach</w:t>
      </w:r>
      <w:r w:rsidRPr="6C7D8A9D">
        <w:rPr>
          <w:rFonts w:eastAsia="Calibri" w:cs="Calibri"/>
          <w:szCs w:val="22"/>
          <w:lang w:val="en-US"/>
        </w:rPr>
        <w:t xml:space="preserve"> Dr Valerii Ivanovej z Agricultural University of Plovdiv</w:t>
      </w:r>
      <w:r w:rsidRPr="6C7D8A9D">
        <w:rPr>
          <w:rFonts w:eastAsia="Calibri" w:cs="Calibri"/>
          <w:i/>
          <w:iCs/>
          <w:szCs w:val="22"/>
          <w:lang w:val="en-US"/>
        </w:rPr>
        <w:t xml:space="preserve"> </w:t>
      </w:r>
      <w:r w:rsidRPr="6C7D8A9D">
        <w:rPr>
          <w:rFonts w:eastAsia="Calibri" w:cs="Calibri"/>
          <w:szCs w:val="22"/>
          <w:lang w:val="en-US"/>
        </w:rPr>
        <w:t>na temat</w:t>
      </w:r>
      <w:r w:rsidRPr="6C7D8A9D">
        <w:rPr>
          <w:rFonts w:eastAsia="Calibri" w:cs="Calibri"/>
          <w:i/>
          <w:iCs/>
          <w:szCs w:val="22"/>
          <w:lang w:val="en-US"/>
        </w:rPr>
        <w:t xml:space="preserve"> “Fertilization and irrigation of ornamental plants</w:t>
      </w:r>
      <w:r w:rsidRPr="6C7D8A9D">
        <w:rPr>
          <w:rFonts w:eastAsia="Calibri" w:cs="Calibri"/>
          <w:szCs w:val="22"/>
          <w:lang w:val="en-US"/>
        </w:rPr>
        <w:t>” oraz “</w:t>
      </w:r>
      <w:r w:rsidRPr="6C7D8A9D">
        <w:rPr>
          <w:rFonts w:eastAsia="Calibri" w:cs="Calibri"/>
          <w:i/>
          <w:iCs/>
          <w:szCs w:val="22"/>
          <w:lang w:val="en-US"/>
        </w:rPr>
        <w:t>Innovation in flower production</w:t>
      </w:r>
      <w:r w:rsidRPr="6C7D8A9D">
        <w:rPr>
          <w:rFonts w:eastAsia="Calibri" w:cs="Calibri"/>
          <w:szCs w:val="22"/>
          <w:lang w:val="en-US"/>
        </w:rPr>
        <w:t xml:space="preserve">”. </w:t>
      </w:r>
      <w:r w:rsidRPr="6C7D8A9D">
        <w:rPr>
          <w:rFonts w:eastAsia="Calibri" w:cs="Calibri"/>
          <w:szCs w:val="22"/>
        </w:rPr>
        <w:t>Na WBiO gościł również Dr Jozsef Fail z Hungarian University of Agriculture and Life Sciences Institute of Plant Protection, Budapest z Węgier, który przygotował prelekcję dla nauczycieli i</w:t>
      </w:r>
      <w:r w:rsidR="00D51C7A">
        <w:rPr>
          <w:rFonts w:eastAsia="Calibri" w:cs="Calibri"/>
          <w:szCs w:val="22"/>
        </w:rPr>
        <w:t> </w:t>
      </w:r>
      <w:r w:rsidRPr="6C7D8A9D">
        <w:rPr>
          <w:rFonts w:eastAsia="Calibri" w:cs="Calibri"/>
          <w:szCs w:val="22"/>
        </w:rPr>
        <w:t>studentów na temat znaczenia linii genetycznych wciornastka tytoniowca w przenoszeniu wirusów roślinnych oraz w generowaniu bezpośrednich uszkodzeń. Nauczyciele umożliwiają studentom aktywne uczestnictwo w wykładach/seminariach gości zagranicznych modyfikując harmonogram swoich zajęć lub jeśli tematyka jest spójna z programem kursu – w ramach prowadzonych zajęć.</w:t>
      </w:r>
    </w:p>
    <w:p w14:paraId="3578F386" w14:textId="0C0AFEBF" w:rsidR="005B2FA4" w:rsidRPr="00B857CE" w:rsidRDefault="3164B333" w:rsidP="00D51C7A">
      <w:pPr>
        <w:spacing w:before="240" w:after="240"/>
      </w:pPr>
      <w:r w:rsidRPr="29ECE2DC">
        <w:rPr>
          <w:rFonts w:eastAsia="Calibri" w:cs="Calibri"/>
          <w:b/>
          <w:bCs/>
          <w:color w:val="233D81"/>
          <w:szCs w:val="22"/>
        </w:rPr>
        <w:t>7.6. Sposoby, częstość i zakres monitorowania i oceny umiędzynarodowienia procesu kształcenia oraz doskonalenia warunków sprzyjających podnoszeniu jego stopnia, jak również wpływu rezultatów umiędzynarodowienia na program studiów i jego realizację</w:t>
      </w:r>
    </w:p>
    <w:p w14:paraId="336DFEE6" w14:textId="43182607" w:rsidR="005B2FA4" w:rsidRPr="00B857CE" w:rsidRDefault="00D51C7A" w:rsidP="00D51C7A">
      <w:pPr>
        <w:spacing w:after="0" w:line="276" w:lineRule="auto"/>
        <w:ind w:left="-20" w:right="-20"/>
        <w:rPr>
          <w:rFonts w:eastAsia="Calibri" w:cs="Calibri"/>
          <w:szCs w:val="22"/>
        </w:rPr>
      </w:pPr>
      <w:r>
        <w:rPr>
          <w:rFonts w:eastAsia="Calibri" w:cs="Calibri"/>
          <w:szCs w:val="22"/>
        </w:rPr>
        <w:tab/>
      </w:r>
      <w:r>
        <w:rPr>
          <w:rFonts w:eastAsia="Calibri" w:cs="Calibri"/>
          <w:szCs w:val="22"/>
        </w:rPr>
        <w:tab/>
      </w:r>
      <w:r w:rsidR="3164B333" w:rsidRPr="29ECE2DC">
        <w:rPr>
          <w:rFonts w:eastAsia="Calibri" w:cs="Calibri"/>
          <w:szCs w:val="22"/>
        </w:rPr>
        <w:t xml:space="preserve">Nie tylko na WBiO, ale i na kierunku </w:t>
      </w:r>
      <w:r w:rsidR="76D2B13D" w:rsidRPr="29ECE2DC">
        <w:rPr>
          <w:rFonts w:eastAsia="Calibri" w:cs="Calibri"/>
          <w:szCs w:val="22"/>
        </w:rPr>
        <w:t>s</w:t>
      </w:r>
      <w:r w:rsidR="3164B333" w:rsidRPr="29ECE2DC">
        <w:rPr>
          <w:rFonts w:eastAsia="Calibri" w:cs="Calibri"/>
          <w:i/>
          <w:iCs/>
          <w:szCs w:val="22"/>
        </w:rPr>
        <w:t xml:space="preserve">ztuka </w:t>
      </w:r>
      <w:r w:rsidR="52819110" w:rsidRPr="29ECE2DC">
        <w:rPr>
          <w:rFonts w:eastAsia="Calibri" w:cs="Calibri"/>
          <w:i/>
          <w:iCs/>
          <w:szCs w:val="22"/>
        </w:rPr>
        <w:t>o</w:t>
      </w:r>
      <w:r w:rsidR="3164B333" w:rsidRPr="29ECE2DC">
        <w:rPr>
          <w:rFonts w:eastAsia="Calibri" w:cs="Calibri"/>
          <w:i/>
          <w:iCs/>
          <w:szCs w:val="22"/>
        </w:rPr>
        <w:t>grodowa</w:t>
      </w:r>
      <w:r w:rsidR="3164B333" w:rsidRPr="29ECE2DC">
        <w:rPr>
          <w:rFonts w:eastAsia="Calibri" w:cs="Calibri"/>
          <w:szCs w:val="22"/>
        </w:rPr>
        <w:t xml:space="preserve"> na bieżąco podejmowane są próby zwiększania stopnia umiędzynarodowienia. Podlega ono monitorowaniu i ocenie na posiedzeniach Kolegium Wydziału, DKJK oraz właściwej Radzie Kierunku. Dyskutuje się także nad umiędzynarodowieniem procesu kształcenia, podejmuje się decyzje i działania zaradcze, w tym zachęcające nauczycieli do przygotowywania i prowadzenia przedmiotów w języku angielskim, które będą mogły być włączone do programu studiów. Efektem takich ustaleń jest np. wprowadzenie </w:t>
      </w:r>
      <w:r w:rsidR="3164B333" w:rsidRPr="29ECE2DC">
        <w:rPr>
          <w:rFonts w:eastAsia="Calibri" w:cs="Calibri"/>
          <w:szCs w:val="22"/>
        </w:rPr>
        <w:lastRenderedPageBreak/>
        <w:t xml:space="preserve">realizacji wybranych zajęć obowiązkowych w j. angielskim (przez </w:t>
      </w:r>
      <w:r w:rsidR="3164B333" w:rsidRPr="29ECE2DC">
        <w:rPr>
          <w:rFonts w:eastAsia="Calibri" w:cs="Calibri"/>
          <w:i/>
          <w:iCs/>
          <w:szCs w:val="22"/>
        </w:rPr>
        <w:t>visiting profesor</w:t>
      </w:r>
      <w:r w:rsidR="3164B333" w:rsidRPr="29ECE2DC">
        <w:rPr>
          <w:rFonts w:eastAsia="Calibri" w:cs="Calibri"/>
          <w:szCs w:val="22"/>
        </w:rPr>
        <w:t xml:space="preserve">) czy </w:t>
      </w:r>
      <w:r w:rsidR="5C349C36" w:rsidRPr="29ECE2DC">
        <w:rPr>
          <w:rFonts w:eastAsia="Calibri" w:cs="Calibri"/>
          <w:szCs w:val="22"/>
        </w:rPr>
        <w:t xml:space="preserve">zachęcanie </w:t>
      </w:r>
      <w:r w:rsidR="3164B333" w:rsidRPr="29ECE2DC">
        <w:rPr>
          <w:rFonts w:eastAsia="Calibri" w:cs="Calibri"/>
          <w:szCs w:val="22"/>
        </w:rPr>
        <w:t xml:space="preserve">studentów </w:t>
      </w:r>
      <w:r w:rsidR="1B2D07D5" w:rsidRPr="29ECE2DC">
        <w:rPr>
          <w:rFonts w:eastAsia="Calibri" w:cs="Calibri"/>
          <w:szCs w:val="22"/>
        </w:rPr>
        <w:t xml:space="preserve">do uczestnictwa </w:t>
      </w:r>
      <w:r w:rsidR="3164B333" w:rsidRPr="29ECE2DC">
        <w:rPr>
          <w:rFonts w:eastAsia="Calibri" w:cs="Calibri"/>
          <w:szCs w:val="22"/>
        </w:rPr>
        <w:t>w seminariach wydziałowych z udziałem zaproszonych gości z zagranicy. Wypracowano również zasadę, aby w pracach magisterskich cytować bibliografię pochodzącą z</w:t>
      </w:r>
      <w:r>
        <w:rPr>
          <w:rFonts w:eastAsia="Calibri" w:cs="Calibri"/>
          <w:szCs w:val="22"/>
        </w:rPr>
        <w:t> </w:t>
      </w:r>
      <w:r w:rsidR="3164B333" w:rsidRPr="29ECE2DC">
        <w:rPr>
          <w:rFonts w:eastAsia="Calibri" w:cs="Calibri"/>
          <w:szCs w:val="22"/>
        </w:rPr>
        <w:t>czasopism międzynarodowych (w j. obcym).</w:t>
      </w:r>
    </w:p>
    <w:p w14:paraId="11662C39" w14:textId="1419C7EF" w:rsidR="005B2FA4" w:rsidRPr="00B857CE" w:rsidRDefault="3164B333" w:rsidP="00D51C7A">
      <w:pPr>
        <w:shd w:val="clear" w:color="auto" w:fill="FFFFFF" w:themeFill="background1"/>
        <w:spacing w:after="0" w:line="276" w:lineRule="auto"/>
        <w:ind w:firstLine="284"/>
        <w:rPr>
          <w:rFonts w:eastAsia="Calibri" w:cs="Calibri"/>
          <w:szCs w:val="22"/>
        </w:rPr>
      </w:pPr>
      <w:r w:rsidRPr="29ECE2DC">
        <w:rPr>
          <w:rFonts w:eastAsia="Calibri" w:cs="Calibri"/>
          <w:szCs w:val="22"/>
        </w:rPr>
        <w:t xml:space="preserve">Corocznie w październiku oraz lutym Biuro Wymiany i Współpracy Międzynarodowej (BWiWM) URK organizuje w formie on-line spotkania informujące o możliwości studiowania i odbycia praktyk za granicą przez studentów. W celu umożliwienia uczestnictwa w spotkaniach jak największej rzeszy studentów, każdorazowo organizowane są one w trzech terminach o różnej porze dnia.  Studenci informowani są o tym wydarzeniu poprzez stronę internetową </w:t>
      </w:r>
      <w:r w:rsidR="04D3AFB8" w:rsidRPr="29ECE2DC">
        <w:rPr>
          <w:rFonts w:eastAsia="Calibri" w:cs="Calibri"/>
          <w:szCs w:val="22"/>
        </w:rPr>
        <w:t>U</w:t>
      </w:r>
      <w:r w:rsidRPr="29ECE2DC">
        <w:rPr>
          <w:rFonts w:eastAsia="Calibri" w:cs="Calibri"/>
          <w:szCs w:val="22"/>
        </w:rPr>
        <w:t xml:space="preserve">czelni, </w:t>
      </w:r>
      <w:r w:rsidR="5ABE9341" w:rsidRPr="29ECE2DC">
        <w:rPr>
          <w:rFonts w:eastAsia="Calibri" w:cs="Calibri"/>
          <w:szCs w:val="22"/>
        </w:rPr>
        <w:t xml:space="preserve">WBiO </w:t>
      </w:r>
      <w:r w:rsidRPr="29ECE2DC">
        <w:rPr>
          <w:rFonts w:eastAsia="Calibri" w:cs="Calibri"/>
          <w:szCs w:val="22"/>
        </w:rPr>
        <w:t>oraz przez</w:t>
      </w:r>
      <w:r w:rsidR="632B2B18" w:rsidRPr="29ECE2DC">
        <w:rPr>
          <w:rFonts w:eastAsia="Calibri" w:cs="Calibri"/>
          <w:szCs w:val="22"/>
        </w:rPr>
        <w:t xml:space="preserve"> </w:t>
      </w:r>
      <w:r w:rsidR="32745BC5" w:rsidRPr="29ECE2DC">
        <w:rPr>
          <w:rFonts w:eastAsia="Calibri" w:cs="Calibri"/>
          <w:szCs w:val="22"/>
        </w:rPr>
        <w:t>media społecznosciowe (F</w:t>
      </w:r>
      <w:r w:rsidRPr="29ECE2DC">
        <w:rPr>
          <w:rFonts w:eastAsia="Calibri" w:cs="Calibri"/>
          <w:szCs w:val="22"/>
        </w:rPr>
        <w:t>acebook</w:t>
      </w:r>
      <w:r w:rsidR="3D0CF56F" w:rsidRPr="29ECE2DC">
        <w:rPr>
          <w:rFonts w:eastAsia="Calibri" w:cs="Calibri"/>
          <w:szCs w:val="22"/>
        </w:rPr>
        <w:t>, Instagram).</w:t>
      </w:r>
      <w:r w:rsidRPr="29ECE2DC">
        <w:rPr>
          <w:rFonts w:eastAsia="Calibri" w:cs="Calibri"/>
          <w:szCs w:val="22"/>
        </w:rPr>
        <w:t xml:space="preserve"> Ponadto koordynatorzy programu Erasmus+ bezpośrednio zachęcają studentów oraz pomagają im w wyborze uczelni oraz ustaleniu programu studiów i praktyk.</w:t>
      </w:r>
    </w:p>
    <w:p w14:paraId="5C2AA61E" w14:textId="778E821A" w:rsidR="005B2FA4" w:rsidRPr="00B857CE" w:rsidRDefault="205C97E6" w:rsidP="00D51C7A">
      <w:pPr>
        <w:spacing w:after="0" w:line="276" w:lineRule="auto"/>
        <w:ind w:firstLine="284"/>
        <w:rPr>
          <w:rFonts w:eastAsia="Calibri" w:cs="Calibri"/>
          <w:szCs w:val="22"/>
        </w:rPr>
      </w:pPr>
      <w:r w:rsidRPr="1DED0926">
        <w:rPr>
          <w:rFonts w:eastAsia="Calibri" w:cs="Calibri"/>
          <w:szCs w:val="22"/>
        </w:rPr>
        <w:t>Z kolei poprawianie warunków sprzyjających wymianie międzynarodowej kadry odbywa się przez zwiększenie możliwości dofinansowania takich wyjazdów, nie tylko w ramach Erasmus+ Mobility Programme, ale także CEEPUS oraz dzięki projektom z NAWA, Fundacji Nauki Polskiej, Europejskiego i Polskiego Portalu dla Mobilnych Naukowców, stypendium DEKABANA, w ramach projektu pt. Zintegrowany Program Uniwersytetu Rolniczego im. Hugona Kołłątaja w Krakowie (zakończony w grudniu 2023 r.) oraz startującego nowego programu pn. Podnoszenie kwalifikacji i kompetencji kadry dydaktycznej i doktorantów w celu wzmocnienia jakości nauczania na Uniwersytecie Rolniczym w Krakowie, (w ramach programu FERS – Fundusze Europejskie dla Rozwoju Społecznego 2021-27), w</w:t>
      </w:r>
      <w:r w:rsidRPr="1DED0926">
        <w:rPr>
          <w:rFonts w:ascii="Times New Roman" w:hAnsi="Times New Roman"/>
          <w:sz w:val="24"/>
        </w:rPr>
        <w:t xml:space="preserve"> </w:t>
      </w:r>
      <w:r w:rsidRPr="1DED0926">
        <w:rPr>
          <w:rFonts w:eastAsia="Calibri" w:cs="Calibri"/>
          <w:szCs w:val="22"/>
        </w:rPr>
        <w:t xml:space="preserve">którym zaplanowano miesięczne staże zagraniczne dla 80 pracowników i doktorantów URK. </w:t>
      </w:r>
      <w:r w:rsidR="17B8897A" w:rsidRPr="1DED0926">
        <w:rPr>
          <w:rFonts w:eastAsia="Calibri" w:cs="Calibri"/>
          <w:szCs w:val="22"/>
        </w:rPr>
        <w:t xml:space="preserve">Na ten moment </w:t>
      </w:r>
      <w:r w:rsidR="17B8897A" w:rsidRPr="1DED0926">
        <w:rPr>
          <w:rFonts w:eastAsia="Calibri" w:cs="Calibri"/>
          <w:b/>
          <w:bCs/>
          <w:szCs w:val="22"/>
        </w:rPr>
        <w:t>17 nauczycieli</w:t>
      </w:r>
      <w:r w:rsidR="17B8897A" w:rsidRPr="1DED0926">
        <w:rPr>
          <w:rFonts w:eastAsia="Calibri" w:cs="Calibri"/>
          <w:szCs w:val="22"/>
        </w:rPr>
        <w:t xml:space="preserve"> prowadzących zajęcia na kierunku </w:t>
      </w:r>
      <w:r w:rsidR="17B8897A" w:rsidRPr="1DED0926">
        <w:rPr>
          <w:rFonts w:eastAsia="Calibri" w:cs="Calibri"/>
          <w:i/>
          <w:iCs/>
          <w:szCs w:val="22"/>
        </w:rPr>
        <w:t>sztuka ogrodowa</w:t>
      </w:r>
      <w:r w:rsidR="38BF2AF7" w:rsidRPr="1DED0926">
        <w:rPr>
          <w:rFonts w:eastAsia="Calibri" w:cs="Calibri"/>
          <w:szCs w:val="22"/>
        </w:rPr>
        <w:t xml:space="preserve"> otrzymało wsparcie finansowe na </w:t>
      </w:r>
      <w:r w:rsidR="38BF2AF7" w:rsidRPr="1DED0926">
        <w:rPr>
          <w:rFonts w:eastAsia="Calibri" w:cs="Calibri"/>
          <w:b/>
          <w:bCs/>
          <w:szCs w:val="22"/>
        </w:rPr>
        <w:t>szkolenia/staże zagraniczne</w:t>
      </w:r>
      <w:r w:rsidR="38BF2AF7" w:rsidRPr="1DED0926">
        <w:rPr>
          <w:rFonts w:eastAsia="Calibri" w:cs="Calibri"/>
          <w:szCs w:val="22"/>
        </w:rPr>
        <w:t xml:space="preserve"> </w:t>
      </w:r>
      <w:r w:rsidR="4599F9B0" w:rsidRPr="1DED0926">
        <w:rPr>
          <w:rFonts w:eastAsia="Calibri" w:cs="Calibri"/>
          <w:szCs w:val="22"/>
        </w:rPr>
        <w:t xml:space="preserve">w ramach tego projektu </w:t>
      </w:r>
      <w:r w:rsidR="414FFDE2" w:rsidRPr="00D51C7A">
        <w:rPr>
          <w:rFonts w:eastAsia="Calibri" w:cs="Calibri"/>
          <w:color w:val="233D81"/>
          <w:szCs w:val="22"/>
        </w:rPr>
        <w:t xml:space="preserve">(zał. </w:t>
      </w:r>
      <w:r w:rsidR="43461A6C" w:rsidRPr="00D51C7A">
        <w:rPr>
          <w:rFonts w:eastAsia="Calibri" w:cs="Calibri"/>
          <w:color w:val="233D81"/>
          <w:szCs w:val="22"/>
        </w:rPr>
        <w:t>109</w:t>
      </w:r>
      <w:r w:rsidR="414FFDE2" w:rsidRPr="00D51C7A">
        <w:rPr>
          <w:rFonts w:eastAsia="Calibri" w:cs="Calibri"/>
          <w:color w:val="233D81"/>
          <w:szCs w:val="22"/>
        </w:rPr>
        <w:t>)</w:t>
      </w:r>
      <w:r w:rsidR="414FFDE2" w:rsidRPr="1DED0926">
        <w:rPr>
          <w:rFonts w:eastAsia="Calibri" w:cs="Calibri"/>
          <w:szCs w:val="22"/>
        </w:rPr>
        <w:t xml:space="preserve">. </w:t>
      </w:r>
      <w:r w:rsidRPr="1DED0926">
        <w:rPr>
          <w:rFonts w:eastAsia="Calibri" w:cs="Calibri"/>
          <w:szCs w:val="22"/>
        </w:rPr>
        <w:t xml:space="preserve">Ponadto, URK zawiera systematycznie nowe umowy o współpracy z uczelniami w UE i na </w:t>
      </w:r>
      <w:r w:rsidRPr="1DED0926">
        <w:rPr>
          <w:rFonts w:asciiTheme="minorHAnsi" w:eastAsiaTheme="minorEastAsia" w:hAnsiTheme="minorHAnsi" w:cstheme="minorBidi"/>
          <w:szCs w:val="22"/>
        </w:rPr>
        <w:t>świecie (</w:t>
      </w:r>
      <w:hyperlink r:id="rId42">
        <w:r w:rsidR="5192350E" w:rsidRPr="1DED0926">
          <w:rPr>
            <w:rStyle w:val="Hipercze"/>
            <w:rFonts w:asciiTheme="minorHAnsi" w:eastAsiaTheme="minorEastAsia" w:hAnsiTheme="minorHAnsi" w:cstheme="minorBidi"/>
            <w:color w:val="0000FF"/>
          </w:rPr>
          <w:t>https://erasmus.urk.edu.pl/informacje-o-programie/nasi-partnerzy</w:t>
        </w:r>
      </w:hyperlink>
      <w:r w:rsidRPr="1DED0926">
        <w:rPr>
          <w:rFonts w:asciiTheme="minorHAnsi" w:eastAsiaTheme="minorEastAsia" w:hAnsiTheme="minorHAnsi" w:cstheme="minorBidi"/>
          <w:szCs w:val="22"/>
        </w:rPr>
        <w:t>). Nie t</w:t>
      </w:r>
      <w:r w:rsidRPr="1DED0926">
        <w:rPr>
          <w:rFonts w:eastAsia="Calibri" w:cs="Calibri"/>
          <w:szCs w:val="22"/>
        </w:rPr>
        <w:t>ylko Uczelnia, ale również WBiO nawiązuje kontakty międzynarodowe. W ostatnim czasie prowadzono rozmowy: z dyrektorem d/s studiów magisterskich International Agriculture University w Taszkiencie (Uzbekistan) nt. nawiązania współpracy w programie ERASMUS+, wymiany studentów, wykładowców, praktyk studenckich oraz wspólnych badań z partnerami z Mendel University z Brna (Wydział Ogrodnictwa w</w:t>
      </w:r>
      <w:r w:rsidR="00D51C7A">
        <w:rPr>
          <w:rFonts w:eastAsia="Calibri" w:cs="Calibri"/>
          <w:szCs w:val="22"/>
        </w:rPr>
        <w:t> </w:t>
      </w:r>
      <w:r w:rsidRPr="1DED0926">
        <w:rPr>
          <w:rFonts w:eastAsia="Calibri" w:cs="Calibri"/>
          <w:szCs w:val="22"/>
        </w:rPr>
        <w:t>Lednicach) nt. programu IMHS i aktywizacji wymiany studenckiej między oba wydziałami w ramach programu Erasmus+</w:t>
      </w:r>
      <w:r w:rsidR="0065614F" w:rsidRPr="1DED0926">
        <w:rPr>
          <w:rFonts w:eastAsia="Calibri" w:cs="Calibri"/>
          <w:szCs w:val="22"/>
        </w:rPr>
        <w:t xml:space="preserve">. </w:t>
      </w:r>
      <w:r w:rsidR="07F4B5AF" w:rsidRPr="1DED0926">
        <w:rPr>
          <w:rFonts w:eastAsia="Calibri" w:cs="Calibri"/>
          <w:szCs w:val="22"/>
        </w:rPr>
        <w:t>W efekcie tych działań WBiO jest beneficjentem projektu Erasmus K 107, który pozwoli w roku 2024/2025 na realizację wymiany dwóch naukowców pomiędzy International Agriculture University w Taszkiencie (Uzbekistan) a naszym wydziałem (po jednym z każdej strony). W</w:t>
      </w:r>
      <w:r w:rsidR="00D51C7A">
        <w:rPr>
          <w:rFonts w:eastAsia="Calibri" w:cs="Calibri"/>
          <w:szCs w:val="22"/>
        </w:rPr>
        <w:t> </w:t>
      </w:r>
      <w:r w:rsidR="25E99C4A" w:rsidRPr="1DED0926">
        <w:rPr>
          <w:rFonts w:eastAsia="Calibri" w:cs="Calibri"/>
          <w:szCs w:val="22"/>
        </w:rPr>
        <w:t>bieżącym roku</w:t>
      </w:r>
      <w:r w:rsidR="07F4B5AF" w:rsidRPr="1DED0926">
        <w:rPr>
          <w:rFonts w:eastAsia="Calibri" w:cs="Calibri"/>
          <w:szCs w:val="22"/>
        </w:rPr>
        <w:t xml:space="preserve"> </w:t>
      </w:r>
      <w:r w:rsidR="11D62F14" w:rsidRPr="1DED0926">
        <w:rPr>
          <w:rFonts w:eastAsia="Calibri" w:cs="Calibri"/>
          <w:szCs w:val="22"/>
        </w:rPr>
        <w:t>p</w:t>
      </w:r>
      <w:r w:rsidR="0065614F" w:rsidRPr="1DED0926">
        <w:rPr>
          <w:rFonts w:eastAsia="Calibri" w:cs="Calibri"/>
          <w:szCs w:val="22"/>
        </w:rPr>
        <w:t xml:space="preserve">rowadzono </w:t>
      </w:r>
      <w:r w:rsidR="577E8FEC" w:rsidRPr="1DED0926">
        <w:rPr>
          <w:rFonts w:eastAsia="Calibri" w:cs="Calibri"/>
          <w:szCs w:val="22"/>
        </w:rPr>
        <w:t xml:space="preserve">również </w:t>
      </w:r>
      <w:r w:rsidR="0065614F" w:rsidRPr="1DED0926">
        <w:rPr>
          <w:rFonts w:eastAsia="Calibri" w:cs="Calibri"/>
          <w:szCs w:val="22"/>
        </w:rPr>
        <w:t xml:space="preserve">rozmowy </w:t>
      </w:r>
      <w:r w:rsidRPr="1DED0926">
        <w:rPr>
          <w:rFonts w:eastAsia="Calibri" w:cs="Calibri"/>
          <w:szCs w:val="22"/>
        </w:rPr>
        <w:t>z przedstawicielami Wydziału Rolniczego Universidad Nacional de Colombi</w:t>
      </w:r>
      <w:r w:rsidR="6B531F94" w:rsidRPr="1DED0926">
        <w:rPr>
          <w:rFonts w:eastAsia="Calibri" w:cs="Calibri"/>
          <w:szCs w:val="22"/>
        </w:rPr>
        <w:t>a, Kolumbia</w:t>
      </w:r>
      <w:r w:rsidRPr="1DED0926">
        <w:rPr>
          <w:rFonts w:eastAsia="Calibri" w:cs="Calibri"/>
          <w:szCs w:val="22"/>
        </w:rPr>
        <w:t xml:space="preserve"> nt. współpracy w zakresie kształcenia i badań oraz nawiązano współpracę z University of Horticultural Sciences, Bagalkot, India w zakresie przygotowania oferty dydaktycznej oraz wymiany studentów i kadry.  Wykaz uczelni, z którymi aktualnie obowiązują porozumienia umożliwiające studiowanie i wymianę Erasmus+ znajduje się na stronie BWiWM </w:t>
      </w:r>
      <w:hyperlink r:id="rId43">
        <w:r w:rsidRPr="1DED0926">
          <w:rPr>
            <w:rStyle w:val="Hipercze"/>
            <w:rFonts w:eastAsia="Calibri" w:cs="Calibri"/>
            <w:color w:val="auto"/>
          </w:rPr>
          <w:t>https://bwm.urk.edu.pl/wyjazdy-zagraniczne</w:t>
        </w:r>
      </w:hyperlink>
      <w:r w:rsidRPr="1DED0926">
        <w:rPr>
          <w:rFonts w:eastAsia="Calibri" w:cs="Calibri"/>
          <w:szCs w:val="22"/>
        </w:rPr>
        <w:t>.</w:t>
      </w:r>
    </w:p>
    <w:p w14:paraId="5C05AF21" w14:textId="410218C0" w:rsidR="005B2FA4" w:rsidRPr="00B857CE" w:rsidRDefault="3164B333" w:rsidP="00D51C7A">
      <w:pPr>
        <w:spacing w:after="0" w:line="276" w:lineRule="auto"/>
        <w:ind w:left="-20" w:right="-20" w:firstLine="284"/>
        <w:rPr>
          <w:rFonts w:eastAsia="Calibri" w:cs="Calibri"/>
          <w:szCs w:val="22"/>
        </w:rPr>
      </w:pPr>
      <w:r w:rsidRPr="29ECE2DC">
        <w:rPr>
          <w:rFonts w:eastAsia="Calibri" w:cs="Calibri"/>
          <w:szCs w:val="22"/>
        </w:rPr>
        <w:t xml:space="preserve">Ponadto, URK jest członkiem wielu międzynarodowych sieci współpracy, jak The European University Association (EUA), Visegrad University Association (VUA), The European Polysaccharide Network of Excellence (EPNoE), The European ForestInstitute (EFI) czy International Union of Forest Research Organizations (IUFRO), co wspiera mobilność oraz nawiązywanie współpracy, zarówno na polu badań naukowych, jak i kształcenia. URK jest też członkiem International Relation Offices Forum (IROs Forum) – sieci biur współpracy międzynarodowej polskich akademickich uczelni państwowych, której celem jest zwiększenie jakości, efektywności i zakresu współpracy międzynarodowej polskich </w:t>
      </w:r>
      <w:r w:rsidRPr="29ECE2DC">
        <w:rPr>
          <w:rFonts w:eastAsia="Calibri" w:cs="Calibri"/>
          <w:szCs w:val="22"/>
        </w:rPr>
        <w:lastRenderedPageBreak/>
        <w:t>uczelni poprzez: 1. wymianę informacji i przykładów dobrej praktyki, 2. organizowanie konferencji, warsztatów i seminariów, 3. realizację wspólnych projektów, 4. promocję uczelni partnerskich IROs Forum w Polsce i za granicą, 5. wyrażanie opinii dotyczących uregulowań prawnych szkolnictwa wyższego.</w:t>
      </w:r>
    </w:p>
    <w:p w14:paraId="74E507DE" w14:textId="4F0EC0FF" w:rsidR="005B2FA4" w:rsidRPr="00B857CE" w:rsidRDefault="3164B333" w:rsidP="00D51C7A">
      <w:pPr>
        <w:spacing w:after="0" w:line="276" w:lineRule="auto"/>
        <w:ind w:left="-20" w:right="-20" w:firstLine="284"/>
        <w:rPr>
          <w:rFonts w:eastAsia="Calibri" w:cs="Calibri"/>
          <w:szCs w:val="22"/>
          <w:highlight w:val="yellow"/>
        </w:rPr>
      </w:pPr>
      <w:r w:rsidRPr="29ECE2DC">
        <w:rPr>
          <w:rFonts w:eastAsia="Calibri" w:cs="Calibri"/>
          <w:szCs w:val="22"/>
        </w:rPr>
        <w:t xml:space="preserve">Ocena umiędzynarodowienia procesu kształcenia na kierunku </w:t>
      </w:r>
      <w:r w:rsidR="0889E3AE" w:rsidRPr="29ECE2DC">
        <w:rPr>
          <w:rFonts w:eastAsia="Calibri" w:cs="Calibri"/>
          <w:i/>
          <w:iCs/>
          <w:szCs w:val="22"/>
        </w:rPr>
        <w:t>s</w:t>
      </w:r>
      <w:r w:rsidRPr="29ECE2DC">
        <w:rPr>
          <w:rFonts w:eastAsia="Calibri" w:cs="Calibri"/>
          <w:i/>
          <w:iCs/>
          <w:szCs w:val="22"/>
        </w:rPr>
        <w:t xml:space="preserve">ztuka </w:t>
      </w:r>
      <w:r w:rsidR="3DD457B4" w:rsidRPr="29ECE2DC">
        <w:rPr>
          <w:rFonts w:eastAsia="Calibri" w:cs="Calibri"/>
          <w:i/>
          <w:iCs/>
          <w:szCs w:val="22"/>
        </w:rPr>
        <w:t>o</w:t>
      </w:r>
      <w:r w:rsidRPr="29ECE2DC">
        <w:rPr>
          <w:rFonts w:eastAsia="Calibri" w:cs="Calibri"/>
          <w:i/>
          <w:iCs/>
          <w:szCs w:val="22"/>
        </w:rPr>
        <w:t>grodowa</w:t>
      </w:r>
      <w:r w:rsidRPr="29ECE2DC">
        <w:rPr>
          <w:rFonts w:eastAsia="Calibri" w:cs="Calibri"/>
          <w:szCs w:val="22"/>
        </w:rPr>
        <w:t xml:space="preserve"> prowadzona jest zgodnie z procedurą Ankietyzacji procesu studiowania opracowaną przez DKJK</w:t>
      </w:r>
      <w:r w:rsidR="000349DC" w:rsidRPr="29ECE2DC">
        <w:rPr>
          <w:rFonts w:eastAsia="Calibri" w:cs="Calibri"/>
          <w:szCs w:val="22"/>
        </w:rPr>
        <w:t>.</w:t>
      </w:r>
      <w:r w:rsidRPr="29ECE2DC">
        <w:rPr>
          <w:rFonts w:eastAsia="Calibri" w:cs="Calibri"/>
          <w:szCs w:val="22"/>
        </w:rPr>
        <w:t xml:space="preserve"> Studenci w anonimowych ankietach wyrażają swoją opinię na temat wymiany studentów w ramach współpracy zagranicznej. Ocenie podlega też proces kształcenia studentów przyjeżdżających na studia poprzez zbieranie informacji zwrotnej od studentów, wypełniających ankiety dotyczące zrealizowanych kursów. Ponadto, w każdym semestrze przeprowadzone jest podsumowanie przedmiotów wybieranych przez studentów zagranicznych i kierunków, jakie ci studenci studiują w Uczelni macierzystej. Taka analiza jest wykorzystywana do wprowadzania zmian w ofercie dydaktycznej. Studenci wyjeżdżający na studia lub praktyki proszeni są po powrocie o kontakt z pełnomocnikiem Dziekana ds. programu Erasmus+, w celu omówienia i podsumowania pobytu. Uzyskane od studentów informacje są wykorzystywane podczas rekrutacji w kolejnych latach. Wyniki monitoringu procesu umiędzynarodowienia kształcenia na WBiO są dyskutowane na posiedzeniach Dziekańskiej Komisji ds. Jakości Kształcenia i Rady Kierunku oraz publikowane w Rocznych Raportach</w:t>
      </w:r>
      <w:r w:rsidR="1FFAF255" w:rsidRPr="29ECE2DC">
        <w:rPr>
          <w:rFonts w:eastAsia="Calibri" w:cs="Calibri"/>
          <w:szCs w:val="22"/>
        </w:rPr>
        <w:t>.</w:t>
      </w:r>
    </w:p>
    <w:p w14:paraId="22255EBD" w14:textId="1B7EBE7E" w:rsidR="005B2FA4" w:rsidRPr="00B857CE" w:rsidRDefault="005B2FA4" w:rsidP="29ECE2DC"/>
    <w:p w14:paraId="48F2A1B2" w14:textId="124FD1F4" w:rsidR="00E67B98" w:rsidRPr="004C3775" w:rsidRDefault="720EC2C6" w:rsidP="0080371E">
      <w:pPr>
        <w:pStyle w:val="kryteria"/>
        <w:numPr>
          <w:ilvl w:val="0"/>
          <w:numId w:val="0"/>
        </w:numPr>
        <w:rPr>
          <w:b/>
          <w:bCs/>
          <w:i w:val="0"/>
        </w:rPr>
      </w:pPr>
      <w:r w:rsidRPr="29ECE2DC">
        <w:rPr>
          <w:b/>
          <w:bCs/>
          <w:i w:val="0"/>
        </w:rPr>
        <w:t xml:space="preserve">Zalecenia dotyczące kryterium 7 wymienione w uchwale Prezydium PKA w sprawie oceny programowej na kierunku studiów, która poprzedziła bieżącą ocenę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3090"/>
        <w:gridCol w:w="5371"/>
      </w:tblGrid>
      <w:tr w:rsidR="00E67B98" w14:paraId="1993BE81" w14:textId="77777777" w:rsidTr="29ECE2DC">
        <w:tc>
          <w:tcPr>
            <w:tcW w:w="606" w:type="dxa"/>
            <w:shd w:val="clear" w:color="auto" w:fill="auto"/>
            <w:vAlign w:val="center"/>
          </w:tcPr>
          <w:p w14:paraId="1F3218B6" w14:textId="77777777" w:rsidR="00E67B98" w:rsidRPr="00E7133D" w:rsidRDefault="720EC2C6" w:rsidP="29ECE2DC">
            <w:pPr>
              <w:pStyle w:val="PKA-wyroznienia"/>
              <w:jc w:val="center"/>
              <w:rPr>
                <w:bCs/>
                <w:color w:val="233D81"/>
              </w:rPr>
            </w:pPr>
            <w:r w:rsidRPr="29ECE2DC">
              <w:rPr>
                <w:bCs/>
                <w:color w:val="233D81"/>
              </w:rPr>
              <w:t>Lp.</w:t>
            </w:r>
          </w:p>
        </w:tc>
        <w:tc>
          <w:tcPr>
            <w:tcW w:w="3090" w:type="dxa"/>
            <w:shd w:val="clear" w:color="auto" w:fill="auto"/>
            <w:vAlign w:val="center"/>
          </w:tcPr>
          <w:p w14:paraId="5FEAB8EF" w14:textId="2CFCB261" w:rsidR="00E67B98" w:rsidRPr="00E7133D" w:rsidRDefault="720EC2C6" w:rsidP="29ECE2DC">
            <w:pPr>
              <w:pStyle w:val="PKA-wyroznienia"/>
              <w:spacing w:before="0" w:after="0"/>
              <w:jc w:val="left"/>
              <w:rPr>
                <w:bCs/>
                <w:color w:val="233D81"/>
              </w:rPr>
            </w:pPr>
            <w:r w:rsidRPr="29ECE2DC">
              <w:rPr>
                <w:bCs/>
                <w:color w:val="233D81"/>
              </w:rPr>
              <w:t>Zalecenia dotyczące kryterium 7 wymienione we wskazanej wyżej uchwale Prezydium PKA</w:t>
            </w:r>
          </w:p>
        </w:tc>
        <w:tc>
          <w:tcPr>
            <w:tcW w:w="5371" w:type="dxa"/>
            <w:shd w:val="clear" w:color="auto" w:fill="auto"/>
            <w:vAlign w:val="center"/>
          </w:tcPr>
          <w:p w14:paraId="4AC59937" w14:textId="4CD1C050" w:rsidR="00E67B98" w:rsidRPr="00E7133D" w:rsidRDefault="063152A8" w:rsidP="29ECE2DC">
            <w:pPr>
              <w:pStyle w:val="PKA-wyroznienia"/>
              <w:spacing w:before="0" w:after="0"/>
              <w:jc w:val="left"/>
              <w:rPr>
                <w:bCs/>
                <w:color w:val="233D81"/>
              </w:rPr>
            </w:pPr>
            <w:r w:rsidRPr="29ECE2DC">
              <w:rPr>
                <w:bCs/>
                <w:color w:val="233D81"/>
              </w:rPr>
              <w:t xml:space="preserve">Opis realizacji zalecenia oraz działań zapobiegawczych podjętych przez </w:t>
            </w:r>
            <w:r w:rsidR="63C79DC8" w:rsidRPr="29ECE2DC">
              <w:rPr>
                <w:bCs/>
                <w:color w:val="233D81"/>
              </w:rPr>
              <w:t>u</w:t>
            </w:r>
            <w:r w:rsidRPr="29ECE2DC">
              <w:rPr>
                <w:bCs/>
                <w:color w:val="233D81"/>
              </w:rPr>
              <w:t>czelnię w celu usunięcia błędów i</w:t>
            </w:r>
            <w:r w:rsidR="75BF1AC5" w:rsidRPr="29ECE2DC">
              <w:rPr>
                <w:bCs/>
                <w:color w:val="233D81"/>
              </w:rPr>
              <w:t> </w:t>
            </w:r>
            <w:r w:rsidRPr="29ECE2DC">
              <w:rPr>
                <w:bCs/>
                <w:color w:val="233D81"/>
              </w:rPr>
              <w:t>niezgodności sformułowanych w zaleceniu o charakterze naprawczym</w:t>
            </w:r>
          </w:p>
        </w:tc>
      </w:tr>
      <w:tr w:rsidR="00E67B98" w14:paraId="3BF36F3A" w14:textId="77777777" w:rsidTr="00C765D5">
        <w:trPr>
          <w:trHeight w:val="522"/>
        </w:trPr>
        <w:tc>
          <w:tcPr>
            <w:tcW w:w="606" w:type="dxa"/>
            <w:shd w:val="clear" w:color="auto" w:fill="auto"/>
            <w:vAlign w:val="center"/>
          </w:tcPr>
          <w:p w14:paraId="54002770" w14:textId="77777777" w:rsidR="00E67B98" w:rsidRPr="00E7133D" w:rsidRDefault="720EC2C6" w:rsidP="00D51C7A">
            <w:pPr>
              <w:pStyle w:val="PKA-wyroznienia"/>
              <w:spacing w:before="0" w:after="0"/>
              <w:jc w:val="left"/>
              <w:rPr>
                <w:b w:val="0"/>
                <w:color w:val="233D81"/>
              </w:rPr>
            </w:pPr>
            <w:r w:rsidRPr="29ECE2DC">
              <w:rPr>
                <w:b w:val="0"/>
                <w:color w:val="233D81"/>
              </w:rPr>
              <w:t>1.</w:t>
            </w:r>
          </w:p>
        </w:tc>
        <w:tc>
          <w:tcPr>
            <w:tcW w:w="3090" w:type="dxa"/>
            <w:shd w:val="clear" w:color="auto" w:fill="auto"/>
            <w:vAlign w:val="center"/>
          </w:tcPr>
          <w:p w14:paraId="24F5E5F5" w14:textId="751AA26A" w:rsidR="00E67B98" w:rsidRPr="00C765D5" w:rsidRDefault="57F3EF42" w:rsidP="00D51C7A">
            <w:pPr>
              <w:pStyle w:val="PKA-wyroznienia"/>
              <w:spacing w:before="0" w:after="0"/>
              <w:jc w:val="left"/>
            </w:pPr>
            <w:r>
              <w:t>brak</w:t>
            </w:r>
          </w:p>
        </w:tc>
        <w:tc>
          <w:tcPr>
            <w:tcW w:w="5371" w:type="dxa"/>
            <w:shd w:val="clear" w:color="auto" w:fill="auto"/>
            <w:vAlign w:val="center"/>
          </w:tcPr>
          <w:p w14:paraId="08839B8F" w14:textId="77777777" w:rsidR="00E67B98" w:rsidRDefault="00E67B98" w:rsidP="00D51C7A">
            <w:pPr>
              <w:pStyle w:val="PKA-wyroznienia"/>
              <w:spacing w:before="0" w:after="0"/>
              <w:jc w:val="left"/>
            </w:pPr>
          </w:p>
        </w:tc>
      </w:tr>
    </w:tbl>
    <w:p w14:paraId="6F091CB4" w14:textId="2093D9CD" w:rsidR="00E12B62" w:rsidRPr="00B857CE" w:rsidRDefault="0C461BA7" w:rsidP="007C4838">
      <w:pPr>
        <w:pStyle w:val="Nagwek2"/>
        <w:spacing w:before="480" w:after="360"/>
        <w:rPr>
          <w:color w:val="FF0000"/>
        </w:rPr>
      </w:pPr>
      <w:bookmarkStart w:id="36" w:name="_Toc180366984"/>
      <w:bookmarkStart w:id="37" w:name="_Toc616624"/>
      <w:bookmarkStart w:id="38" w:name="_Toc623894"/>
      <w:bookmarkStart w:id="39" w:name="_Toc624215"/>
      <w:r w:rsidRPr="29ECE2DC">
        <w:rPr>
          <w:sz w:val="24"/>
          <w:szCs w:val="24"/>
        </w:rPr>
        <w:t>Kryterium 8. Wsparcie studentów w uczeniu się, rozwoju społecznym, naukowym lub zawodowym i</w:t>
      </w:r>
      <w:r w:rsidR="75BF1AC5" w:rsidRPr="29ECE2DC">
        <w:rPr>
          <w:sz w:val="24"/>
          <w:szCs w:val="24"/>
        </w:rPr>
        <w:t> </w:t>
      </w:r>
      <w:r w:rsidRPr="29ECE2DC">
        <w:rPr>
          <w:sz w:val="24"/>
          <w:szCs w:val="24"/>
        </w:rPr>
        <w:t>wejściu na rynek pracy oraz rozwój i doskonalenie form wsparcia</w:t>
      </w:r>
      <w:bookmarkEnd w:id="36"/>
      <w:r w:rsidR="1B83C726">
        <w:t xml:space="preserve"> </w:t>
      </w:r>
      <w:bookmarkEnd w:id="37"/>
      <w:bookmarkEnd w:id="38"/>
      <w:bookmarkEnd w:id="39"/>
    </w:p>
    <w:p w14:paraId="5B7E4984" w14:textId="5508F1DC" w:rsidR="685B6E19" w:rsidRDefault="28A13D14" w:rsidP="008C1D79">
      <w:pPr>
        <w:spacing w:before="240" w:after="240" w:line="252" w:lineRule="auto"/>
        <w:ind w:left="-28" w:right="-28"/>
      </w:pPr>
      <w:r w:rsidRPr="29ECE2DC">
        <w:rPr>
          <w:rFonts w:eastAsia="Calibri" w:cs="Calibri"/>
          <w:b/>
          <w:bCs/>
          <w:color w:val="233D81"/>
          <w:szCs w:val="22"/>
        </w:rPr>
        <w:t>8.1 Dostosowanie systemu wsparcia do potrzeb różnych grup studentów, w tym potrzeb studentów z niepełnosprawnością</w:t>
      </w:r>
    </w:p>
    <w:p w14:paraId="21A35FF1" w14:textId="73FC7B05" w:rsidR="685B6E19" w:rsidRDefault="00B02E17" w:rsidP="003969F4">
      <w:pPr>
        <w:spacing w:after="0" w:line="276" w:lineRule="auto"/>
        <w:ind w:left="-20" w:right="-20"/>
      </w:pPr>
      <w:r>
        <w:rPr>
          <w:rFonts w:eastAsia="Calibri" w:cs="Calibri"/>
          <w:szCs w:val="22"/>
        </w:rPr>
        <w:tab/>
      </w:r>
      <w:r>
        <w:rPr>
          <w:rFonts w:eastAsia="Calibri" w:cs="Calibri"/>
          <w:szCs w:val="22"/>
        </w:rPr>
        <w:tab/>
      </w:r>
      <w:r w:rsidR="2AE482CE" w:rsidRPr="1DED0926">
        <w:rPr>
          <w:rFonts w:eastAsia="Calibri" w:cs="Calibri"/>
          <w:szCs w:val="22"/>
        </w:rPr>
        <w:t>Osoby z niepełnosprawnościami mogą podejmować studia na kierunku</w:t>
      </w:r>
      <w:r w:rsidR="0A31DBBC" w:rsidRPr="1DED0926">
        <w:rPr>
          <w:rFonts w:eastAsia="Calibri" w:cs="Calibri"/>
          <w:szCs w:val="22"/>
        </w:rPr>
        <w:t xml:space="preserve"> </w:t>
      </w:r>
      <w:r w:rsidR="0A31DBBC" w:rsidRPr="1DED0926">
        <w:rPr>
          <w:rFonts w:eastAsia="Calibri" w:cs="Calibri"/>
          <w:i/>
          <w:iCs/>
          <w:szCs w:val="22"/>
        </w:rPr>
        <w:t>sztuka ogrodowa</w:t>
      </w:r>
      <w:r w:rsidR="2AE482CE" w:rsidRPr="1DED0926">
        <w:rPr>
          <w:rFonts w:eastAsia="Calibri" w:cs="Calibri"/>
          <w:szCs w:val="22"/>
        </w:rPr>
        <w:t xml:space="preserve">, jeśli uzyskają stosowne zaświadczenie lekarskie o braku przeciwwskazań. Zaspokajanie indywidualnych potrzeb studentów ze szczególnymi potrzebami oraz stworzenie im warunków do pełnego udziału w procesie kształcenia reguluje załącznik nr 1 do ZR 81/2022 </w:t>
      </w:r>
      <w:r w:rsidR="721B88CE" w:rsidRPr="1DED0926">
        <w:rPr>
          <w:rFonts w:eastAsia="Calibri" w:cs="Calibri"/>
          <w:szCs w:val="22"/>
        </w:rPr>
        <w:t>i</w:t>
      </w:r>
      <w:r w:rsidR="1AB89543" w:rsidRPr="1DED0926">
        <w:rPr>
          <w:rFonts w:eastAsia="Calibri" w:cs="Calibri"/>
          <w:szCs w:val="22"/>
        </w:rPr>
        <w:t xml:space="preserve"> 110/2022 </w:t>
      </w:r>
      <w:r w:rsidR="2AE482CE" w:rsidRPr="003969F4">
        <w:rPr>
          <w:rFonts w:eastAsia="Calibri" w:cs="Calibri"/>
          <w:color w:val="233D81"/>
          <w:szCs w:val="22"/>
        </w:rPr>
        <w:t xml:space="preserve">(zał. </w:t>
      </w:r>
      <w:r w:rsidR="04D40BEF" w:rsidRPr="003969F4">
        <w:rPr>
          <w:rFonts w:eastAsia="Calibri" w:cs="Calibri"/>
          <w:color w:val="233D81"/>
          <w:szCs w:val="22"/>
        </w:rPr>
        <w:t>23-24</w:t>
      </w:r>
      <w:r w:rsidR="2AE482CE" w:rsidRPr="003969F4">
        <w:rPr>
          <w:rFonts w:eastAsia="Calibri" w:cs="Calibri"/>
          <w:color w:val="233D81"/>
          <w:szCs w:val="22"/>
        </w:rPr>
        <w:t>)</w:t>
      </w:r>
      <w:r w:rsidR="2AE482CE" w:rsidRPr="1DED0926">
        <w:rPr>
          <w:rFonts w:eastAsia="Calibri" w:cs="Calibri"/>
          <w:szCs w:val="22"/>
        </w:rPr>
        <w:t>. Studenci z orzeczeniem o niepełnosprawności mogą ubiegać się o dofinansowanie niezależnie od dochodu (</w:t>
      </w:r>
      <w:r w:rsidR="2AE482CE" w:rsidRPr="1DED0926">
        <w:rPr>
          <w:rFonts w:eastAsia="Calibri" w:cs="Calibri"/>
          <w:color w:val="233D81"/>
          <w:szCs w:val="22"/>
        </w:rPr>
        <w:t>zał. 1</w:t>
      </w:r>
      <w:r w:rsidR="250F1210" w:rsidRPr="1DED0926">
        <w:rPr>
          <w:rFonts w:eastAsia="Calibri" w:cs="Calibri"/>
          <w:color w:val="233D81"/>
          <w:szCs w:val="22"/>
        </w:rPr>
        <w:t>10</w:t>
      </w:r>
      <w:r w:rsidR="2AE482CE" w:rsidRPr="1DED0926">
        <w:rPr>
          <w:rFonts w:eastAsia="Calibri" w:cs="Calibri"/>
          <w:color w:val="233D81"/>
          <w:szCs w:val="22"/>
        </w:rPr>
        <w:t>).</w:t>
      </w:r>
      <w:r w:rsidR="2AE482CE" w:rsidRPr="1DED0926">
        <w:rPr>
          <w:rFonts w:eastAsia="Calibri" w:cs="Calibri"/>
          <w:szCs w:val="22"/>
        </w:rPr>
        <w:t xml:space="preserve"> Na Wydziale opiekę nad studentami niepełnosprawnymi pełni pełnomocnik Dziekana ds. osób z niepełnosprawnościami. </w:t>
      </w:r>
    </w:p>
    <w:p w14:paraId="4D7FE1A7" w14:textId="07DE8D00" w:rsidR="685B6E19" w:rsidRDefault="2AE482CE" w:rsidP="003969F4">
      <w:pPr>
        <w:spacing w:after="0" w:line="276" w:lineRule="auto"/>
        <w:ind w:left="-20" w:right="-20" w:firstLine="284"/>
        <w:rPr>
          <w:rFonts w:eastAsia="Calibri" w:cs="Calibri"/>
          <w:sz w:val="24"/>
        </w:rPr>
      </w:pPr>
      <w:r w:rsidRPr="1DED0926">
        <w:rPr>
          <w:rFonts w:eastAsia="Calibri" w:cs="Calibri"/>
          <w:szCs w:val="22"/>
        </w:rPr>
        <w:t xml:space="preserve">Regulamin studiów </w:t>
      </w:r>
      <w:r w:rsidRPr="00B02E17">
        <w:rPr>
          <w:rFonts w:eastAsia="Calibri" w:cs="Calibri"/>
          <w:color w:val="233D81"/>
          <w:szCs w:val="22"/>
        </w:rPr>
        <w:t>(zał. 2</w:t>
      </w:r>
      <w:r w:rsidR="2FDCF334" w:rsidRPr="00B02E17">
        <w:rPr>
          <w:rFonts w:eastAsia="Calibri" w:cs="Calibri"/>
          <w:color w:val="233D81"/>
          <w:szCs w:val="22"/>
        </w:rPr>
        <w:t>6</w:t>
      </w:r>
      <w:r w:rsidRPr="00B02E17">
        <w:rPr>
          <w:rFonts w:eastAsia="Calibri" w:cs="Calibri"/>
          <w:color w:val="233D81"/>
          <w:szCs w:val="22"/>
        </w:rPr>
        <w:t xml:space="preserve">) </w:t>
      </w:r>
      <w:r w:rsidRPr="1DED0926">
        <w:rPr>
          <w:rFonts w:eastAsia="Calibri" w:cs="Calibri"/>
          <w:szCs w:val="22"/>
        </w:rPr>
        <w:t>przewiduje możliwość kształcenia studentów w sposób zindywidualizowany - (§ 8 ust. 2 pkt.1 lit. a) w ramach tzw. indywidualnej organizacji studiów (IOS). O</w:t>
      </w:r>
      <w:r w:rsidR="00B02E17">
        <w:rPr>
          <w:rFonts w:eastAsia="Calibri" w:cs="Calibri"/>
          <w:szCs w:val="22"/>
        </w:rPr>
        <w:t> </w:t>
      </w:r>
      <w:r w:rsidRPr="1DED0926">
        <w:rPr>
          <w:rFonts w:eastAsia="Calibri" w:cs="Calibri"/>
          <w:szCs w:val="22"/>
        </w:rPr>
        <w:t xml:space="preserve">indywidualną organizację studiów mogą ubiegać się m.in. </w:t>
      </w:r>
      <w:r w:rsidR="72AFE9C2" w:rsidRPr="1DED0926">
        <w:rPr>
          <w:rFonts w:eastAsia="Calibri" w:cs="Calibri"/>
          <w:szCs w:val="22"/>
        </w:rPr>
        <w:t xml:space="preserve">osoby </w:t>
      </w:r>
      <w:r w:rsidRPr="1DED0926">
        <w:rPr>
          <w:rFonts w:eastAsia="Calibri" w:cs="Calibri"/>
          <w:szCs w:val="22"/>
        </w:rPr>
        <w:t xml:space="preserve">ze szczególnymi potrzebami wynikającymi ze stanu zdrowia, w tym z niepełnosprawności oraz kobiety w ciąży i studenci będący rodzicami – w przypadku studiów stacjonarnych. Student ubiegający się o realizację kształcenia w trybie </w:t>
      </w:r>
      <w:r w:rsidRPr="1DED0926">
        <w:rPr>
          <w:rFonts w:eastAsia="Calibri" w:cs="Calibri"/>
          <w:szCs w:val="22"/>
        </w:rPr>
        <w:lastRenderedPageBreak/>
        <w:t>IOS przedkłada Dziekanowi wniosek wraz z uzasadnieniem, w terminie co najmniej 14 dni przed planowanym rozpoczęciem zajęć w tym trybie. W uzasadnionych przypadkach studenci, o których mowa w Regulaminie w ust. 2 pkt. 1 lit. a), mogą wnioskować o powołanie opiekuna dydaktycznego lub umożliwienie uczestnictwa w zajęciach osobom, bez których pełny udział studenta w zajęciach jest niemożliwy. Dziekan powołuje opiekuna i określa zakres jego zadań. Dziekan ustala zasady kształcenia oraz czas realizacji zajęć w trybie IOS oraz sprawuje nadzór nad realizacją przyjętego planu i harmonogramu.  W odniesieniu do standardowego programu studiów, IOS może także obejmować zmianę formy realizacji zajęć. Zajęcia mogą być organizowane w formie kształcenia na odległość (obowiązują wymagania dotyczące przygotowania materiałów i organizacji kursów, określone w Regulaminie kształcenia na odległość w Uniwersytecie wprowadzonym Uchwałą Senatu 114/2023</w:t>
      </w:r>
      <w:r w:rsidRPr="1DED0926">
        <w:rPr>
          <w:rFonts w:eastAsia="Calibri" w:cs="Calibri"/>
          <w:color w:val="FF0000"/>
          <w:szCs w:val="22"/>
        </w:rPr>
        <w:t xml:space="preserve"> </w:t>
      </w:r>
      <w:r w:rsidRPr="1DED0926">
        <w:rPr>
          <w:rFonts w:eastAsia="Calibri" w:cs="Calibri"/>
          <w:szCs w:val="22"/>
        </w:rPr>
        <w:t xml:space="preserve">(Komunikat Rektora 12/2023; </w:t>
      </w:r>
      <w:r w:rsidRPr="00B02E17">
        <w:rPr>
          <w:rFonts w:eastAsia="Calibri" w:cs="Calibri"/>
          <w:color w:val="233D81"/>
          <w:szCs w:val="22"/>
        </w:rPr>
        <w:t xml:space="preserve">zał. </w:t>
      </w:r>
      <w:r w:rsidR="35313F8C" w:rsidRPr="00B02E17">
        <w:rPr>
          <w:rFonts w:eastAsia="Calibri" w:cs="Calibri"/>
          <w:color w:val="233D81"/>
          <w:szCs w:val="22"/>
        </w:rPr>
        <w:t>22</w:t>
      </w:r>
      <w:r w:rsidRPr="00B02E17">
        <w:rPr>
          <w:rFonts w:eastAsia="Calibri" w:cs="Calibri"/>
          <w:szCs w:val="22"/>
        </w:rPr>
        <w:t>)</w:t>
      </w:r>
      <w:r w:rsidRPr="00B02E17">
        <w:rPr>
          <w:rFonts w:eastAsia="Calibri" w:cs="Calibri"/>
          <w:sz w:val="24"/>
        </w:rPr>
        <w:t>.</w:t>
      </w:r>
      <w:r w:rsidRPr="1DED0926">
        <w:rPr>
          <w:rFonts w:eastAsia="Calibri" w:cs="Calibri"/>
          <w:sz w:val="24"/>
        </w:rPr>
        <w:t xml:space="preserve"> </w:t>
      </w:r>
    </w:p>
    <w:p w14:paraId="3AF27AA2" w14:textId="1A8252BF" w:rsidR="685B6E19" w:rsidRDefault="4311F3A1" w:rsidP="003969F4">
      <w:pPr>
        <w:spacing w:after="0" w:line="276" w:lineRule="auto"/>
        <w:ind w:firstLine="270"/>
        <w:rPr>
          <w:rFonts w:asciiTheme="minorHAnsi" w:eastAsiaTheme="minorEastAsia" w:hAnsiTheme="minorHAnsi" w:cstheme="minorBidi"/>
          <w:szCs w:val="22"/>
        </w:rPr>
      </w:pPr>
      <w:r w:rsidRPr="1DED0926">
        <w:rPr>
          <w:rFonts w:asciiTheme="minorHAnsi" w:eastAsiaTheme="minorEastAsia" w:hAnsiTheme="minorHAnsi" w:cstheme="minorBidi"/>
          <w:szCs w:val="22"/>
        </w:rPr>
        <w:t xml:space="preserve">Na Uniwersytecie działa Biuro ds. Osób z Niepełnosprawnościami (BON URK), podległe bezpośrednio </w:t>
      </w:r>
      <w:r w:rsidRPr="1DED0926">
        <w:rPr>
          <w:rFonts w:asciiTheme="minorHAnsi" w:eastAsiaTheme="minorEastAsia" w:hAnsiTheme="minorHAnsi" w:cstheme="minorBidi"/>
          <w:b/>
          <w:bCs/>
          <w:szCs w:val="22"/>
        </w:rPr>
        <w:t>Prorektorowi ds. Ogólnych</w:t>
      </w:r>
      <w:r w:rsidRPr="1DED0926">
        <w:rPr>
          <w:rFonts w:asciiTheme="minorHAnsi" w:eastAsiaTheme="minorEastAsia" w:hAnsiTheme="minorHAnsi" w:cstheme="minorBidi"/>
          <w:szCs w:val="22"/>
        </w:rPr>
        <w:t>. Jednostka wspiera</w:t>
      </w:r>
      <w:r w:rsidR="5B982E47" w:rsidRPr="1DED0926">
        <w:rPr>
          <w:rFonts w:asciiTheme="minorHAnsi" w:eastAsiaTheme="minorEastAsia" w:hAnsiTheme="minorHAnsi" w:cstheme="minorBidi"/>
          <w:szCs w:val="22"/>
        </w:rPr>
        <w:t>jąca</w:t>
      </w:r>
      <w:r w:rsidRPr="1DED0926">
        <w:rPr>
          <w:rFonts w:asciiTheme="minorHAnsi" w:eastAsiaTheme="minorEastAsia" w:hAnsiTheme="minorHAnsi" w:cstheme="minorBidi"/>
          <w:szCs w:val="22"/>
        </w:rPr>
        <w:t xml:space="preserve"> osoby z niepełnosprawnościami</w:t>
      </w:r>
      <w:r w:rsidR="00ADF2F0" w:rsidRPr="1DED0926">
        <w:rPr>
          <w:rFonts w:asciiTheme="minorHAnsi" w:eastAsiaTheme="minorEastAsia" w:hAnsiTheme="minorHAnsi" w:cstheme="minorBidi"/>
          <w:szCs w:val="22"/>
        </w:rPr>
        <w:t xml:space="preserve"> </w:t>
      </w:r>
      <w:r w:rsidRPr="1DED0926">
        <w:rPr>
          <w:rFonts w:asciiTheme="minorHAnsi" w:eastAsiaTheme="minorEastAsia" w:hAnsiTheme="minorHAnsi" w:cstheme="minorBidi"/>
          <w:szCs w:val="22"/>
        </w:rPr>
        <w:t>oraz osoby ze szczególnymi potrzebami (</w:t>
      </w:r>
      <w:hyperlink r:id="rId44">
        <w:r w:rsidRPr="1DED0926">
          <w:rPr>
            <w:rStyle w:val="Hipercze"/>
            <w:rFonts w:asciiTheme="minorHAnsi" w:eastAsiaTheme="minorEastAsia" w:hAnsiTheme="minorHAnsi" w:cstheme="minorBidi"/>
            <w:szCs w:val="22"/>
          </w:rPr>
          <w:t>https://bon.urk.edu.pl/</w:t>
        </w:r>
      </w:hyperlink>
      <w:r w:rsidRPr="1DED0926">
        <w:rPr>
          <w:rFonts w:asciiTheme="minorHAnsi" w:eastAsiaTheme="minorEastAsia" w:hAnsiTheme="minorHAnsi" w:cstheme="minorBidi"/>
          <w:szCs w:val="22"/>
        </w:rPr>
        <w:t>). W okresie od 01.01.2021 r. do</w:t>
      </w:r>
      <w:r w:rsidR="6406B061" w:rsidRPr="1DED0926">
        <w:rPr>
          <w:rFonts w:asciiTheme="minorHAnsi" w:eastAsiaTheme="minorEastAsia" w:hAnsiTheme="minorHAnsi" w:cstheme="minorBidi"/>
          <w:szCs w:val="22"/>
        </w:rPr>
        <w:t xml:space="preserve"> </w:t>
      </w:r>
      <w:r w:rsidRPr="1DED0926">
        <w:rPr>
          <w:rFonts w:asciiTheme="minorHAnsi" w:eastAsiaTheme="minorEastAsia" w:hAnsiTheme="minorHAnsi" w:cstheme="minorBidi"/>
          <w:szCs w:val="22"/>
        </w:rPr>
        <w:t>31.12.2023 r. Uniwersytet realizował projekt pt. ‘Program zwiększenia dostępności Uniwersytetu Rolniczego im. Hugona Kołłątaja w Krakowie’ (POWR.03.05.00-00-A051/20), który był współfinansowany ze środków Unii Europejskiej w ramach Programu Operacyjnego Wiedza Edukacja Rozwój. W ramach projektu zwiększono dostępność Uczelni dla potrzeb osób z niepełnosprawnościami: zatrudniono psychologa, koordynatora ds. osób z niepełnosprawnościami, opracowano Strategię Dostępności URK, dostosowano wejście do budynku oraz składy mieszkalne w domu akademickim Bratniak do potrzeb osób z niepełnosprawnościami, zakupiono platformę językową wraz z dwoma monitorami interaktywnymi  z soundbar, kamerą, głośnikami, serwerem, przeszkolono  pracowników z</w:t>
      </w:r>
      <w:r w:rsidR="00B02E17">
        <w:rPr>
          <w:rFonts w:asciiTheme="minorHAnsi" w:eastAsiaTheme="minorEastAsia" w:hAnsiTheme="minorHAnsi" w:cstheme="minorBidi"/>
          <w:szCs w:val="22"/>
        </w:rPr>
        <w:t> </w:t>
      </w:r>
      <w:r w:rsidRPr="1DED0926">
        <w:rPr>
          <w:rFonts w:asciiTheme="minorHAnsi" w:eastAsiaTheme="minorEastAsia" w:hAnsiTheme="minorHAnsi" w:cstheme="minorBidi"/>
          <w:szCs w:val="22"/>
        </w:rPr>
        <w:t>użytkowania i obsługi platformy językowej, zakupiono system wirtualnych laboratoriów oraz system</w:t>
      </w:r>
      <w:r w:rsidR="00B02E17">
        <w:rPr>
          <w:rFonts w:asciiTheme="minorHAnsi" w:eastAsiaTheme="minorEastAsia" w:hAnsiTheme="minorHAnsi" w:cstheme="minorBidi"/>
          <w:szCs w:val="22"/>
        </w:rPr>
        <w:t> </w:t>
      </w:r>
      <w:r w:rsidRPr="1DED0926">
        <w:rPr>
          <w:rFonts w:asciiTheme="minorHAnsi" w:eastAsiaTheme="minorEastAsia" w:hAnsiTheme="minorHAnsi" w:cstheme="minorBidi"/>
          <w:szCs w:val="22"/>
        </w:rPr>
        <w:t>technologii wirtualnej rzeczywistości (VR), zrealizowano działanie weryfikacji i opracowania modyfikacji wybranych procedur Uczelni pod kątem dostępności dla osób z niepełnosprawnościami i</w:t>
      </w:r>
      <w:r w:rsidR="00B02E17">
        <w:rPr>
          <w:rFonts w:asciiTheme="minorHAnsi" w:eastAsiaTheme="minorEastAsia" w:hAnsiTheme="minorHAnsi" w:cstheme="minorBidi"/>
          <w:szCs w:val="22"/>
        </w:rPr>
        <w:t> </w:t>
      </w:r>
      <w:r w:rsidRPr="1DED0926">
        <w:rPr>
          <w:rFonts w:asciiTheme="minorHAnsi" w:eastAsiaTheme="minorEastAsia" w:hAnsiTheme="minorHAnsi" w:cstheme="minorBidi"/>
          <w:szCs w:val="22"/>
        </w:rPr>
        <w:t>szczególnymi potrzebami, zakupiono zestaw aplikacji i licencji programów edukacyjno</w:t>
      </w:r>
      <w:r w:rsidR="125AC5DA" w:rsidRPr="1DED0926">
        <w:rPr>
          <w:rFonts w:asciiTheme="minorHAnsi" w:eastAsiaTheme="minorEastAsia" w:hAnsiTheme="minorHAnsi" w:cstheme="minorBidi"/>
          <w:szCs w:val="22"/>
        </w:rPr>
        <w:t>-</w:t>
      </w:r>
      <w:r w:rsidRPr="1DED0926">
        <w:rPr>
          <w:rFonts w:asciiTheme="minorHAnsi" w:eastAsiaTheme="minorEastAsia" w:hAnsiTheme="minorHAnsi" w:cstheme="minorBidi"/>
          <w:szCs w:val="22"/>
        </w:rPr>
        <w:t>dydaktycznych.</w:t>
      </w:r>
      <w:r w:rsidR="3B6195C7" w:rsidRPr="1DED0926">
        <w:rPr>
          <w:rFonts w:asciiTheme="minorHAnsi" w:eastAsiaTheme="minorEastAsia" w:hAnsiTheme="minorHAnsi" w:cstheme="minorBidi"/>
          <w:szCs w:val="22"/>
        </w:rPr>
        <w:t xml:space="preserve"> </w:t>
      </w:r>
      <w:r w:rsidRPr="1DED0926">
        <w:rPr>
          <w:rFonts w:asciiTheme="minorHAnsi" w:eastAsiaTheme="minorEastAsia" w:hAnsiTheme="minorHAnsi" w:cstheme="minorBidi"/>
          <w:szCs w:val="22"/>
        </w:rPr>
        <w:t>W ramach projektu zorganizowano szkolenia dla pracowników administracji</w:t>
      </w:r>
      <w:r w:rsidR="68D620C7" w:rsidRPr="1DED0926">
        <w:rPr>
          <w:rFonts w:asciiTheme="minorHAnsi" w:eastAsiaTheme="minorEastAsia" w:hAnsiTheme="minorHAnsi" w:cstheme="minorBidi"/>
          <w:szCs w:val="22"/>
        </w:rPr>
        <w:t xml:space="preserve">, </w:t>
      </w:r>
      <w:r w:rsidRPr="1DED0926">
        <w:rPr>
          <w:rFonts w:asciiTheme="minorHAnsi" w:eastAsiaTheme="minorEastAsia" w:hAnsiTheme="minorHAnsi" w:cstheme="minorBidi"/>
          <w:szCs w:val="22"/>
        </w:rPr>
        <w:t>w tym pracowników dziekanatów:</w:t>
      </w:r>
      <w:r w:rsidR="129AFB3B" w:rsidRPr="1DED0926">
        <w:rPr>
          <w:rFonts w:asciiTheme="minorHAnsi" w:eastAsiaTheme="minorEastAsia" w:hAnsiTheme="minorHAnsi" w:cstheme="minorBidi"/>
          <w:szCs w:val="22"/>
        </w:rPr>
        <w:t xml:space="preserve"> (1) </w:t>
      </w:r>
      <w:r w:rsidRPr="1DED0926">
        <w:rPr>
          <w:rFonts w:asciiTheme="minorHAnsi" w:eastAsiaTheme="minorEastAsia" w:hAnsiTheme="minorHAnsi" w:cstheme="minorBidi"/>
          <w:szCs w:val="22"/>
        </w:rPr>
        <w:t>Przygotowanie pracowników/c dziekanatów do obsługi osób z niepełnosprawnościami</w:t>
      </w:r>
      <w:r w:rsidR="12735EB9" w:rsidRPr="1DED0926">
        <w:rPr>
          <w:rFonts w:asciiTheme="minorHAnsi" w:eastAsiaTheme="minorEastAsia" w:hAnsiTheme="minorHAnsi" w:cstheme="minorBidi"/>
          <w:szCs w:val="22"/>
        </w:rPr>
        <w:t xml:space="preserve">; (2) </w:t>
      </w:r>
      <w:r w:rsidRPr="1DED0926">
        <w:rPr>
          <w:rFonts w:asciiTheme="minorHAnsi" w:eastAsiaTheme="minorEastAsia" w:hAnsiTheme="minorHAnsi" w:cstheme="minorBidi"/>
          <w:szCs w:val="22"/>
        </w:rPr>
        <w:t>Projektowanie uniwersalne, standardy dostępności</w:t>
      </w:r>
      <w:r w:rsidR="506ED6D0" w:rsidRPr="1DED0926">
        <w:rPr>
          <w:rFonts w:asciiTheme="minorHAnsi" w:eastAsiaTheme="minorEastAsia" w:hAnsiTheme="minorHAnsi" w:cstheme="minorBidi"/>
          <w:szCs w:val="22"/>
        </w:rPr>
        <w:t xml:space="preserve">; (3) </w:t>
      </w:r>
      <w:r w:rsidRPr="1DED0926">
        <w:rPr>
          <w:rFonts w:asciiTheme="minorHAnsi" w:eastAsiaTheme="minorEastAsia" w:hAnsiTheme="minorHAnsi" w:cstheme="minorBidi"/>
          <w:szCs w:val="22"/>
        </w:rPr>
        <w:t>Wsparcie studentów w kryzysach psychicznych</w:t>
      </w:r>
      <w:r w:rsidR="0ABC5CC0" w:rsidRPr="1DED0926">
        <w:rPr>
          <w:rFonts w:asciiTheme="minorHAnsi" w:eastAsiaTheme="minorEastAsia" w:hAnsiTheme="minorHAnsi" w:cstheme="minorBidi"/>
          <w:szCs w:val="22"/>
        </w:rPr>
        <w:t xml:space="preserve">; (4) </w:t>
      </w:r>
      <w:r w:rsidRPr="1DED0926">
        <w:rPr>
          <w:rFonts w:asciiTheme="minorHAnsi" w:eastAsiaTheme="minorEastAsia" w:hAnsiTheme="minorHAnsi" w:cstheme="minorBidi"/>
          <w:szCs w:val="22"/>
        </w:rPr>
        <w:t>Obsługa studenta z niepełnosprawnością. Komunikacja i savoir-vivre wobec osób z niepełnosprawnościami</w:t>
      </w:r>
      <w:r w:rsidR="0B31F6E3" w:rsidRPr="1DED0926">
        <w:rPr>
          <w:rFonts w:asciiTheme="minorHAnsi" w:eastAsiaTheme="minorEastAsia" w:hAnsiTheme="minorHAnsi" w:cstheme="minorBidi"/>
          <w:szCs w:val="22"/>
        </w:rPr>
        <w:t xml:space="preserve">; (5) </w:t>
      </w:r>
      <w:r w:rsidRPr="1DED0926">
        <w:rPr>
          <w:rFonts w:asciiTheme="minorHAnsi" w:eastAsiaTheme="minorEastAsia" w:hAnsiTheme="minorHAnsi" w:cstheme="minorBidi"/>
          <w:szCs w:val="22"/>
        </w:rPr>
        <w:t>Dostosowanie materiałów do potrzeb osób z niepełnosprawnościami. Dla pracowników administrujących</w:t>
      </w:r>
      <w:r w:rsidR="126E0366" w:rsidRPr="1DED0926">
        <w:rPr>
          <w:rFonts w:asciiTheme="minorHAnsi" w:eastAsiaTheme="minorEastAsia" w:hAnsiTheme="minorHAnsi" w:cstheme="minorBidi"/>
          <w:szCs w:val="22"/>
        </w:rPr>
        <w:t xml:space="preserve"> </w:t>
      </w:r>
      <w:r w:rsidRPr="1DED0926">
        <w:rPr>
          <w:rFonts w:asciiTheme="minorHAnsi" w:eastAsiaTheme="minorEastAsia" w:hAnsiTheme="minorHAnsi" w:cstheme="minorBidi"/>
          <w:szCs w:val="22"/>
        </w:rPr>
        <w:t>strony internetowe</w:t>
      </w:r>
      <w:r w:rsidR="0C5F8E0B" w:rsidRPr="1DED0926">
        <w:rPr>
          <w:rFonts w:asciiTheme="minorHAnsi" w:eastAsiaTheme="minorEastAsia" w:hAnsiTheme="minorHAnsi" w:cstheme="minorBidi"/>
          <w:szCs w:val="22"/>
        </w:rPr>
        <w:t>,</w:t>
      </w:r>
      <w:r w:rsidRPr="1DED0926">
        <w:rPr>
          <w:rFonts w:asciiTheme="minorHAnsi" w:eastAsiaTheme="minorEastAsia" w:hAnsiTheme="minorHAnsi" w:cstheme="minorBidi"/>
          <w:szCs w:val="22"/>
        </w:rPr>
        <w:t xml:space="preserve"> w tym informatyków</w:t>
      </w:r>
      <w:r w:rsidR="2B5C7C1F" w:rsidRPr="1DED0926">
        <w:rPr>
          <w:rFonts w:asciiTheme="minorHAnsi" w:eastAsiaTheme="minorEastAsia" w:hAnsiTheme="minorHAnsi" w:cstheme="minorBidi"/>
          <w:szCs w:val="22"/>
        </w:rPr>
        <w:t>,</w:t>
      </w:r>
      <w:r w:rsidRPr="1DED0926">
        <w:rPr>
          <w:rFonts w:asciiTheme="minorHAnsi" w:eastAsiaTheme="minorEastAsia" w:hAnsiTheme="minorHAnsi" w:cstheme="minorBidi"/>
          <w:szCs w:val="22"/>
        </w:rPr>
        <w:t xml:space="preserve"> przeprowadzono szkolenie</w:t>
      </w:r>
      <w:r w:rsidR="0277A34D" w:rsidRPr="1DED0926">
        <w:rPr>
          <w:rFonts w:asciiTheme="minorHAnsi" w:eastAsiaTheme="minorEastAsia" w:hAnsiTheme="minorHAnsi" w:cstheme="minorBidi"/>
          <w:szCs w:val="22"/>
        </w:rPr>
        <w:t xml:space="preserve"> pt. </w:t>
      </w:r>
      <w:r w:rsidRPr="1DED0926">
        <w:rPr>
          <w:rFonts w:asciiTheme="minorHAnsi" w:eastAsiaTheme="minorEastAsia" w:hAnsiTheme="minorHAnsi" w:cstheme="minorBidi"/>
          <w:szCs w:val="22"/>
        </w:rPr>
        <w:t>Dostępność cyfrowa</w:t>
      </w:r>
      <w:r w:rsidR="385A828C" w:rsidRPr="1DED0926">
        <w:rPr>
          <w:rFonts w:asciiTheme="minorHAnsi" w:eastAsiaTheme="minorEastAsia" w:hAnsiTheme="minorHAnsi" w:cstheme="minorBidi"/>
          <w:szCs w:val="22"/>
        </w:rPr>
        <w:t xml:space="preserve">. </w:t>
      </w:r>
      <w:r w:rsidRPr="1DED0926">
        <w:rPr>
          <w:rFonts w:asciiTheme="minorHAnsi" w:eastAsiaTheme="minorEastAsia" w:hAnsiTheme="minorHAnsi" w:cstheme="minorBidi"/>
          <w:szCs w:val="22"/>
        </w:rPr>
        <w:t>Dla pracowników badawczo-dydaktycznych zrealizowano następujące szkolenia:</w:t>
      </w:r>
      <w:r w:rsidR="0170C53B" w:rsidRPr="1DED0926">
        <w:rPr>
          <w:rFonts w:asciiTheme="minorHAnsi" w:eastAsiaTheme="minorEastAsia" w:hAnsiTheme="minorHAnsi" w:cstheme="minorBidi"/>
          <w:szCs w:val="22"/>
        </w:rPr>
        <w:t xml:space="preserve"> (1) </w:t>
      </w:r>
      <w:r w:rsidRPr="1DED0926">
        <w:rPr>
          <w:rFonts w:asciiTheme="minorHAnsi" w:eastAsiaTheme="minorEastAsia" w:hAnsiTheme="minorHAnsi" w:cstheme="minorBidi"/>
          <w:szCs w:val="22"/>
        </w:rPr>
        <w:t>Dostosowanie materiałów dydaktycznych do potrzeb osób z niepełnosprawnościami</w:t>
      </w:r>
      <w:r w:rsidR="0CFEEE30" w:rsidRPr="1DED0926">
        <w:rPr>
          <w:rFonts w:asciiTheme="minorHAnsi" w:eastAsiaTheme="minorEastAsia" w:hAnsiTheme="minorHAnsi" w:cstheme="minorBidi"/>
          <w:szCs w:val="22"/>
        </w:rPr>
        <w:t>;</w:t>
      </w:r>
      <w:r w:rsidR="16A3EFC2" w:rsidRPr="1DED0926">
        <w:rPr>
          <w:rFonts w:asciiTheme="minorHAnsi" w:eastAsiaTheme="minorEastAsia" w:hAnsiTheme="minorHAnsi" w:cstheme="minorBidi"/>
          <w:szCs w:val="22"/>
        </w:rPr>
        <w:t xml:space="preserve"> (2) </w:t>
      </w:r>
      <w:r w:rsidRPr="1DED0926">
        <w:rPr>
          <w:rFonts w:asciiTheme="minorHAnsi" w:eastAsiaTheme="minorEastAsia" w:hAnsiTheme="minorHAnsi" w:cstheme="minorBidi"/>
          <w:szCs w:val="22"/>
        </w:rPr>
        <w:t>Wsparcie studentów w kryzysach psychicznych</w:t>
      </w:r>
      <w:r w:rsidR="27F4A682" w:rsidRPr="1DED0926">
        <w:rPr>
          <w:rFonts w:asciiTheme="minorHAnsi" w:eastAsiaTheme="minorEastAsia" w:hAnsiTheme="minorHAnsi" w:cstheme="minorBidi"/>
          <w:szCs w:val="22"/>
        </w:rPr>
        <w:t>;</w:t>
      </w:r>
      <w:r w:rsidR="1D976EF6" w:rsidRPr="1DED0926">
        <w:rPr>
          <w:rFonts w:asciiTheme="minorHAnsi" w:eastAsiaTheme="minorEastAsia" w:hAnsiTheme="minorHAnsi" w:cstheme="minorBidi"/>
          <w:szCs w:val="22"/>
        </w:rPr>
        <w:t xml:space="preserve"> (3) </w:t>
      </w:r>
      <w:r w:rsidRPr="1DED0926">
        <w:rPr>
          <w:rFonts w:asciiTheme="minorHAnsi" w:eastAsiaTheme="minorEastAsia" w:hAnsiTheme="minorHAnsi" w:cstheme="minorBidi"/>
          <w:szCs w:val="22"/>
        </w:rPr>
        <w:t>Obsługa studenta z niepełnosprawnością</w:t>
      </w:r>
      <w:r w:rsidR="105E612F" w:rsidRPr="1DED0926">
        <w:rPr>
          <w:rFonts w:asciiTheme="minorHAnsi" w:eastAsiaTheme="minorEastAsia" w:hAnsiTheme="minorHAnsi" w:cstheme="minorBidi"/>
          <w:szCs w:val="22"/>
        </w:rPr>
        <w:t xml:space="preserve">; (4) </w:t>
      </w:r>
      <w:r w:rsidRPr="1DED0926">
        <w:rPr>
          <w:rFonts w:asciiTheme="minorHAnsi" w:eastAsiaTheme="minorEastAsia" w:hAnsiTheme="minorHAnsi" w:cstheme="minorBidi"/>
          <w:szCs w:val="22"/>
        </w:rPr>
        <w:t>Komunikacja i savoir-vivre wobec osób z niepełnosprawnościami</w:t>
      </w:r>
      <w:r w:rsidR="79841AB8" w:rsidRPr="1DED0926">
        <w:rPr>
          <w:rFonts w:asciiTheme="minorHAnsi" w:eastAsiaTheme="minorEastAsia" w:hAnsiTheme="minorHAnsi" w:cstheme="minorBidi"/>
          <w:szCs w:val="22"/>
        </w:rPr>
        <w:t>; (</w:t>
      </w:r>
      <w:r w:rsidR="5CE94DD3" w:rsidRPr="1DED0926">
        <w:rPr>
          <w:rFonts w:asciiTheme="minorHAnsi" w:eastAsiaTheme="minorEastAsia" w:hAnsiTheme="minorHAnsi" w:cstheme="minorBidi"/>
          <w:szCs w:val="22"/>
        </w:rPr>
        <w:t>5</w:t>
      </w:r>
      <w:r w:rsidR="79841AB8" w:rsidRPr="1DED0926">
        <w:rPr>
          <w:rFonts w:asciiTheme="minorHAnsi" w:eastAsiaTheme="minorEastAsia" w:hAnsiTheme="minorHAnsi" w:cstheme="minorBidi"/>
          <w:szCs w:val="22"/>
        </w:rPr>
        <w:t xml:space="preserve">) </w:t>
      </w:r>
      <w:r w:rsidRPr="1DED0926">
        <w:rPr>
          <w:rFonts w:asciiTheme="minorHAnsi" w:eastAsiaTheme="minorEastAsia" w:hAnsiTheme="minorHAnsi" w:cstheme="minorBidi"/>
          <w:szCs w:val="22"/>
        </w:rPr>
        <w:t>Wsparcie studentów/ek z zaburzeniami poznawczymi w procesie dydaktycznym</w:t>
      </w:r>
      <w:r w:rsidR="30136CC2" w:rsidRPr="1DED0926">
        <w:rPr>
          <w:rFonts w:asciiTheme="minorHAnsi" w:eastAsiaTheme="minorEastAsia" w:hAnsiTheme="minorHAnsi" w:cstheme="minorBidi"/>
          <w:szCs w:val="22"/>
        </w:rPr>
        <w:t xml:space="preserve">. </w:t>
      </w:r>
      <w:r w:rsidR="3041D3E3" w:rsidRPr="1DED0926">
        <w:rPr>
          <w:rFonts w:asciiTheme="minorHAnsi" w:eastAsiaTheme="minorEastAsia" w:hAnsiTheme="minorHAnsi" w:cstheme="minorBidi"/>
          <w:szCs w:val="22"/>
        </w:rPr>
        <w:t>Zaś d</w:t>
      </w:r>
      <w:r w:rsidRPr="1DED0926">
        <w:rPr>
          <w:rFonts w:asciiTheme="minorHAnsi" w:eastAsiaTheme="minorEastAsia" w:hAnsiTheme="minorHAnsi" w:cstheme="minorBidi"/>
          <w:szCs w:val="22"/>
        </w:rPr>
        <w:t>la kadry kierowniczej</w:t>
      </w:r>
      <w:r w:rsidR="78B30702" w:rsidRPr="1DED0926">
        <w:rPr>
          <w:rFonts w:asciiTheme="minorHAnsi" w:eastAsiaTheme="minorEastAsia" w:hAnsiTheme="minorHAnsi" w:cstheme="minorBidi"/>
          <w:szCs w:val="22"/>
        </w:rPr>
        <w:t xml:space="preserve"> </w:t>
      </w:r>
      <w:r w:rsidRPr="1DED0926">
        <w:rPr>
          <w:rFonts w:asciiTheme="minorHAnsi" w:eastAsiaTheme="minorEastAsia" w:hAnsiTheme="minorHAnsi" w:cstheme="minorBidi"/>
          <w:szCs w:val="22"/>
        </w:rPr>
        <w:t>szkoleni</w:t>
      </w:r>
      <w:r w:rsidR="2617FEBE" w:rsidRPr="1DED0926">
        <w:rPr>
          <w:rFonts w:asciiTheme="minorHAnsi" w:eastAsiaTheme="minorEastAsia" w:hAnsiTheme="minorHAnsi" w:cstheme="minorBidi"/>
          <w:szCs w:val="22"/>
        </w:rPr>
        <w:t>a</w:t>
      </w:r>
      <w:r w:rsidR="778C145F" w:rsidRPr="1DED0926">
        <w:rPr>
          <w:rFonts w:asciiTheme="minorHAnsi" w:eastAsiaTheme="minorEastAsia" w:hAnsiTheme="minorHAnsi" w:cstheme="minorBidi"/>
          <w:szCs w:val="22"/>
        </w:rPr>
        <w:t xml:space="preserve"> </w:t>
      </w:r>
      <w:r w:rsidR="3332E760" w:rsidRPr="1DED0926">
        <w:rPr>
          <w:rFonts w:asciiTheme="minorHAnsi" w:eastAsiaTheme="minorEastAsia" w:hAnsiTheme="minorHAnsi" w:cstheme="minorBidi"/>
          <w:szCs w:val="22"/>
        </w:rPr>
        <w:t xml:space="preserve">pt. </w:t>
      </w:r>
      <w:r w:rsidRPr="1DED0926">
        <w:rPr>
          <w:rFonts w:asciiTheme="minorHAnsi" w:eastAsiaTheme="minorEastAsia" w:hAnsiTheme="minorHAnsi" w:cstheme="minorBidi"/>
          <w:szCs w:val="22"/>
        </w:rPr>
        <w:t>Wsparcie</w:t>
      </w:r>
      <w:r w:rsidR="3BA05AC5" w:rsidRPr="1DED0926">
        <w:rPr>
          <w:rFonts w:asciiTheme="minorHAnsi" w:eastAsiaTheme="minorEastAsia" w:hAnsiTheme="minorHAnsi" w:cstheme="minorBidi"/>
          <w:szCs w:val="22"/>
        </w:rPr>
        <w:t xml:space="preserve"> </w:t>
      </w:r>
      <w:r w:rsidRPr="1DED0926">
        <w:rPr>
          <w:rFonts w:asciiTheme="minorHAnsi" w:eastAsiaTheme="minorEastAsia" w:hAnsiTheme="minorHAnsi" w:cstheme="minorBidi"/>
          <w:szCs w:val="22"/>
        </w:rPr>
        <w:t>kadry zarządzającej w zakresie organizacji procesu kształcenia studentów z</w:t>
      </w:r>
      <w:r w:rsidR="707357AD" w:rsidRPr="1DED0926">
        <w:rPr>
          <w:rFonts w:asciiTheme="minorHAnsi" w:eastAsiaTheme="minorEastAsia" w:hAnsiTheme="minorHAnsi" w:cstheme="minorBidi"/>
          <w:szCs w:val="22"/>
        </w:rPr>
        <w:t xml:space="preserve"> </w:t>
      </w:r>
      <w:r w:rsidRPr="1DED0926">
        <w:rPr>
          <w:rFonts w:asciiTheme="minorHAnsi" w:eastAsiaTheme="minorEastAsia" w:hAnsiTheme="minorHAnsi" w:cstheme="minorBidi"/>
          <w:szCs w:val="22"/>
        </w:rPr>
        <w:t>niepełnosprawnościami oraz wdrażania w podległych zespołach/jednostkach rozwiązań zwiększających dostępność uczelni</w:t>
      </w:r>
      <w:r w:rsidR="7CE5A10B" w:rsidRPr="1DED0926">
        <w:rPr>
          <w:rFonts w:asciiTheme="minorHAnsi" w:eastAsiaTheme="minorEastAsia" w:hAnsiTheme="minorHAnsi" w:cstheme="minorBidi"/>
          <w:szCs w:val="22"/>
        </w:rPr>
        <w:t xml:space="preserve">. </w:t>
      </w:r>
      <w:r w:rsidRPr="1DED0926">
        <w:rPr>
          <w:rFonts w:asciiTheme="minorHAnsi" w:eastAsiaTheme="minorEastAsia" w:hAnsiTheme="minorHAnsi" w:cstheme="minorBidi"/>
          <w:szCs w:val="22"/>
        </w:rPr>
        <w:t xml:space="preserve">W ramach działalności Biura ds. Osób z Niepełnosprawnościami w </w:t>
      </w:r>
      <w:r w:rsidR="742CACF0" w:rsidRPr="1DED0926">
        <w:rPr>
          <w:rFonts w:asciiTheme="minorHAnsi" w:eastAsiaTheme="minorEastAsia" w:hAnsiTheme="minorHAnsi" w:cstheme="minorBidi"/>
          <w:szCs w:val="22"/>
        </w:rPr>
        <w:t xml:space="preserve">latach </w:t>
      </w:r>
      <w:r w:rsidRPr="1DED0926">
        <w:rPr>
          <w:rFonts w:asciiTheme="minorHAnsi" w:eastAsiaTheme="minorEastAsia" w:hAnsiTheme="minorHAnsi" w:cstheme="minorBidi"/>
          <w:szCs w:val="22"/>
        </w:rPr>
        <w:t>2022</w:t>
      </w:r>
      <w:r w:rsidR="52FC2AC7" w:rsidRPr="1DED0926">
        <w:rPr>
          <w:rFonts w:asciiTheme="minorHAnsi" w:eastAsiaTheme="minorEastAsia" w:hAnsiTheme="minorHAnsi" w:cstheme="minorBidi"/>
          <w:szCs w:val="22"/>
        </w:rPr>
        <w:t>-</w:t>
      </w:r>
      <w:r w:rsidRPr="1DED0926">
        <w:rPr>
          <w:rFonts w:asciiTheme="minorHAnsi" w:eastAsiaTheme="minorEastAsia" w:hAnsiTheme="minorHAnsi" w:cstheme="minorBidi"/>
          <w:szCs w:val="22"/>
        </w:rPr>
        <w:t xml:space="preserve">23 przeprowadzono następujące szkolenia: </w:t>
      </w:r>
      <w:r w:rsidR="7D963894" w:rsidRPr="1DED0926">
        <w:rPr>
          <w:rFonts w:asciiTheme="minorHAnsi" w:eastAsiaTheme="minorEastAsia" w:hAnsiTheme="minorHAnsi" w:cstheme="minorBidi"/>
          <w:szCs w:val="22"/>
        </w:rPr>
        <w:t xml:space="preserve">(1) </w:t>
      </w:r>
      <w:r w:rsidRPr="1DED0926">
        <w:rPr>
          <w:rFonts w:asciiTheme="minorHAnsi" w:eastAsiaTheme="minorEastAsia" w:hAnsiTheme="minorHAnsi" w:cstheme="minorBidi"/>
          <w:szCs w:val="22"/>
        </w:rPr>
        <w:t>Wsparcie studentów w kryzysach psychicznych</w:t>
      </w:r>
      <w:r w:rsidR="06339538" w:rsidRPr="1DED0926">
        <w:rPr>
          <w:rFonts w:asciiTheme="minorHAnsi" w:eastAsiaTheme="minorEastAsia" w:hAnsiTheme="minorHAnsi" w:cstheme="minorBidi"/>
          <w:szCs w:val="22"/>
        </w:rPr>
        <w:t>; (2)</w:t>
      </w:r>
      <w:r w:rsidRPr="1DED0926">
        <w:rPr>
          <w:rFonts w:asciiTheme="minorHAnsi" w:eastAsiaTheme="minorEastAsia" w:hAnsiTheme="minorHAnsi" w:cstheme="minorBidi"/>
          <w:szCs w:val="22"/>
        </w:rPr>
        <w:t xml:space="preserve"> Wsparcie studentów/ek z zaburzeniami poznawczymi w procesie dydaktycznym</w:t>
      </w:r>
      <w:r w:rsidR="5675DC26" w:rsidRPr="1DED0926">
        <w:rPr>
          <w:rFonts w:asciiTheme="minorHAnsi" w:eastAsiaTheme="minorEastAsia" w:hAnsiTheme="minorHAnsi" w:cstheme="minorBidi"/>
          <w:szCs w:val="22"/>
        </w:rPr>
        <w:t xml:space="preserve">; (3) </w:t>
      </w:r>
      <w:r w:rsidRPr="1DED0926">
        <w:rPr>
          <w:rFonts w:asciiTheme="minorHAnsi" w:eastAsiaTheme="minorEastAsia" w:hAnsiTheme="minorHAnsi" w:cstheme="minorBidi"/>
          <w:szCs w:val="22"/>
        </w:rPr>
        <w:t>Szkolenie z bezpiecznej ewakuacji osób z niepełnosprawnościami z wykorzystaniem krzeseł ewakuacyjnych oraz wspomaganych silnikiem elektrycznym</w:t>
      </w:r>
      <w:r w:rsidR="103D926C" w:rsidRPr="1DED0926">
        <w:rPr>
          <w:rFonts w:asciiTheme="minorHAnsi" w:eastAsiaTheme="minorEastAsia" w:hAnsiTheme="minorHAnsi" w:cstheme="minorBidi"/>
          <w:szCs w:val="22"/>
        </w:rPr>
        <w:t xml:space="preserve">; (4) </w:t>
      </w:r>
      <w:r w:rsidRPr="1DED0926">
        <w:rPr>
          <w:rFonts w:asciiTheme="minorHAnsi" w:eastAsiaTheme="minorEastAsia" w:hAnsiTheme="minorHAnsi" w:cstheme="minorBidi"/>
          <w:szCs w:val="22"/>
        </w:rPr>
        <w:t>Wsparcie studentów w kryzysach psychicznych</w:t>
      </w:r>
      <w:r w:rsidR="62ED62FC" w:rsidRPr="1DED0926">
        <w:rPr>
          <w:rFonts w:asciiTheme="minorHAnsi" w:eastAsiaTheme="minorEastAsia" w:hAnsiTheme="minorHAnsi" w:cstheme="minorBidi"/>
          <w:szCs w:val="22"/>
        </w:rPr>
        <w:t>;</w:t>
      </w:r>
      <w:r w:rsidRPr="1DED0926">
        <w:rPr>
          <w:rFonts w:asciiTheme="minorHAnsi" w:eastAsiaTheme="minorEastAsia" w:hAnsiTheme="minorHAnsi" w:cstheme="minorBidi"/>
          <w:szCs w:val="22"/>
        </w:rPr>
        <w:t xml:space="preserve"> 5 szkoleń z zakresu wsparcia studentów narażonych na wykluczenie społeczne w trakcie </w:t>
      </w:r>
      <w:r w:rsidRPr="1DED0926">
        <w:rPr>
          <w:rFonts w:asciiTheme="minorHAnsi" w:eastAsiaTheme="minorEastAsia" w:hAnsiTheme="minorHAnsi" w:cstheme="minorBidi"/>
          <w:szCs w:val="22"/>
        </w:rPr>
        <w:lastRenderedPageBreak/>
        <w:t>studiów na uczelni wyższej. W 2024 r</w:t>
      </w:r>
      <w:r w:rsidR="7B6E8274" w:rsidRPr="1DED0926">
        <w:rPr>
          <w:rFonts w:asciiTheme="minorHAnsi" w:eastAsiaTheme="minorEastAsia" w:hAnsiTheme="minorHAnsi" w:cstheme="minorBidi"/>
          <w:szCs w:val="22"/>
        </w:rPr>
        <w:t>.</w:t>
      </w:r>
      <w:r w:rsidRPr="1DED0926">
        <w:rPr>
          <w:rFonts w:asciiTheme="minorHAnsi" w:eastAsiaTheme="minorEastAsia" w:hAnsiTheme="minorHAnsi" w:cstheme="minorBidi"/>
          <w:szCs w:val="22"/>
        </w:rPr>
        <w:t xml:space="preserve"> zrealizowano warsztaty integracyjne rozwijające kompetencje interpersonalne dla pracowników Biblioteki Głównej Uniwersytetu Rolniczego</w:t>
      </w:r>
      <w:r w:rsidR="0C28FB69" w:rsidRPr="1DED0926">
        <w:rPr>
          <w:rFonts w:asciiTheme="minorHAnsi" w:eastAsiaTheme="minorEastAsia" w:hAnsiTheme="minorHAnsi" w:cstheme="minorBidi"/>
          <w:szCs w:val="22"/>
        </w:rPr>
        <w:t xml:space="preserve"> oraz</w:t>
      </w:r>
      <w:r w:rsidRPr="1DED0926">
        <w:rPr>
          <w:rFonts w:asciiTheme="minorHAnsi" w:eastAsiaTheme="minorEastAsia" w:hAnsiTheme="minorHAnsi" w:cstheme="minorBidi"/>
          <w:szCs w:val="22"/>
        </w:rPr>
        <w:t xml:space="preserve"> 4 szkolenia dla pracowników</w:t>
      </w:r>
      <w:r w:rsidR="58678B28" w:rsidRPr="1DED0926">
        <w:rPr>
          <w:rFonts w:asciiTheme="minorHAnsi" w:eastAsiaTheme="minorEastAsia" w:hAnsiTheme="minorHAnsi" w:cstheme="minorBidi"/>
          <w:szCs w:val="22"/>
        </w:rPr>
        <w:t xml:space="preserve"> w zakresie </w:t>
      </w:r>
      <w:r w:rsidR="6D4CFF3C" w:rsidRPr="1DED0926">
        <w:rPr>
          <w:rFonts w:asciiTheme="minorHAnsi" w:eastAsiaTheme="minorEastAsia" w:hAnsiTheme="minorHAnsi" w:cstheme="minorBidi"/>
          <w:szCs w:val="22"/>
        </w:rPr>
        <w:t xml:space="preserve">(1) </w:t>
      </w:r>
      <w:r w:rsidRPr="1DED0926">
        <w:rPr>
          <w:rFonts w:asciiTheme="minorHAnsi" w:eastAsiaTheme="minorEastAsia" w:hAnsiTheme="minorHAnsi" w:cstheme="minorBidi"/>
          <w:szCs w:val="22"/>
        </w:rPr>
        <w:t>Wsparci</w:t>
      </w:r>
      <w:r w:rsidR="1C158086" w:rsidRPr="1DED0926">
        <w:rPr>
          <w:rFonts w:asciiTheme="minorHAnsi" w:eastAsiaTheme="minorEastAsia" w:hAnsiTheme="minorHAnsi" w:cstheme="minorBidi"/>
          <w:szCs w:val="22"/>
        </w:rPr>
        <w:t>a</w:t>
      </w:r>
      <w:r w:rsidRPr="1DED0926">
        <w:rPr>
          <w:rFonts w:asciiTheme="minorHAnsi" w:eastAsiaTheme="minorEastAsia" w:hAnsiTheme="minorHAnsi" w:cstheme="minorBidi"/>
          <w:szCs w:val="22"/>
        </w:rPr>
        <w:t xml:space="preserve"> studentów w kryzysach psychicznych w trakcie studiów</w:t>
      </w:r>
      <w:r w:rsidR="280273A7" w:rsidRPr="1DED0926">
        <w:rPr>
          <w:rFonts w:asciiTheme="minorHAnsi" w:eastAsiaTheme="minorEastAsia" w:hAnsiTheme="minorHAnsi" w:cstheme="minorBidi"/>
          <w:szCs w:val="22"/>
        </w:rPr>
        <w:t xml:space="preserve"> </w:t>
      </w:r>
      <w:r w:rsidRPr="1DED0926">
        <w:rPr>
          <w:rFonts w:asciiTheme="minorHAnsi" w:eastAsiaTheme="minorEastAsia" w:hAnsiTheme="minorHAnsi" w:cstheme="minorBidi"/>
          <w:szCs w:val="22"/>
        </w:rPr>
        <w:t>na uczelni wyższej</w:t>
      </w:r>
      <w:r w:rsidR="6C7B77ED" w:rsidRPr="1DED0926">
        <w:rPr>
          <w:rFonts w:asciiTheme="minorHAnsi" w:eastAsiaTheme="minorEastAsia" w:hAnsiTheme="minorHAnsi" w:cstheme="minorBidi"/>
          <w:szCs w:val="22"/>
        </w:rPr>
        <w:t xml:space="preserve"> </w:t>
      </w:r>
      <w:r w:rsidR="58B854DF" w:rsidRPr="1DED0926">
        <w:rPr>
          <w:rFonts w:asciiTheme="minorHAnsi" w:eastAsiaTheme="minorEastAsia" w:hAnsiTheme="minorHAnsi" w:cstheme="minorBidi"/>
          <w:szCs w:val="22"/>
        </w:rPr>
        <w:t>oraz</w:t>
      </w:r>
      <w:r w:rsidR="2693D012" w:rsidRPr="1DED0926">
        <w:rPr>
          <w:rFonts w:asciiTheme="minorHAnsi" w:eastAsiaTheme="minorEastAsia" w:hAnsiTheme="minorHAnsi" w:cstheme="minorBidi"/>
          <w:szCs w:val="22"/>
        </w:rPr>
        <w:t xml:space="preserve"> (2) </w:t>
      </w:r>
      <w:r w:rsidRPr="1DED0926">
        <w:rPr>
          <w:rFonts w:asciiTheme="minorHAnsi" w:eastAsiaTheme="minorEastAsia" w:hAnsiTheme="minorHAnsi" w:cstheme="minorBidi"/>
          <w:szCs w:val="22"/>
        </w:rPr>
        <w:t>Wsparci</w:t>
      </w:r>
      <w:r w:rsidR="373AA82F" w:rsidRPr="1DED0926">
        <w:rPr>
          <w:rFonts w:asciiTheme="minorHAnsi" w:eastAsiaTheme="minorEastAsia" w:hAnsiTheme="minorHAnsi" w:cstheme="minorBidi"/>
          <w:szCs w:val="22"/>
        </w:rPr>
        <w:t>a</w:t>
      </w:r>
      <w:r w:rsidRPr="1DED0926">
        <w:rPr>
          <w:rFonts w:asciiTheme="minorHAnsi" w:eastAsiaTheme="minorEastAsia" w:hAnsiTheme="minorHAnsi" w:cstheme="minorBidi"/>
          <w:szCs w:val="22"/>
        </w:rPr>
        <w:t xml:space="preserve"> studentów neuroatypowych w trakcie studiów</w:t>
      </w:r>
      <w:r w:rsidR="42D97FC6" w:rsidRPr="1DED0926">
        <w:rPr>
          <w:rFonts w:asciiTheme="minorHAnsi" w:eastAsiaTheme="minorEastAsia" w:hAnsiTheme="minorHAnsi" w:cstheme="minorBidi"/>
          <w:szCs w:val="22"/>
        </w:rPr>
        <w:t xml:space="preserve"> </w:t>
      </w:r>
      <w:r w:rsidRPr="1DED0926">
        <w:rPr>
          <w:rFonts w:asciiTheme="minorHAnsi" w:eastAsiaTheme="minorEastAsia" w:hAnsiTheme="minorHAnsi" w:cstheme="minorBidi"/>
          <w:szCs w:val="22"/>
        </w:rPr>
        <w:t>na uczelni</w:t>
      </w:r>
      <w:r w:rsidR="66141F4D" w:rsidRPr="1DED0926">
        <w:rPr>
          <w:rFonts w:asciiTheme="minorHAnsi" w:eastAsiaTheme="minorEastAsia" w:hAnsiTheme="minorHAnsi" w:cstheme="minorBidi"/>
          <w:szCs w:val="22"/>
        </w:rPr>
        <w:t xml:space="preserve"> </w:t>
      </w:r>
      <w:r w:rsidRPr="1DED0926">
        <w:rPr>
          <w:rFonts w:asciiTheme="minorHAnsi" w:eastAsiaTheme="minorEastAsia" w:hAnsiTheme="minorHAnsi" w:cstheme="minorBidi"/>
          <w:szCs w:val="22"/>
        </w:rPr>
        <w:t>wyższej. Dla studentów w 2024 r</w:t>
      </w:r>
      <w:r w:rsidR="65B02E64" w:rsidRPr="1DED0926">
        <w:rPr>
          <w:rFonts w:asciiTheme="minorHAnsi" w:eastAsiaTheme="minorEastAsia" w:hAnsiTheme="minorHAnsi" w:cstheme="minorBidi"/>
          <w:szCs w:val="22"/>
        </w:rPr>
        <w:t>.</w:t>
      </w:r>
      <w:r w:rsidRPr="1DED0926">
        <w:rPr>
          <w:rFonts w:asciiTheme="minorHAnsi" w:eastAsiaTheme="minorEastAsia" w:hAnsiTheme="minorHAnsi" w:cstheme="minorBidi"/>
          <w:szCs w:val="22"/>
        </w:rPr>
        <w:t xml:space="preserve"> zrealizowano szkolenie</w:t>
      </w:r>
      <w:r w:rsidR="46F12A65" w:rsidRPr="1DED0926">
        <w:rPr>
          <w:rFonts w:asciiTheme="minorHAnsi" w:eastAsiaTheme="minorEastAsia" w:hAnsiTheme="minorHAnsi" w:cstheme="minorBidi"/>
          <w:szCs w:val="22"/>
        </w:rPr>
        <w:t xml:space="preserve"> (1) </w:t>
      </w:r>
      <w:r w:rsidRPr="1DED0926">
        <w:rPr>
          <w:rFonts w:asciiTheme="minorHAnsi" w:eastAsiaTheme="minorEastAsia" w:hAnsiTheme="minorHAnsi" w:cstheme="minorBidi"/>
          <w:szCs w:val="22"/>
        </w:rPr>
        <w:t>Wsparcie studentów ze szczególnymi potrzebami w trakcie studiów na Uniwersytecie Rolniczym</w:t>
      </w:r>
      <w:r w:rsidR="54617CE0" w:rsidRPr="1DED0926">
        <w:rPr>
          <w:rFonts w:asciiTheme="minorHAnsi" w:eastAsiaTheme="minorEastAsia" w:hAnsiTheme="minorHAnsi" w:cstheme="minorBidi"/>
          <w:szCs w:val="22"/>
        </w:rPr>
        <w:t xml:space="preserve"> oraz (2) </w:t>
      </w:r>
      <w:r w:rsidRPr="1DED0926">
        <w:rPr>
          <w:rFonts w:asciiTheme="minorHAnsi" w:eastAsiaTheme="minorEastAsia" w:hAnsiTheme="minorHAnsi" w:cstheme="minorBidi"/>
          <w:szCs w:val="22"/>
        </w:rPr>
        <w:t xml:space="preserve">Wsparcie studentów z depresją w trakcie studiów na Uniwersytecie Rolniczym. </w:t>
      </w:r>
    </w:p>
    <w:p w14:paraId="6C7B1563" w14:textId="524FC3E7" w:rsidR="685B6E19" w:rsidRDefault="6CC976C1" w:rsidP="003969F4">
      <w:pPr>
        <w:spacing w:after="0" w:line="276" w:lineRule="auto"/>
        <w:ind w:firstLine="270"/>
        <w:rPr>
          <w:rFonts w:asciiTheme="minorHAnsi" w:eastAsiaTheme="minorEastAsia" w:hAnsiTheme="minorHAnsi" w:cstheme="minorBidi"/>
          <w:szCs w:val="22"/>
        </w:rPr>
      </w:pPr>
      <w:r w:rsidRPr="29ECE2DC">
        <w:rPr>
          <w:rFonts w:asciiTheme="minorHAnsi" w:eastAsiaTheme="minorEastAsia" w:hAnsiTheme="minorHAnsi" w:cstheme="minorBidi"/>
          <w:szCs w:val="22"/>
        </w:rPr>
        <w:t>Centrum Administracyjnego Wsparcia Projektów we współpracy z Biurem ds. Osób z</w:t>
      </w:r>
      <w:r w:rsidR="00B02E17">
        <w:rPr>
          <w:rFonts w:asciiTheme="minorHAnsi" w:eastAsiaTheme="minorEastAsia" w:hAnsiTheme="minorHAnsi" w:cstheme="minorBidi"/>
          <w:szCs w:val="22"/>
        </w:rPr>
        <w:t> </w:t>
      </w:r>
      <w:r w:rsidRPr="29ECE2DC">
        <w:rPr>
          <w:rFonts w:asciiTheme="minorHAnsi" w:eastAsiaTheme="minorEastAsia" w:hAnsiTheme="minorHAnsi" w:cstheme="minorBidi"/>
          <w:szCs w:val="22"/>
        </w:rPr>
        <w:t>niepełnosprawnościami w 2024 r</w:t>
      </w:r>
      <w:r w:rsidR="5E36B696" w:rsidRPr="29ECE2DC">
        <w:rPr>
          <w:rFonts w:asciiTheme="minorHAnsi" w:eastAsiaTheme="minorEastAsia" w:hAnsiTheme="minorHAnsi" w:cstheme="minorBidi"/>
          <w:szCs w:val="22"/>
        </w:rPr>
        <w:t>.</w:t>
      </w:r>
      <w:r w:rsidRPr="29ECE2DC">
        <w:rPr>
          <w:rFonts w:asciiTheme="minorHAnsi" w:eastAsiaTheme="minorEastAsia" w:hAnsiTheme="minorHAnsi" w:cstheme="minorBidi"/>
          <w:szCs w:val="22"/>
        </w:rPr>
        <w:t xml:space="preserve"> wzięło udział w konkursie</w:t>
      </w:r>
      <w:r w:rsidR="16134CDB" w:rsidRPr="29ECE2DC">
        <w:rPr>
          <w:rFonts w:asciiTheme="minorHAnsi" w:eastAsiaTheme="minorEastAsia" w:hAnsiTheme="minorHAnsi" w:cstheme="minorBidi"/>
          <w:szCs w:val="22"/>
        </w:rPr>
        <w:t xml:space="preserve"> pn. </w:t>
      </w:r>
      <w:r w:rsidRPr="29ECE2DC">
        <w:rPr>
          <w:rFonts w:asciiTheme="minorHAnsi" w:eastAsiaTheme="minorEastAsia" w:hAnsiTheme="minorHAnsi" w:cstheme="minorBidi"/>
          <w:b/>
          <w:bCs/>
          <w:szCs w:val="22"/>
        </w:rPr>
        <w:t>Uczelnie coraz bardziej dostępne</w:t>
      </w:r>
      <w:r w:rsidRPr="29ECE2DC">
        <w:rPr>
          <w:rFonts w:asciiTheme="minorHAnsi" w:eastAsiaTheme="minorEastAsia" w:hAnsiTheme="minorHAnsi" w:cstheme="minorBidi"/>
          <w:szCs w:val="22"/>
        </w:rPr>
        <w:t xml:space="preserve"> (Fundusze Europejskie dla Rozwoju Społecznego 2021-2027 (FERS), Priorytet 3 </w:t>
      </w:r>
      <w:r w:rsidRPr="29ECE2DC">
        <w:rPr>
          <w:rFonts w:asciiTheme="minorHAnsi" w:eastAsiaTheme="minorEastAsia" w:hAnsiTheme="minorHAnsi" w:cstheme="minorBidi"/>
          <w:i/>
          <w:iCs/>
          <w:szCs w:val="22"/>
        </w:rPr>
        <w:t>Dostępność i usługi dla osób z niepełnosprawnościami</w:t>
      </w:r>
      <w:r w:rsidRPr="29ECE2DC">
        <w:rPr>
          <w:rFonts w:asciiTheme="minorHAnsi" w:eastAsiaTheme="minorEastAsia" w:hAnsiTheme="minorHAnsi" w:cstheme="minorBidi"/>
          <w:szCs w:val="22"/>
        </w:rPr>
        <w:t xml:space="preserve">, Działanie 03.01 </w:t>
      </w:r>
      <w:r w:rsidRPr="29ECE2DC">
        <w:rPr>
          <w:rFonts w:asciiTheme="minorHAnsi" w:eastAsiaTheme="minorEastAsia" w:hAnsiTheme="minorHAnsi" w:cstheme="minorBidi"/>
          <w:i/>
          <w:iCs/>
          <w:szCs w:val="22"/>
        </w:rPr>
        <w:t xml:space="preserve">Dostępność szkolnictwa wyższego). </w:t>
      </w:r>
      <w:r w:rsidRPr="29ECE2DC">
        <w:rPr>
          <w:rFonts w:asciiTheme="minorHAnsi" w:eastAsiaTheme="minorEastAsia" w:hAnsiTheme="minorHAnsi" w:cstheme="minorBidi"/>
          <w:szCs w:val="22"/>
        </w:rPr>
        <w:t xml:space="preserve">Celem naboru było niwelowanie barier w dostępie do edukacji na poziomie wyższym dla osób ze szczególnymi potrzebami (w tym osób z niepełnosprawnościami). Złożony wniosek o dofinansowanie został uwzględniony na liście rankingowej wniosków skierowanych do etapu negocjacji w naborze FERS.03.01-IP.08-001/24 "Uczelnie coraz bardziej dostępne”. Tytuł projektu: </w:t>
      </w:r>
      <w:r w:rsidRPr="29ECE2DC">
        <w:rPr>
          <w:rFonts w:asciiTheme="minorHAnsi" w:eastAsiaTheme="minorEastAsia" w:hAnsiTheme="minorHAnsi" w:cstheme="minorBidi"/>
          <w:b/>
          <w:bCs/>
          <w:szCs w:val="22"/>
        </w:rPr>
        <w:t>Edukacja bez barier - nowoczesne rozwiązania na rzecz dostępności w Uniwersytecie Rolniczym im. Hugona Kołłątaja w Krakowie.</w:t>
      </w:r>
    </w:p>
    <w:p w14:paraId="78549632" w14:textId="01F19C2E" w:rsidR="00B02E17" w:rsidRDefault="60837B2C" w:rsidP="003969F4">
      <w:pPr>
        <w:spacing w:after="0" w:line="276" w:lineRule="auto"/>
        <w:ind w:left="-20" w:right="-20" w:firstLine="284"/>
        <w:rPr>
          <w:rFonts w:eastAsia="Calibri" w:cs="Calibri"/>
          <w:szCs w:val="22"/>
        </w:rPr>
      </w:pPr>
      <w:r w:rsidRPr="29ECE2DC">
        <w:rPr>
          <w:rFonts w:eastAsia="Calibri" w:cs="Calibri"/>
          <w:szCs w:val="22"/>
        </w:rPr>
        <w:t xml:space="preserve">Wszystkie komputery udostępniane studentom URK, posiadają możliwość zmiany tła (np. czarne-białe), wielkości czcionki i kontrastu. Strona Biblioteki została wyposażona w </w:t>
      </w:r>
      <w:r w:rsidR="27C1499A" w:rsidRPr="29ECE2DC">
        <w:rPr>
          <w:rFonts w:eastAsia="Calibri" w:cs="Calibri"/>
          <w:szCs w:val="22"/>
        </w:rPr>
        <w:t>‘</w:t>
      </w:r>
      <w:r w:rsidRPr="29ECE2DC">
        <w:rPr>
          <w:rFonts w:eastAsia="Calibri" w:cs="Calibri"/>
          <w:szCs w:val="22"/>
        </w:rPr>
        <w:t>menu dostępności</w:t>
      </w:r>
      <w:r w:rsidR="279DC0D1" w:rsidRPr="29ECE2DC">
        <w:rPr>
          <w:rFonts w:eastAsia="Calibri" w:cs="Calibri"/>
          <w:szCs w:val="22"/>
        </w:rPr>
        <w:t>’</w:t>
      </w:r>
      <w:r w:rsidRPr="29ECE2DC">
        <w:rPr>
          <w:rFonts w:eastAsia="Calibri" w:cs="Calibri"/>
          <w:szCs w:val="22"/>
        </w:rPr>
        <w:t>. W 2021 r</w:t>
      </w:r>
      <w:r w:rsidR="60CA68EF" w:rsidRPr="29ECE2DC">
        <w:rPr>
          <w:rFonts w:eastAsia="Calibri" w:cs="Calibri"/>
          <w:szCs w:val="22"/>
        </w:rPr>
        <w:t>.</w:t>
      </w:r>
      <w:r w:rsidRPr="29ECE2DC">
        <w:rPr>
          <w:rFonts w:eastAsia="Calibri" w:cs="Calibri"/>
          <w:szCs w:val="22"/>
        </w:rPr>
        <w:t xml:space="preserve"> do każdej z czterech Czytelni należących do Biblioteki Uczelni, zakupiono po jednym zestawie komputerowym, w którego skład wchodzi: jednostka centralna, duży, 28 calowy monitor 4K, wygodna w użyciu optyczna myszka bezprzewodowa, klawiatura, głośniki i słuchawki. Stanowiska te są dedykowane osobom z niepełnosprawnością wzrokową i słuchową. </w:t>
      </w:r>
      <w:r w:rsidR="183B883D" w:rsidRPr="29ECE2DC">
        <w:rPr>
          <w:rFonts w:asciiTheme="minorHAnsi" w:eastAsiaTheme="minorEastAsia" w:hAnsiTheme="minorHAnsi" w:cstheme="minorBidi"/>
          <w:szCs w:val="22"/>
        </w:rPr>
        <w:t xml:space="preserve">Dodatkowo </w:t>
      </w:r>
      <w:r w:rsidR="65482C2E" w:rsidRPr="29ECE2DC">
        <w:rPr>
          <w:rFonts w:asciiTheme="minorHAnsi" w:eastAsiaTheme="minorEastAsia" w:hAnsiTheme="minorHAnsi" w:cstheme="minorBidi"/>
          <w:szCs w:val="22"/>
        </w:rPr>
        <w:t>Czytelna Główna wyposa</w:t>
      </w:r>
      <w:r w:rsidR="454FFB9A" w:rsidRPr="29ECE2DC">
        <w:rPr>
          <w:rFonts w:asciiTheme="minorHAnsi" w:eastAsiaTheme="minorEastAsia" w:hAnsiTheme="minorHAnsi" w:cstheme="minorBidi"/>
          <w:szCs w:val="22"/>
        </w:rPr>
        <w:t>ż</w:t>
      </w:r>
      <w:r w:rsidR="65482C2E" w:rsidRPr="29ECE2DC">
        <w:rPr>
          <w:rFonts w:asciiTheme="minorHAnsi" w:eastAsiaTheme="minorEastAsia" w:hAnsiTheme="minorHAnsi" w:cstheme="minorBidi"/>
          <w:szCs w:val="22"/>
        </w:rPr>
        <w:t xml:space="preserve">ona jest w </w:t>
      </w:r>
      <w:r w:rsidR="27941530" w:rsidRPr="29ECE2DC">
        <w:rPr>
          <w:rFonts w:asciiTheme="minorHAnsi" w:eastAsiaTheme="minorEastAsia" w:hAnsiTheme="minorHAnsi" w:cstheme="minorBidi"/>
          <w:szCs w:val="22"/>
        </w:rPr>
        <w:t>komputer ze specjalistycznym oprogramowaniem powiększającym i</w:t>
      </w:r>
      <w:r w:rsidR="00B02E17">
        <w:rPr>
          <w:rFonts w:asciiTheme="minorHAnsi" w:eastAsiaTheme="minorEastAsia" w:hAnsiTheme="minorHAnsi" w:cstheme="minorBidi"/>
          <w:szCs w:val="22"/>
        </w:rPr>
        <w:t> </w:t>
      </w:r>
      <w:r w:rsidR="27941530" w:rsidRPr="29ECE2DC">
        <w:rPr>
          <w:rFonts w:asciiTheme="minorHAnsi" w:eastAsiaTheme="minorEastAsia" w:hAnsiTheme="minorHAnsi" w:cstheme="minorBidi"/>
          <w:szCs w:val="22"/>
        </w:rPr>
        <w:t>udźwiękowiającym</w:t>
      </w:r>
      <w:r w:rsidRPr="29ECE2DC">
        <w:rPr>
          <w:rFonts w:asciiTheme="minorHAnsi" w:eastAsiaTheme="minorEastAsia" w:hAnsiTheme="minorHAnsi" w:cstheme="minorBidi"/>
          <w:szCs w:val="22"/>
        </w:rPr>
        <w:t>. Z zasobów bibliotecznych można kor</w:t>
      </w:r>
      <w:r w:rsidRPr="29ECE2DC">
        <w:rPr>
          <w:rFonts w:eastAsia="Calibri" w:cs="Calibri"/>
          <w:szCs w:val="22"/>
        </w:rPr>
        <w:t>zystać także poprzez uzyskiwanie skanów potrzebnych materiałów, po wcześniejszym uzgodnieniu z pracownikiem Biblioteki.</w:t>
      </w:r>
    </w:p>
    <w:p w14:paraId="589CF108" w14:textId="1E5E08DF" w:rsidR="685B6E19" w:rsidRDefault="5724B8F3" w:rsidP="00B02E17">
      <w:pPr>
        <w:spacing w:before="240" w:after="240" w:line="252" w:lineRule="auto"/>
        <w:ind w:left="-28" w:right="-28"/>
      </w:pPr>
      <w:r w:rsidRPr="29ECE2DC">
        <w:rPr>
          <w:rFonts w:eastAsia="Calibri" w:cs="Calibri"/>
          <w:b/>
          <w:bCs/>
          <w:color w:val="233D81"/>
          <w:szCs w:val="22"/>
        </w:rPr>
        <w:t>8.2 zakres i formy wspierania studentów w procesie uczenia się</w:t>
      </w:r>
    </w:p>
    <w:p w14:paraId="43144E41" w14:textId="74CD3AB6" w:rsidR="685B6E19" w:rsidRDefault="00B02E17" w:rsidP="29ECE2DC">
      <w:pPr>
        <w:spacing w:after="0" w:line="276" w:lineRule="auto"/>
        <w:ind w:left="-20" w:right="-20"/>
      </w:pPr>
      <w:r>
        <w:rPr>
          <w:rFonts w:eastAsia="Calibri" w:cs="Calibri"/>
          <w:szCs w:val="22"/>
        </w:rPr>
        <w:tab/>
      </w:r>
      <w:r>
        <w:rPr>
          <w:rFonts w:eastAsia="Calibri" w:cs="Calibri"/>
          <w:szCs w:val="22"/>
        </w:rPr>
        <w:tab/>
      </w:r>
      <w:r w:rsidR="4056F4C7" w:rsidRPr="1DED0926">
        <w:rPr>
          <w:rFonts w:eastAsia="Calibri" w:cs="Calibri"/>
          <w:szCs w:val="22"/>
        </w:rPr>
        <w:t xml:space="preserve">Studenci znajdują wsparcie we władzach Uczelni i Wydziału oraz bezpośrednio w osobach: nauczyciela prowadzącego zajęcia, opiekuna roku, opiekuna pracy dyplomowej (promotora), pełnomocnika ds. osób z niepełnosprawnościami. Wszyscy nauczyciele akademiccy służą pomocą studentom podczas wykładów i ćwiczeń, a poza godzinami zajęć kontaktowych, w ramach konsultacji (terminy podane są do informacji w systemie USOS i umieszczane na tablicach informacyjnych poszczególnych jednostek organizacyjnych Wydziału). Zgodnie z Regulaminem Pracy (ZR 175/2019 - </w:t>
      </w:r>
      <w:r w:rsidR="4056F4C7" w:rsidRPr="00B02E17">
        <w:rPr>
          <w:rFonts w:eastAsia="Calibri" w:cs="Calibri"/>
          <w:color w:val="233D81"/>
          <w:szCs w:val="22"/>
        </w:rPr>
        <w:t>zał.</w:t>
      </w:r>
      <w:r>
        <w:rPr>
          <w:rFonts w:eastAsia="Calibri" w:cs="Calibri"/>
          <w:color w:val="233D81"/>
          <w:szCs w:val="22"/>
        </w:rPr>
        <w:t> </w:t>
      </w:r>
      <w:r w:rsidR="05B1624F" w:rsidRPr="00B02E17">
        <w:rPr>
          <w:rFonts w:eastAsia="Calibri" w:cs="Calibri"/>
          <w:color w:val="233D81"/>
          <w:szCs w:val="22"/>
        </w:rPr>
        <w:t>31</w:t>
      </w:r>
      <w:r w:rsidR="4056F4C7" w:rsidRPr="00B02E17">
        <w:rPr>
          <w:rFonts w:eastAsia="Calibri" w:cs="Calibri"/>
          <w:szCs w:val="22"/>
        </w:rPr>
        <w:t>)</w:t>
      </w:r>
      <w:r w:rsidR="4056F4C7" w:rsidRPr="1DED0926">
        <w:rPr>
          <w:rFonts w:eastAsia="Calibri" w:cs="Calibri"/>
          <w:szCs w:val="22"/>
        </w:rPr>
        <w:t xml:space="preserve"> nauczyciel ma obowiązek przeznaczyć co najmniej 2 godziny tygodniowo na indywidualne konsultacje dla studentów. Jak wynika z ankiet procesu studiowania (Raporty Roczne) studenci bardzo wysoko oceniają relację student - nauczyciel. Studentom, którzy potrzebują pomocy w opanowaniu materiału proponuje się zajęcia wyrównawcze. Istotnym elementem wsparcia jest także działalność wydziałowej czytelni oraz Biblioteki Głównej Uczelni, dostosowana do nauki zdalnej w czasie epidemicznym. Pomoc studentom w zakresie odbywania praktyk programowych oraz staży krajowych i zagranicznych udzielana jest z ramienia Wydziału przez </w:t>
      </w:r>
      <w:r w:rsidR="3B91F47E" w:rsidRPr="1DED0926">
        <w:rPr>
          <w:rFonts w:eastAsia="Calibri" w:cs="Calibri"/>
          <w:szCs w:val="22"/>
        </w:rPr>
        <w:t>p</w:t>
      </w:r>
      <w:r w:rsidR="4056F4C7" w:rsidRPr="1DED0926">
        <w:rPr>
          <w:rFonts w:eastAsia="Calibri" w:cs="Calibri"/>
          <w:szCs w:val="22"/>
        </w:rPr>
        <w:t>ełnomocnika Dziekana ds. praktyk. Z ramienia Uczelni wsparcia studentom w tym zakresie udziela Biuro Karier i Kształcenia Praktycznego.</w:t>
      </w:r>
    </w:p>
    <w:p w14:paraId="6498DD62" w14:textId="2DBD4348" w:rsidR="685B6E19" w:rsidRDefault="4056F4C7" w:rsidP="29ECE2DC">
      <w:pPr>
        <w:spacing w:after="0" w:line="276" w:lineRule="auto"/>
        <w:ind w:left="-20" w:right="-20" w:firstLine="284"/>
        <w:rPr>
          <w:rFonts w:eastAsia="Calibri" w:cs="Calibri"/>
          <w:szCs w:val="22"/>
        </w:rPr>
      </w:pPr>
      <w:r w:rsidRPr="1DED0926">
        <w:rPr>
          <w:rFonts w:eastAsia="Calibri" w:cs="Calibri"/>
          <w:szCs w:val="22"/>
        </w:rPr>
        <w:t>Do formy wsparcia należy również umożliwienie studentom ubiegania się o pomoc materialną w</w:t>
      </w:r>
      <w:r w:rsidR="00B02E17">
        <w:rPr>
          <w:rFonts w:eastAsia="Calibri" w:cs="Calibri"/>
          <w:szCs w:val="22"/>
        </w:rPr>
        <w:t> </w:t>
      </w:r>
      <w:r w:rsidRPr="1DED0926">
        <w:rPr>
          <w:rFonts w:eastAsia="Calibri" w:cs="Calibri"/>
          <w:szCs w:val="22"/>
        </w:rPr>
        <w:t xml:space="preserve">postaci różnych form świadczeń stypendialnych (socjalnego, dla osób z niepełnosprawnościami, Rektora dla najlepszych studentów, Ministra za wybitne osiągnięcia naukowe) lub zapomogi, </w:t>
      </w:r>
      <w:r w:rsidRPr="1DED0926">
        <w:rPr>
          <w:rFonts w:eastAsia="Calibri" w:cs="Calibri"/>
          <w:szCs w:val="22"/>
        </w:rPr>
        <w:lastRenderedPageBreak/>
        <w:t>dodatkowo student może ubiegać się o zakwaterowanie w domu studenckim Uczelni (w tym małżonka lub dziecka). Zasady przyznawania świadczeń studentom URK reguluje Regulamin świadczeń dla studentów</w:t>
      </w:r>
      <w:r w:rsidRPr="1DED0926">
        <w:rPr>
          <w:rFonts w:eastAsia="Calibri" w:cs="Calibri"/>
          <w:color w:val="FF0000"/>
          <w:szCs w:val="22"/>
        </w:rPr>
        <w:t xml:space="preserve"> </w:t>
      </w:r>
      <w:r w:rsidRPr="1DED0926">
        <w:rPr>
          <w:rFonts w:eastAsia="Calibri" w:cs="Calibri"/>
          <w:szCs w:val="22"/>
        </w:rPr>
        <w:t xml:space="preserve">- załącznik nr 1 do ZR 58/2023 </w:t>
      </w:r>
      <w:r w:rsidRPr="00B02E17">
        <w:rPr>
          <w:rFonts w:eastAsia="Calibri" w:cs="Calibri"/>
          <w:color w:val="233D81"/>
          <w:szCs w:val="22"/>
        </w:rPr>
        <w:t>(zał. 1</w:t>
      </w:r>
      <w:r w:rsidR="1FAD799D" w:rsidRPr="00B02E17">
        <w:rPr>
          <w:rFonts w:eastAsia="Calibri" w:cs="Calibri"/>
          <w:color w:val="233D81"/>
          <w:szCs w:val="22"/>
        </w:rPr>
        <w:t>10</w:t>
      </w:r>
      <w:r w:rsidRPr="00B02E17">
        <w:rPr>
          <w:rFonts w:eastAsia="Calibri" w:cs="Calibri"/>
          <w:color w:val="233D81"/>
          <w:szCs w:val="22"/>
        </w:rPr>
        <w:t>)</w:t>
      </w:r>
      <w:r w:rsidRPr="1DED0926">
        <w:rPr>
          <w:rFonts w:eastAsia="Calibri" w:cs="Calibri"/>
          <w:szCs w:val="22"/>
        </w:rPr>
        <w:t xml:space="preserve">. W przypadku problemów finansowych studenta Rektor/Dziekan może umorzyć część lub całość należności finansowych studenta wobec </w:t>
      </w:r>
      <w:r w:rsidR="311FD4E5" w:rsidRPr="1DED0926">
        <w:rPr>
          <w:rFonts w:eastAsia="Calibri" w:cs="Calibri"/>
          <w:szCs w:val="22"/>
        </w:rPr>
        <w:t>Uczelni</w:t>
      </w:r>
      <w:r w:rsidRPr="1DED0926">
        <w:rPr>
          <w:rFonts w:eastAsia="Calibri" w:cs="Calibri"/>
          <w:szCs w:val="22"/>
        </w:rPr>
        <w:t xml:space="preserve"> lub rozłożyć płatność na raty. Niezależnie od tego, Dziekan wspiera materialnie różne akcje i inicjatywy studentów mające związek z szeroko pojętym uczeniem się, tj. wspomaga organizację Wydziałowych Sesji Kół Naukowych, seminariów studenckich i wyjazdów specjalistycznych</w:t>
      </w:r>
      <w:r w:rsidR="043DF009" w:rsidRPr="1DED0926">
        <w:rPr>
          <w:rFonts w:eastAsia="Calibri" w:cs="Calibri"/>
          <w:szCs w:val="22"/>
        </w:rPr>
        <w:t xml:space="preserve"> </w:t>
      </w:r>
      <w:r w:rsidRPr="1DED0926">
        <w:rPr>
          <w:rFonts w:eastAsia="Calibri" w:cs="Calibri"/>
          <w:szCs w:val="22"/>
        </w:rPr>
        <w:t xml:space="preserve">oraz wydarzeń ogólnouczelnianych jak np. </w:t>
      </w:r>
      <w:r w:rsidR="5F37092F" w:rsidRPr="1DED0926">
        <w:rPr>
          <w:rFonts w:eastAsia="Calibri" w:cs="Calibri"/>
          <w:szCs w:val="22"/>
        </w:rPr>
        <w:t xml:space="preserve">Małopolska </w:t>
      </w:r>
      <w:r w:rsidRPr="1DED0926">
        <w:rPr>
          <w:rFonts w:eastAsia="Calibri" w:cs="Calibri"/>
          <w:szCs w:val="22"/>
        </w:rPr>
        <w:t>Noc Naukowców, Juwenalia, Festiwal Nauki i Sztuki, Dni Otwarte na URK.</w:t>
      </w:r>
    </w:p>
    <w:p w14:paraId="6D90D523" w14:textId="2D01519A" w:rsidR="00B02E17" w:rsidRPr="007C4838" w:rsidRDefault="5724B8F3" w:rsidP="29ECE2DC">
      <w:pPr>
        <w:spacing w:after="0" w:line="276" w:lineRule="auto"/>
        <w:ind w:left="-20" w:right="-20" w:firstLine="284"/>
        <w:rPr>
          <w:rFonts w:eastAsia="Calibri" w:cs="Calibri"/>
          <w:szCs w:val="22"/>
        </w:rPr>
      </w:pPr>
      <w:r w:rsidRPr="29ECE2DC">
        <w:rPr>
          <w:rFonts w:eastAsia="Calibri" w:cs="Calibri"/>
          <w:szCs w:val="22"/>
        </w:rPr>
        <w:t>Narzędziem służącym do promowania, inicjowania i organizowania działań wspierających proces uczenia się w Uczelni w zakresie wykorzystania metod i technik kształcenia na odległość jest w strukturze Uczelni jednostka ogólnouczelniana pn. Centrum e-Learningu URK</w:t>
      </w:r>
      <w:r w:rsidR="2629998B" w:rsidRPr="29ECE2DC">
        <w:rPr>
          <w:rFonts w:eastAsia="Calibri" w:cs="Calibri"/>
          <w:szCs w:val="22"/>
        </w:rPr>
        <w:t xml:space="preserve"> (</w:t>
      </w:r>
      <w:hyperlink r:id="rId45">
        <w:r w:rsidR="2629998B" w:rsidRPr="29ECE2DC">
          <w:rPr>
            <w:rStyle w:val="Hipercze"/>
            <w:rFonts w:eastAsia="Calibri" w:cs="Calibri"/>
          </w:rPr>
          <w:t>https://cel.urk.edu.pl/</w:t>
        </w:r>
      </w:hyperlink>
      <w:r w:rsidR="00B02E17" w:rsidRPr="29ECE2DC">
        <w:rPr>
          <w:rFonts w:eastAsia="Calibri" w:cs="Calibri"/>
          <w:szCs w:val="22"/>
        </w:rPr>
        <w:t>), powołana</w:t>
      </w:r>
      <w:r w:rsidR="7796EA26" w:rsidRPr="29ECE2DC">
        <w:rPr>
          <w:rFonts w:eastAsia="Calibri" w:cs="Calibri"/>
          <w:szCs w:val="22"/>
        </w:rPr>
        <w:t xml:space="preserve"> w celu wzmocnienia innowacyjności oferowanych usług edukacyjnych i wsparcia rozwoju nowych form i metod dydaktycznych.</w:t>
      </w:r>
      <w:r w:rsidR="0E6CC3CF" w:rsidRPr="29ECE2DC">
        <w:rPr>
          <w:rFonts w:eastAsia="Calibri" w:cs="Calibri"/>
          <w:szCs w:val="22"/>
        </w:rPr>
        <w:t xml:space="preserve"> Centrum e-Learningu </w:t>
      </w:r>
      <w:r w:rsidR="0E6CC3CF" w:rsidRPr="29ECE2DC">
        <w:rPr>
          <w:rFonts w:eastAsia="Calibri" w:cs="Calibri"/>
          <w:b/>
          <w:bCs/>
          <w:szCs w:val="22"/>
        </w:rPr>
        <w:t>udostępnia</w:t>
      </w:r>
      <w:r w:rsidR="0E6CC3CF" w:rsidRPr="29ECE2DC">
        <w:rPr>
          <w:rFonts w:eastAsia="Calibri" w:cs="Calibri"/>
          <w:szCs w:val="22"/>
        </w:rPr>
        <w:t xml:space="preserve"> społeczności akademickiej możliwość korzystania z platformy do tworzenia i udostępniania e-laboratoriów i wykładów w systemie on demand. Środowisko e-laboratoriów jest spersonalizowane dla każdego studenta z nieograniczonym w czasie dostępem. Centrum e-learningu dysponuje profesjonalnie wyposażonym studiem nagrań i pracownią VRLab. </w:t>
      </w:r>
      <w:r w:rsidRPr="29ECE2DC">
        <w:rPr>
          <w:rFonts w:eastAsia="Calibri" w:cs="Calibri"/>
          <w:szCs w:val="22"/>
        </w:rPr>
        <w:t xml:space="preserve">Jednym z ważnych zadań tej jednostki jest promowanie, organizowanie i wspieranie działań mających na celu usprawnienie procesu kształcenia na odległość, także dla osób z niepełnosprawnościami. Z ramienia Uczelni Rektor powołał </w:t>
      </w:r>
      <w:r w:rsidR="593607D1" w:rsidRPr="29ECE2DC">
        <w:rPr>
          <w:rFonts w:eastAsia="Calibri" w:cs="Calibri"/>
          <w:szCs w:val="22"/>
        </w:rPr>
        <w:t>p</w:t>
      </w:r>
      <w:r w:rsidRPr="29ECE2DC">
        <w:rPr>
          <w:rFonts w:eastAsia="Calibri" w:cs="Calibri"/>
          <w:szCs w:val="22"/>
        </w:rPr>
        <w:t xml:space="preserve">ełnomocnika ds. kształcenia na odległość. Zadaniem </w:t>
      </w:r>
      <w:r w:rsidR="3292D115" w:rsidRPr="29ECE2DC">
        <w:rPr>
          <w:rFonts w:eastAsia="Calibri" w:cs="Calibri"/>
          <w:szCs w:val="22"/>
        </w:rPr>
        <w:t>p</w:t>
      </w:r>
      <w:r w:rsidRPr="29ECE2DC">
        <w:rPr>
          <w:rFonts w:eastAsia="Calibri" w:cs="Calibri"/>
          <w:szCs w:val="22"/>
        </w:rPr>
        <w:t>ełnomocnika jest m.in. przeprowadzanie szkoleń oraz nadzorowanie merytorycznego funkcjonowania kształcenia na odległość i wdrożonych w Uczelni narzędzi informatycznych, w szczególności przeznaczonych do prowadzenia zajęć, a także przeprowadzania i kontroli przebiegu zaliczeń oraz egzaminów określonych w programach studiów.</w:t>
      </w:r>
    </w:p>
    <w:p w14:paraId="5784F55D" w14:textId="4124624C" w:rsidR="685B6E19" w:rsidRDefault="6B63BAF3" w:rsidP="00B02E17">
      <w:pPr>
        <w:spacing w:before="240" w:after="240" w:line="252" w:lineRule="auto"/>
        <w:ind w:left="-28" w:right="-28"/>
      </w:pPr>
      <w:r w:rsidRPr="29ECE2DC">
        <w:rPr>
          <w:rFonts w:eastAsia="Calibri" w:cs="Calibri"/>
          <w:b/>
          <w:bCs/>
          <w:color w:val="233D81"/>
          <w:szCs w:val="22"/>
        </w:rPr>
        <w:t>8.3 Formy wsparcia</w:t>
      </w:r>
    </w:p>
    <w:p w14:paraId="68E5CBD8" w14:textId="796D90C4" w:rsidR="685B6E19" w:rsidRDefault="6B63BAF3" w:rsidP="00E94869">
      <w:pPr>
        <w:pStyle w:val="Akapitzlist"/>
        <w:numPr>
          <w:ilvl w:val="0"/>
          <w:numId w:val="6"/>
        </w:numPr>
        <w:spacing w:before="240" w:after="0" w:line="276" w:lineRule="auto"/>
        <w:ind w:left="641" w:hanging="284"/>
        <w:rPr>
          <w:b/>
          <w:bCs/>
        </w:rPr>
      </w:pPr>
      <w:r w:rsidRPr="29ECE2DC">
        <w:rPr>
          <w:rFonts w:eastAsia="Calibri" w:cs="Calibri"/>
          <w:b/>
          <w:bCs/>
          <w:i/>
          <w:iCs/>
        </w:rPr>
        <w:t>krajowa i międzynarodowa mobilność studentów</w:t>
      </w:r>
      <w:r w:rsidRPr="29ECE2DC">
        <w:rPr>
          <w:b/>
          <w:bCs/>
        </w:rPr>
        <w:t xml:space="preserve"> </w:t>
      </w:r>
    </w:p>
    <w:p w14:paraId="11356B65" w14:textId="64359111" w:rsidR="685B6E19" w:rsidRDefault="2BCA02B2" w:rsidP="00E94869">
      <w:pPr>
        <w:spacing w:after="0" w:line="276" w:lineRule="auto"/>
        <w:ind w:right="-23"/>
        <w:rPr>
          <w:rFonts w:eastAsia="Calibri" w:cs="Calibri"/>
          <w:szCs w:val="22"/>
        </w:rPr>
      </w:pPr>
      <w:r w:rsidRPr="1DED0926">
        <w:rPr>
          <w:rFonts w:eastAsia="Calibri" w:cs="Calibri"/>
          <w:szCs w:val="22"/>
        </w:rPr>
        <w:t xml:space="preserve">Uczelnia/Wydział stwarza studentom warunki do udziału w krajowych (MostAR) i międzynarodowych (Erasmus+, CEEPUS, DAAD) programach mobilności. </w:t>
      </w:r>
      <w:r w:rsidR="51490234" w:rsidRPr="1DED0926">
        <w:rPr>
          <w:rFonts w:eastAsia="Calibri" w:cs="Calibri"/>
          <w:szCs w:val="22"/>
        </w:rPr>
        <w:t>Aktywność studentów WBiO</w:t>
      </w:r>
      <w:r w:rsidR="2AA04A94" w:rsidRPr="1DED0926">
        <w:rPr>
          <w:rFonts w:eastAsia="Calibri" w:cs="Calibri"/>
          <w:szCs w:val="22"/>
        </w:rPr>
        <w:t>,</w:t>
      </w:r>
      <w:r w:rsidR="51490234" w:rsidRPr="1DED0926">
        <w:rPr>
          <w:rFonts w:eastAsia="Calibri" w:cs="Calibri"/>
          <w:szCs w:val="22"/>
        </w:rPr>
        <w:t xml:space="preserve"> w tym kierunku </w:t>
      </w:r>
      <w:r w:rsidR="51490234" w:rsidRPr="1DED0926">
        <w:rPr>
          <w:rFonts w:eastAsia="Calibri" w:cs="Calibri"/>
          <w:i/>
          <w:iCs/>
          <w:szCs w:val="22"/>
        </w:rPr>
        <w:t>sztuka ogrodowa</w:t>
      </w:r>
      <w:r w:rsidR="4A33880B" w:rsidRPr="1DED0926">
        <w:rPr>
          <w:rFonts w:eastAsia="Calibri" w:cs="Calibri"/>
          <w:szCs w:val="22"/>
        </w:rPr>
        <w:t>,</w:t>
      </w:r>
      <w:r w:rsidR="51490234" w:rsidRPr="1DED0926">
        <w:rPr>
          <w:rFonts w:eastAsia="Calibri" w:cs="Calibri"/>
          <w:szCs w:val="22"/>
        </w:rPr>
        <w:t xml:space="preserve"> w tym zakresie ze</w:t>
      </w:r>
      <w:r w:rsidR="008B99CA" w:rsidRPr="1DED0926">
        <w:rPr>
          <w:rFonts w:eastAsia="Calibri" w:cs="Calibri"/>
          <w:szCs w:val="22"/>
        </w:rPr>
        <w:t xml:space="preserve">stawiono w </w:t>
      </w:r>
      <w:r w:rsidR="008B99CA" w:rsidRPr="00E94869">
        <w:rPr>
          <w:rFonts w:eastAsia="Calibri" w:cs="Calibri"/>
          <w:color w:val="233D81"/>
          <w:szCs w:val="22"/>
        </w:rPr>
        <w:t>zał.</w:t>
      </w:r>
      <w:r w:rsidR="76BDCF5F" w:rsidRPr="00E94869">
        <w:rPr>
          <w:rFonts w:eastAsia="Calibri" w:cs="Calibri"/>
          <w:color w:val="233D81"/>
          <w:szCs w:val="22"/>
        </w:rPr>
        <w:t xml:space="preserve"> 18</w:t>
      </w:r>
      <w:r w:rsidR="008B99CA" w:rsidRPr="00E94869">
        <w:rPr>
          <w:rFonts w:eastAsia="Calibri" w:cs="Calibri"/>
          <w:color w:val="233D81"/>
          <w:szCs w:val="22"/>
        </w:rPr>
        <w:t xml:space="preserve"> </w:t>
      </w:r>
      <w:r w:rsidR="008B99CA" w:rsidRPr="1DED0926">
        <w:rPr>
          <w:rFonts w:eastAsia="Calibri" w:cs="Calibri"/>
          <w:szCs w:val="22"/>
        </w:rPr>
        <w:t>F</w:t>
      </w:r>
      <w:r w:rsidRPr="1DED0926">
        <w:rPr>
          <w:rFonts w:eastAsia="Calibri" w:cs="Calibri"/>
          <w:szCs w:val="22"/>
        </w:rPr>
        <w:t>unkcjonujący w Uczelni europejski system transferu i akumulowania osiągnięć (ECTS) umożliwia przenoszenie osiągnięć uzyskiwanych przez studentów w trakcie studiów za granicą lub na innych uczelniach krajowych do osiągnięć gromadzonych w celu otrzymania dyplomu w uczelni macierzystej. Na Wydziale działają pełnomocnicy Dziekana – koordynatorzy studenckiej wymiany międzynarodowej służący bezpośrednio pomocą w</w:t>
      </w:r>
      <w:r w:rsidR="00E94869">
        <w:rPr>
          <w:rFonts w:eastAsia="Calibri" w:cs="Calibri"/>
          <w:szCs w:val="22"/>
        </w:rPr>
        <w:t> </w:t>
      </w:r>
      <w:r w:rsidRPr="1DED0926">
        <w:rPr>
          <w:rFonts w:eastAsia="Calibri" w:cs="Calibri"/>
          <w:szCs w:val="22"/>
        </w:rPr>
        <w:t>organizacji wyjazdów studentów pragnących zrealizowania części studiów</w:t>
      </w:r>
      <w:r w:rsidR="111C1F60" w:rsidRPr="1DED0926">
        <w:rPr>
          <w:rFonts w:eastAsia="Calibri" w:cs="Calibri"/>
          <w:szCs w:val="22"/>
        </w:rPr>
        <w:t>/praktyki</w:t>
      </w:r>
      <w:r w:rsidRPr="1DED0926">
        <w:rPr>
          <w:rFonts w:eastAsia="Calibri" w:cs="Calibri"/>
          <w:szCs w:val="22"/>
        </w:rPr>
        <w:t xml:space="preserve"> w zagranicznej uczelni partnerskiej.</w:t>
      </w:r>
    </w:p>
    <w:p w14:paraId="1C960B22" w14:textId="07A0508B" w:rsidR="685B6E19" w:rsidRDefault="6B63BAF3" w:rsidP="00E94869">
      <w:pPr>
        <w:pStyle w:val="Akapitzlist"/>
        <w:numPr>
          <w:ilvl w:val="0"/>
          <w:numId w:val="6"/>
        </w:numPr>
        <w:spacing w:before="240" w:after="0" w:line="276" w:lineRule="auto"/>
        <w:ind w:left="641" w:hanging="284"/>
        <w:rPr>
          <w:rFonts w:eastAsia="Calibri" w:cs="Calibri"/>
          <w:b/>
          <w:bCs/>
          <w:i/>
          <w:iCs/>
        </w:rPr>
      </w:pPr>
      <w:r w:rsidRPr="29ECE2DC">
        <w:rPr>
          <w:rFonts w:eastAsia="Calibri" w:cs="Calibri"/>
          <w:b/>
          <w:bCs/>
          <w:i/>
          <w:iCs/>
        </w:rPr>
        <w:t>prowadzenie działalności naukowej oraz publikowanie lub prezentacje jej wyników, jak również uczestniczenie w różnych formach komunikacji naukowej</w:t>
      </w:r>
    </w:p>
    <w:p w14:paraId="04E96E71" w14:textId="20DCA264" w:rsidR="685B6E19" w:rsidRDefault="1E726714" w:rsidP="00E94869">
      <w:pPr>
        <w:pStyle w:val="Tekstkomentarza"/>
        <w:spacing w:after="0" w:line="276" w:lineRule="auto"/>
        <w:rPr>
          <w:rFonts w:eastAsia="Calibri" w:cs="Calibri"/>
          <w:szCs w:val="22"/>
        </w:rPr>
      </w:pPr>
      <w:r w:rsidRPr="29ECE2DC">
        <w:rPr>
          <w:rFonts w:eastAsia="Calibri" w:cs="Calibri"/>
          <w:szCs w:val="22"/>
        </w:rPr>
        <w:t>Studentki i s</w:t>
      </w:r>
      <w:r w:rsidR="7DDD2FD9" w:rsidRPr="29ECE2DC">
        <w:rPr>
          <w:rFonts w:eastAsia="Calibri" w:cs="Calibri"/>
          <w:szCs w:val="22"/>
        </w:rPr>
        <w:t xml:space="preserve">tudenci kierunku </w:t>
      </w:r>
      <w:r w:rsidR="7DDD2FD9" w:rsidRPr="29ECE2DC">
        <w:rPr>
          <w:rFonts w:eastAsia="Calibri" w:cs="Calibri"/>
          <w:i/>
          <w:iCs/>
          <w:szCs w:val="22"/>
        </w:rPr>
        <w:t>sztuka ogrodowa</w:t>
      </w:r>
      <w:r w:rsidR="7DDD2FD9" w:rsidRPr="29ECE2DC">
        <w:rPr>
          <w:rFonts w:eastAsia="Calibri" w:cs="Calibri"/>
          <w:szCs w:val="22"/>
        </w:rPr>
        <w:t xml:space="preserve"> mogą rozwijać swoje zainteresowania naukowe oraz umiejętności badawcze w ramach pracy w kołach naukowych. Na Uczelni działają zarówno Międzywydziałowe Koła Naukowe Studentów URK, jak i Koła Wydziałowe. Na WBiO istnieje Koło Naukowe Biotechnologów </w:t>
      </w:r>
      <w:r w:rsidR="5C750B38" w:rsidRPr="29ECE2DC">
        <w:rPr>
          <w:rFonts w:eastAsia="Calibri" w:cs="Calibri"/>
          <w:szCs w:val="22"/>
        </w:rPr>
        <w:t>‘</w:t>
      </w:r>
      <w:r w:rsidR="7DDD2FD9" w:rsidRPr="29ECE2DC">
        <w:rPr>
          <w:rFonts w:eastAsia="Calibri" w:cs="Calibri"/>
          <w:szCs w:val="22"/>
        </w:rPr>
        <w:t>Helisa</w:t>
      </w:r>
      <w:r w:rsidR="1C5FE236" w:rsidRPr="29ECE2DC">
        <w:rPr>
          <w:rFonts w:eastAsia="Calibri" w:cs="Calibri"/>
          <w:szCs w:val="22"/>
        </w:rPr>
        <w:t>’</w:t>
      </w:r>
      <w:r w:rsidR="7DDD2FD9" w:rsidRPr="29ECE2DC">
        <w:rPr>
          <w:rFonts w:eastAsia="Calibri" w:cs="Calibri"/>
          <w:szCs w:val="22"/>
        </w:rPr>
        <w:t xml:space="preserve"> z 8 sekcjami tematycznymi oraz Koło Naukowe Ogrodników z 12 sekcjami tematycznymi.</w:t>
      </w:r>
      <w:r w:rsidR="7DDD2FD9" w:rsidRPr="29ECE2DC">
        <w:rPr>
          <w:rFonts w:eastAsia="Calibri" w:cs="Calibri"/>
          <w:b/>
          <w:bCs/>
          <w:szCs w:val="22"/>
        </w:rPr>
        <w:t xml:space="preserve"> </w:t>
      </w:r>
      <w:r w:rsidR="7DDD2FD9" w:rsidRPr="29ECE2DC">
        <w:rPr>
          <w:rFonts w:eastAsia="Calibri" w:cs="Calibri"/>
          <w:szCs w:val="22"/>
        </w:rPr>
        <w:t xml:space="preserve">Efekty badań studentów prezentowane są corocznie na Sesjach Kół </w:t>
      </w:r>
      <w:r w:rsidR="7DDD2FD9" w:rsidRPr="29ECE2DC">
        <w:rPr>
          <w:rFonts w:eastAsia="Calibri" w:cs="Calibri"/>
          <w:szCs w:val="22"/>
        </w:rPr>
        <w:lastRenderedPageBreak/>
        <w:t>Naukowych URK w postaci prezentacji i posterów oraz streszczeń doniesień w specjalnych zeszytach Kół Naukowych URK. Członkowie Koła biorą udział w szkoleniach i obozach seminaryjno-naukowych.</w:t>
      </w:r>
      <w:r w:rsidR="4CC2132B" w:rsidRPr="29ECE2DC">
        <w:rPr>
          <w:rFonts w:eastAsia="Calibri" w:cs="Calibri"/>
          <w:szCs w:val="22"/>
        </w:rPr>
        <w:t xml:space="preserve"> </w:t>
      </w:r>
      <w:r w:rsidR="7DDD2FD9" w:rsidRPr="29ECE2DC">
        <w:rPr>
          <w:rFonts w:eastAsia="Calibri" w:cs="Calibri"/>
          <w:szCs w:val="22"/>
        </w:rPr>
        <w:t xml:space="preserve">Sprawozdania z działalności Kół Naukowych działających na </w:t>
      </w:r>
      <w:r w:rsidR="7E2F9667" w:rsidRPr="29ECE2DC">
        <w:rPr>
          <w:rFonts w:eastAsia="Calibri" w:cs="Calibri"/>
          <w:szCs w:val="22"/>
        </w:rPr>
        <w:t>WBiO</w:t>
      </w:r>
      <w:r w:rsidR="7DDD2FD9" w:rsidRPr="29ECE2DC">
        <w:rPr>
          <w:rFonts w:eastAsia="Calibri" w:cs="Calibri"/>
          <w:szCs w:val="22"/>
        </w:rPr>
        <w:t xml:space="preserve"> włączane są do Rocznych Raportów DKJK. W trakcie prowadzenia badań studenci korzystają z infrastruktury Wydziału, ponadto otrzymują wsparcie tak opiekunów naukowych, jak i specjalnie opracowywanych projektów w ramach programu </w:t>
      </w:r>
      <w:r w:rsidR="22F840F1" w:rsidRPr="29ECE2DC">
        <w:rPr>
          <w:rFonts w:eastAsia="Calibri" w:cs="Calibri"/>
          <w:szCs w:val="22"/>
        </w:rPr>
        <w:t>‘</w:t>
      </w:r>
      <w:r w:rsidR="7DDD2FD9" w:rsidRPr="29ECE2DC">
        <w:rPr>
          <w:rFonts w:eastAsia="Calibri" w:cs="Calibri"/>
          <w:szCs w:val="22"/>
        </w:rPr>
        <w:t>Studenckie koła naukowe tworzą innowacje</w:t>
      </w:r>
      <w:r w:rsidR="5F76BAC9" w:rsidRPr="29ECE2DC">
        <w:rPr>
          <w:rFonts w:eastAsia="Calibri" w:cs="Calibri"/>
          <w:szCs w:val="22"/>
        </w:rPr>
        <w:t>’</w:t>
      </w:r>
      <w:r w:rsidR="7DDD2FD9" w:rsidRPr="29ECE2DC">
        <w:rPr>
          <w:rFonts w:eastAsia="Calibri" w:cs="Calibri"/>
          <w:szCs w:val="22"/>
        </w:rPr>
        <w:t>. Wyróżniający się studenci mają możliwość publikowania wraz z opiekunami wyników badań w renomowanych czasopismach naukowych.</w:t>
      </w:r>
    </w:p>
    <w:p w14:paraId="47ADEE62" w14:textId="424D6BF2" w:rsidR="685B6E19" w:rsidRDefault="7DDD2FD9" w:rsidP="00E94869">
      <w:pPr>
        <w:spacing w:after="0" w:line="276" w:lineRule="auto"/>
        <w:ind w:left="-20" w:right="-20" w:firstLine="284"/>
        <w:rPr>
          <w:rFonts w:eastAsia="Calibri" w:cs="Calibri"/>
          <w:szCs w:val="22"/>
        </w:rPr>
      </w:pPr>
      <w:r w:rsidRPr="29ECE2DC">
        <w:rPr>
          <w:rFonts w:eastAsia="Calibri" w:cs="Calibri"/>
          <w:szCs w:val="22"/>
        </w:rPr>
        <w:t>Studenci realizujący prace dyplomowe, szczególnie na II stopniu studiów, są włączani do badań prowadzonych w ramach subwencji badawczej czy grantów i mogą korzystać z zaplecza badawczego w jednostkach Wydziału. Studenci ponadto na poziomie indywidualnym kontaktują się z innymi naukowcami, uczestnicząc w badaniach i w konferencjach, publikują prace naukowe.</w:t>
      </w:r>
    </w:p>
    <w:p w14:paraId="3E000177" w14:textId="79C25C5A" w:rsidR="685B6E19" w:rsidRDefault="7DDD2FD9" w:rsidP="00E94869">
      <w:pPr>
        <w:spacing w:after="0" w:line="276" w:lineRule="auto"/>
        <w:ind w:left="-20" w:right="-20" w:firstLine="284"/>
        <w:rPr>
          <w:rFonts w:eastAsia="Calibri" w:cs="Calibri"/>
          <w:szCs w:val="22"/>
        </w:rPr>
      </w:pPr>
      <w:r w:rsidRPr="29ECE2DC">
        <w:rPr>
          <w:rFonts w:eastAsia="Calibri" w:cs="Calibri"/>
          <w:szCs w:val="22"/>
        </w:rPr>
        <w:t xml:space="preserve">Organizowanie na Wydziale imprez skierowanych do szerokiego kręgu odbiorców, jak np. </w:t>
      </w:r>
      <w:r w:rsidR="6EF149A6" w:rsidRPr="29ECE2DC">
        <w:rPr>
          <w:rFonts w:eastAsia="Calibri" w:cs="Calibri"/>
          <w:szCs w:val="22"/>
        </w:rPr>
        <w:t xml:space="preserve">Małopolskiej </w:t>
      </w:r>
      <w:r w:rsidRPr="29ECE2DC">
        <w:rPr>
          <w:rFonts w:eastAsia="Calibri" w:cs="Calibri"/>
          <w:szCs w:val="22"/>
        </w:rPr>
        <w:t>Nocy Naukowców, Festiwalu Nauki</w:t>
      </w:r>
      <w:r w:rsidR="122DAFE3" w:rsidRPr="29ECE2DC">
        <w:rPr>
          <w:rFonts w:eastAsia="Calibri" w:cs="Calibri"/>
          <w:szCs w:val="22"/>
        </w:rPr>
        <w:t xml:space="preserve"> i Sztuki</w:t>
      </w:r>
      <w:r w:rsidRPr="29ECE2DC">
        <w:rPr>
          <w:rFonts w:eastAsia="Calibri" w:cs="Calibri"/>
          <w:szCs w:val="22"/>
        </w:rPr>
        <w:t>, Ogólnopolskich Dni Owada, warsztatów dla uczniów szkół średnich stymuluje studentów do aktywności popularyzującej naukę (promocja i objaśnianie wyników prac badawczych w trakcie prowadzenia zajęć z młodzieżą). Ma to wymiar zarówno wspierania rozwoju naukowego, jak i zaangażowania społecznego studentów - ten rodzaj aktywności studenckiej jest także raportowany w Rocznych Raport</w:t>
      </w:r>
      <w:r w:rsidR="419CD046" w:rsidRPr="29ECE2DC">
        <w:rPr>
          <w:rFonts w:eastAsia="Calibri" w:cs="Calibri"/>
          <w:szCs w:val="22"/>
        </w:rPr>
        <w:t>ach</w:t>
      </w:r>
      <w:r w:rsidRPr="29ECE2DC">
        <w:rPr>
          <w:rFonts w:eastAsia="Calibri" w:cs="Calibri"/>
          <w:szCs w:val="22"/>
        </w:rPr>
        <w:t xml:space="preserve"> DKJK.</w:t>
      </w:r>
    </w:p>
    <w:p w14:paraId="119E7323" w14:textId="39496188" w:rsidR="685B6E19" w:rsidRDefault="3587F3A8" w:rsidP="00E94869">
      <w:pPr>
        <w:spacing w:after="0" w:line="276" w:lineRule="auto"/>
        <w:ind w:left="-20" w:right="-20" w:firstLine="284"/>
        <w:rPr>
          <w:rFonts w:eastAsia="Calibri" w:cs="Calibri"/>
          <w:szCs w:val="22"/>
        </w:rPr>
      </w:pPr>
      <w:r w:rsidRPr="1DED0926">
        <w:rPr>
          <w:rFonts w:eastAsia="Calibri" w:cs="Calibri"/>
          <w:szCs w:val="22"/>
        </w:rPr>
        <w:t xml:space="preserve">W </w:t>
      </w:r>
      <w:r w:rsidRPr="00E94869">
        <w:rPr>
          <w:rFonts w:eastAsia="Calibri" w:cs="Calibri"/>
          <w:color w:val="233D81"/>
          <w:szCs w:val="22"/>
        </w:rPr>
        <w:t>zał. 6</w:t>
      </w:r>
      <w:r w:rsidR="03B16D58" w:rsidRPr="00E94869">
        <w:rPr>
          <w:rFonts w:eastAsia="Calibri" w:cs="Calibri"/>
          <w:color w:val="233D81"/>
          <w:szCs w:val="22"/>
        </w:rPr>
        <w:t>1</w:t>
      </w:r>
      <w:r w:rsidRPr="00E94869">
        <w:rPr>
          <w:rFonts w:eastAsia="Calibri" w:cs="Calibri"/>
          <w:color w:val="233D81"/>
          <w:szCs w:val="22"/>
        </w:rPr>
        <w:t xml:space="preserve"> </w:t>
      </w:r>
      <w:r w:rsidRPr="1DED0926">
        <w:rPr>
          <w:rFonts w:eastAsia="Calibri" w:cs="Calibri"/>
          <w:szCs w:val="22"/>
        </w:rPr>
        <w:t xml:space="preserve">znajduje się </w:t>
      </w:r>
      <w:r w:rsidRPr="1DED0926">
        <w:rPr>
          <w:rFonts w:eastAsia="Calibri" w:cs="Calibri"/>
          <w:b/>
          <w:bCs/>
          <w:szCs w:val="22"/>
        </w:rPr>
        <w:t xml:space="preserve">wykaz aktywności naukowej i artystycznej </w:t>
      </w:r>
      <w:r w:rsidR="2435D73E" w:rsidRPr="1DED0926">
        <w:rPr>
          <w:rFonts w:eastAsia="Calibri" w:cs="Calibri"/>
          <w:b/>
          <w:bCs/>
          <w:szCs w:val="22"/>
        </w:rPr>
        <w:t xml:space="preserve">studentek i </w:t>
      </w:r>
      <w:r w:rsidRPr="1DED0926">
        <w:rPr>
          <w:rFonts w:eastAsia="Calibri" w:cs="Calibri"/>
          <w:b/>
          <w:bCs/>
          <w:szCs w:val="22"/>
        </w:rPr>
        <w:t xml:space="preserve">studentów kierunku </w:t>
      </w:r>
      <w:r w:rsidRPr="1DED0926">
        <w:rPr>
          <w:rFonts w:eastAsia="Calibri" w:cs="Calibri"/>
          <w:b/>
          <w:bCs/>
          <w:i/>
          <w:iCs/>
          <w:szCs w:val="22"/>
        </w:rPr>
        <w:t>sztuka ogrodowa</w:t>
      </w:r>
      <w:r w:rsidRPr="1DED0926">
        <w:rPr>
          <w:rFonts w:eastAsia="Calibri" w:cs="Calibri"/>
          <w:i/>
          <w:iCs/>
          <w:szCs w:val="22"/>
        </w:rPr>
        <w:t xml:space="preserve"> – </w:t>
      </w:r>
      <w:r w:rsidRPr="1DED0926">
        <w:rPr>
          <w:rFonts w:eastAsia="Calibri" w:cs="Calibri"/>
          <w:szCs w:val="22"/>
        </w:rPr>
        <w:t>publikacje naukowe, doniesienia konferencyjne, w tym wykaz referatów prezentowanych w ramach Sesji Kół Naukowych URK, wyróżnienia, badania prowadzone w Kołach Naukowych, staże</w:t>
      </w:r>
      <w:r w:rsidR="503F130F" w:rsidRPr="1DED0926">
        <w:rPr>
          <w:rFonts w:eastAsia="Calibri" w:cs="Calibri"/>
          <w:szCs w:val="22"/>
        </w:rPr>
        <w:t>, szkolenia, nagrody</w:t>
      </w:r>
      <w:r w:rsidRPr="1DED0926">
        <w:rPr>
          <w:rFonts w:eastAsia="Calibri" w:cs="Calibri"/>
          <w:szCs w:val="22"/>
        </w:rPr>
        <w:t xml:space="preserve"> oraz inne aktywności.</w:t>
      </w:r>
    </w:p>
    <w:p w14:paraId="2876B98E" w14:textId="51A50AFA" w:rsidR="7703F3D9" w:rsidRDefault="104B7EEE" w:rsidP="00E94869">
      <w:pPr>
        <w:pStyle w:val="Akapitzlist"/>
        <w:numPr>
          <w:ilvl w:val="0"/>
          <w:numId w:val="6"/>
        </w:numPr>
        <w:spacing w:before="240" w:after="0" w:line="276" w:lineRule="auto"/>
        <w:ind w:left="641" w:hanging="284"/>
        <w:rPr>
          <w:rFonts w:eastAsia="Calibri" w:cs="Calibri"/>
          <w:b/>
          <w:bCs/>
          <w:i/>
          <w:iCs/>
        </w:rPr>
      </w:pPr>
      <w:r w:rsidRPr="29ECE2DC">
        <w:rPr>
          <w:rFonts w:eastAsia="Calibri" w:cs="Calibri"/>
          <w:b/>
          <w:bCs/>
          <w:i/>
          <w:iCs/>
        </w:rPr>
        <w:t>we wchodzeniu na rynek pracy i w zakresie przedsiębiorczości</w:t>
      </w:r>
    </w:p>
    <w:p w14:paraId="596FB210" w14:textId="628D0B18" w:rsidR="7703F3D9" w:rsidRDefault="2A8444A7" w:rsidP="00E94869">
      <w:pPr>
        <w:spacing w:after="0" w:line="276" w:lineRule="auto"/>
        <w:ind w:left="-20" w:right="-23"/>
        <w:rPr>
          <w:rFonts w:eastAsia="Calibri" w:cs="Calibri"/>
          <w:szCs w:val="22"/>
        </w:rPr>
      </w:pPr>
      <w:r w:rsidRPr="1DED0926">
        <w:rPr>
          <w:rFonts w:eastAsia="Calibri" w:cs="Calibri"/>
          <w:szCs w:val="22"/>
        </w:rPr>
        <w:t>Za pierwszą formę wsparcia w wejściu na rynek pracy należy uznać praktyki zawodowe odbywane przez studentów już w trakcie pierwszych lat nauki, podczas których uzyskują oni możliwość poszerzenia swojej wiedzy o zagadnienia praktyczne oraz zapoznania się z potencjalnym przyszłym pracodawcą, z</w:t>
      </w:r>
      <w:r w:rsidR="00E94869">
        <w:rPr>
          <w:rFonts w:eastAsia="Calibri" w:cs="Calibri"/>
          <w:szCs w:val="22"/>
        </w:rPr>
        <w:t> </w:t>
      </w:r>
      <w:r w:rsidRPr="1DED0926">
        <w:rPr>
          <w:rFonts w:eastAsia="Calibri" w:cs="Calibri"/>
          <w:szCs w:val="22"/>
        </w:rPr>
        <w:t>jego potrzebami i wymaganiami. Przedsiębiorstwo lub instytucja przyjmująca studentów na praktykę ma z kolei możliwość poznania potencjalnych przyszłych pracowników, korzystania z ich pracowitości i wiedzy. Na stronie WBiO podana jest lista firm i instytucji rekomendowanych do obywania praktyki zawodowej</w:t>
      </w:r>
      <w:r w:rsidR="3CF0A6EB" w:rsidRPr="1DED0926">
        <w:rPr>
          <w:rFonts w:eastAsia="Calibri" w:cs="Calibri"/>
          <w:szCs w:val="22"/>
        </w:rPr>
        <w:t xml:space="preserve"> przez studentów </w:t>
      </w:r>
      <w:r w:rsidR="3CF0A6EB" w:rsidRPr="1DED0926">
        <w:rPr>
          <w:rFonts w:eastAsia="Calibri" w:cs="Calibri"/>
          <w:i/>
          <w:iCs/>
          <w:szCs w:val="22"/>
        </w:rPr>
        <w:t>sztuki ogrodowej</w:t>
      </w:r>
      <w:r w:rsidR="4014D3C7" w:rsidRPr="1DED0926">
        <w:rPr>
          <w:rFonts w:eastAsia="Calibri" w:cs="Calibri"/>
          <w:i/>
          <w:iCs/>
          <w:szCs w:val="22"/>
        </w:rPr>
        <w:t xml:space="preserve"> </w:t>
      </w:r>
      <w:r w:rsidR="47C3E8D3" w:rsidRPr="1DED0926">
        <w:rPr>
          <w:rFonts w:eastAsia="Calibri" w:cs="Calibri"/>
          <w:szCs w:val="22"/>
        </w:rPr>
        <w:t>(</w:t>
      </w:r>
      <w:r w:rsidR="040C706C" w:rsidRPr="1DED0926">
        <w:rPr>
          <w:rFonts w:eastAsia="Calibri" w:cs="Calibri"/>
          <w:szCs w:val="22"/>
        </w:rPr>
        <w:t>https://wbio.urk.edu.pl/student/praktyki-programowe---staze/praktyki-programowe).</w:t>
      </w:r>
      <w:r w:rsidRPr="1DED0926">
        <w:rPr>
          <w:rFonts w:eastAsia="Calibri" w:cs="Calibri"/>
          <w:b/>
          <w:bCs/>
          <w:szCs w:val="22"/>
        </w:rPr>
        <w:t xml:space="preserve"> </w:t>
      </w:r>
      <w:r w:rsidRPr="1DED0926">
        <w:rPr>
          <w:rFonts w:eastAsia="Calibri" w:cs="Calibri"/>
          <w:szCs w:val="22"/>
        </w:rPr>
        <w:t xml:space="preserve">Na swojej stronie internetowej Uniwersytet przedstawia studentom oferty pracy, przesłane przez konkretnych pracodawców. Ponadto, w trakcie realizacji programu wybranych </w:t>
      </w:r>
      <w:r w:rsidR="3F6422E8" w:rsidRPr="1DED0926">
        <w:rPr>
          <w:rFonts w:eastAsia="Calibri" w:cs="Calibri"/>
          <w:szCs w:val="22"/>
        </w:rPr>
        <w:t>przedmiotów</w:t>
      </w:r>
      <w:r w:rsidRPr="1DED0926">
        <w:rPr>
          <w:rFonts w:eastAsia="Calibri" w:cs="Calibri"/>
          <w:szCs w:val="22"/>
        </w:rPr>
        <w:t xml:space="preserve"> przewidzianych dla kierunku </w:t>
      </w:r>
      <w:r w:rsidR="610E6634" w:rsidRPr="1DED0926">
        <w:rPr>
          <w:rFonts w:eastAsia="Calibri" w:cs="Calibri"/>
          <w:i/>
          <w:iCs/>
          <w:szCs w:val="22"/>
        </w:rPr>
        <w:t>sztuka ogrodowa</w:t>
      </w:r>
      <w:r w:rsidRPr="1DED0926">
        <w:rPr>
          <w:rFonts w:eastAsia="Calibri" w:cs="Calibri"/>
          <w:szCs w:val="22"/>
        </w:rPr>
        <w:t xml:space="preserve">, organizowane są także spotkania z interesariuszami zewnętrznymi i potencjalnymi pracodawcami, zarówno na uczelni, jak i w przedsiębiorstwach </w:t>
      </w:r>
      <w:r w:rsidRPr="1DED0926">
        <w:rPr>
          <w:rFonts w:eastAsia="Calibri" w:cs="Calibri"/>
          <w:color w:val="233D81"/>
          <w:szCs w:val="22"/>
        </w:rPr>
        <w:t>(zał. 1</w:t>
      </w:r>
      <w:r w:rsidR="5641A89D" w:rsidRPr="1DED0926">
        <w:rPr>
          <w:rFonts w:eastAsia="Calibri" w:cs="Calibri"/>
          <w:color w:val="233D81"/>
          <w:szCs w:val="22"/>
        </w:rPr>
        <w:t>7</w:t>
      </w:r>
      <w:r w:rsidRPr="1DED0926">
        <w:rPr>
          <w:rFonts w:eastAsia="Calibri" w:cs="Calibri"/>
          <w:color w:val="233D81"/>
          <w:szCs w:val="22"/>
        </w:rPr>
        <w:t>)</w:t>
      </w:r>
      <w:r w:rsidRPr="1DED0926">
        <w:rPr>
          <w:rFonts w:eastAsia="Calibri" w:cs="Calibri"/>
          <w:szCs w:val="22"/>
        </w:rPr>
        <w:t xml:space="preserve">. Przedstawiciele pracodawców, w ramach spotkań i wizyt studialnych studentów, przybliżają działalność firm, omawiają funkcjonujące stanowiska, przedstawiają swoje potrzeby co do wykształcenia i umiejętności potencjalnych pracowników. </w:t>
      </w:r>
      <w:r w:rsidR="6BA2C78A" w:rsidRPr="1DED0926">
        <w:rPr>
          <w:rFonts w:eastAsia="Calibri" w:cs="Calibri"/>
          <w:szCs w:val="22"/>
        </w:rPr>
        <w:t>Przykładem mog</w:t>
      </w:r>
      <w:r w:rsidR="5FC16D33" w:rsidRPr="1DED0926">
        <w:rPr>
          <w:rFonts w:eastAsia="Calibri" w:cs="Calibri"/>
          <w:szCs w:val="22"/>
        </w:rPr>
        <w:t>ą</w:t>
      </w:r>
      <w:r w:rsidR="6BA2C78A" w:rsidRPr="1DED0926">
        <w:rPr>
          <w:rFonts w:eastAsia="Calibri" w:cs="Calibri"/>
          <w:szCs w:val="22"/>
        </w:rPr>
        <w:t xml:space="preserve"> być spotkania w firmach: Plantpol Zaborze, Ogród Niemczewski</w:t>
      </w:r>
      <w:r w:rsidR="0120658F" w:rsidRPr="1DED0926">
        <w:rPr>
          <w:rFonts w:eastAsia="Calibri" w:cs="Calibri"/>
          <w:szCs w:val="22"/>
        </w:rPr>
        <w:t>ch</w:t>
      </w:r>
      <w:r w:rsidR="6BA2C78A" w:rsidRPr="1DED0926">
        <w:rPr>
          <w:rFonts w:eastAsia="Calibri" w:cs="Calibri"/>
          <w:szCs w:val="22"/>
        </w:rPr>
        <w:t xml:space="preserve">, Zarząd Zieleni Miejskiej, </w:t>
      </w:r>
      <w:r w:rsidR="5ED4823C" w:rsidRPr="1DED0926">
        <w:rPr>
          <w:rFonts w:eastAsia="Calibri" w:cs="Calibri"/>
          <w:szCs w:val="22"/>
        </w:rPr>
        <w:t>Ogrody Pokazowe Kapias, Szkółka Bylin w Bestwince. Spotkani</w:t>
      </w:r>
      <w:r w:rsidR="63942679" w:rsidRPr="1DED0926">
        <w:rPr>
          <w:rFonts w:eastAsia="Calibri" w:cs="Calibri"/>
          <w:szCs w:val="22"/>
        </w:rPr>
        <w:t>a</w:t>
      </w:r>
      <w:r w:rsidR="5ED4823C" w:rsidRPr="1DED0926">
        <w:rPr>
          <w:rFonts w:eastAsia="Calibri" w:cs="Calibri"/>
          <w:szCs w:val="22"/>
        </w:rPr>
        <w:t xml:space="preserve"> z przedstawiciel</w:t>
      </w:r>
      <w:r w:rsidR="41365753" w:rsidRPr="1DED0926">
        <w:rPr>
          <w:rFonts w:eastAsia="Calibri" w:cs="Calibri"/>
          <w:szCs w:val="22"/>
        </w:rPr>
        <w:t>ami</w:t>
      </w:r>
      <w:r w:rsidR="5ED4823C" w:rsidRPr="1DED0926">
        <w:rPr>
          <w:rFonts w:eastAsia="Calibri" w:cs="Calibri"/>
          <w:szCs w:val="22"/>
        </w:rPr>
        <w:t xml:space="preserve"> gospodarki odby</w:t>
      </w:r>
      <w:r w:rsidR="79688642" w:rsidRPr="1DED0926">
        <w:rPr>
          <w:rFonts w:eastAsia="Calibri" w:cs="Calibri"/>
          <w:szCs w:val="22"/>
        </w:rPr>
        <w:t>w</w:t>
      </w:r>
      <w:r w:rsidR="5ED4823C" w:rsidRPr="1DED0926">
        <w:rPr>
          <w:rFonts w:eastAsia="Calibri" w:cs="Calibri"/>
          <w:szCs w:val="22"/>
        </w:rPr>
        <w:t>aj</w:t>
      </w:r>
      <w:r w:rsidR="6272A433" w:rsidRPr="1DED0926">
        <w:rPr>
          <w:rFonts w:eastAsia="Calibri" w:cs="Calibri"/>
          <w:szCs w:val="22"/>
        </w:rPr>
        <w:t>ą</w:t>
      </w:r>
      <w:r w:rsidR="5ED4823C" w:rsidRPr="1DED0926">
        <w:rPr>
          <w:rFonts w:eastAsia="Calibri" w:cs="Calibri"/>
          <w:szCs w:val="22"/>
        </w:rPr>
        <w:t xml:space="preserve"> sie też na </w:t>
      </w:r>
      <w:r w:rsidR="3A89985B" w:rsidRPr="1DED0926">
        <w:rPr>
          <w:rFonts w:eastAsia="Calibri" w:cs="Calibri"/>
          <w:szCs w:val="22"/>
        </w:rPr>
        <w:t>U</w:t>
      </w:r>
      <w:r w:rsidR="5ED4823C" w:rsidRPr="1DED0926">
        <w:rPr>
          <w:rFonts w:eastAsia="Calibri" w:cs="Calibri"/>
          <w:szCs w:val="22"/>
        </w:rPr>
        <w:t xml:space="preserve">czelni, w ramach </w:t>
      </w:r>
      <w:r w:rsidR="376EEA82" w:rsidRPr="1DED0926">
        <w:rPr>
          <w:rFonts w:eastAsia="Calibri" w:cs="Calibri"/>
          <w:b/>
          <w:bCs/>
          <w:szCs w:val="22"/>
        </w:rPr>
        <w:t>Ta</w:t>
      </w:r>
      <w:r w:rsidR="0D3636B1" w:rsidRPr="1DED0926">
        <w:rPr>
          <w:rFonts w:eastAsia="Calibri" w:cs="Calibri"/>
          <w:b/>
          <w:bCs/>
          <w:szCs w:val="22"/>
        </w:rPr>
        <w:t>r</w:t>
      </w:r>
      <w:r w:rsidR="376EEA82" w:rsidRPr="1DED0926">
        <w:rPr>
          <w:rFonts w:eastAsia="Calibri" w:cs="Calibri"/>
          <w:b/>
          <w:bCs/>
          <w:szCs w:val="22"/>
        </w:rPr>
        <w:t>gó</w:t>
      </w:r>
      <w:r w:rsidR="7992CE68" w:rsidRPr="1DED0926">
        <w:rPr>
          <w:rFonts w:eastAsia="Calibri" w:cs="Calibri"/>
          <w:b/>
          <w:bCs/>
          <w:szCs w:val="22"/>
        </w:rPr>
        <w:t>w</w:t>
      </w:r>
      <w:r w:rsidR="376EEA82" w:rsidRPr="1DED0926">
        <w:rPr>
          <w:rFonts w:eastAsia="Calibri" w:cs="Calibri"/>
          <w:b/>
          <w:bCs/>
          <w:szCs w:val="22"/>
        </w:rPr>
        <w:t xml:space="preserve"> Pracy</w:t>
      </w:r>
      <w:r w:rsidR="0BC8EE56" w:rsidRPr="1DED0926">
        <w:rPr>
          <w:rFonts w:eastAsia="Calibri" w:cs="Calibri"/>
          <w:b/>
          <w:bCs/>
          <w:szCs w:val="22"/>
        </w:rPr>
        <w:t xml:space="preserve"> </w:t>
      </w:r>
      <w:r w:rsidR="376EEA82" w:rsidRPr="1DED0926">
        <w:rPr>
          <w:rFonts w:eastAsia="Calibri" w:cs="Calibri"/>
          <w:b/>
          <w:bCs/>
          <w:szCs w:val="22"/>
        </w:rPr>
        <w:t>URK</w:t>
      </w:r>
      <w:r w:rsidR="376EEA82" w:rsidRPr="1DED0926">
        <w:rPr>
          <w:rFonts w:eastAsia="Calibri" w:cs="Calibri"/>
          <w:szCs w:val="22"/>
        </w:rPr>
        <w:t xml:space="preserve"> oraz </w:t>
      </w:r>
      <w:r w:rsidR="5ED4823C" w:rsidRPr="1DED0926">
        <w:rPr>
          <w:rFonts w:eastAsia="Calibri" w:cs="Calibri"/>
          <w:szCs w:val="22"/>
        </w:rPr>
        <w:t>wewnętrzn</w:t>
      </w:r>
      <w:r w:rsidR="4FCBDF23" w:rsidRPr="1DED0926">
        <w:rPr>
          <w:rFonts w:eastAsia="Calibri" w:cs="Calibri"/>
          <w:szCs w:val="22"/>
        </w:rPr>
        <w:t>e</w:t>
      </w:r>
      <w:r w:rsidR="5ED4823C" w:rsidRPr="1DED0926">
        <w:rPr>
          <w:rFonts w:eastAsia="Calibri" w:cs="Calibri"/>
          <w:szCs w:val="22"/>
        </w:rPr>
        <w:t xml:space="preserve">go </w:t>
      </w:r>
      <w:r w:rsidR="5ED4823C" w:rsidRPr="1DED0926">
        <w:rPr>
          <w:rFonts w:eastAsia="Calibri" w:cs="Calibri"/>
          <w:b/>
          <w:bCs/>
          <w:szCs w:val="22"/>
        </w:rPr>
        <w:t xml:space="preserve">programu </w:t>
      </w:r>
      <w:r w:rsidR="264BDDFC" w:rsidRPr="1DED0926">
        <w:rPr>
          <w:rFonts w:eastAsia="Calibri" w:cs="Calibri"/>
          <w:b/>
          <w:bCs/>
          <w:szCs w:val="22"/>
        </w:rPr>
        <w:t>Rady Kierunku</w:t>
      </w:r>
      <w:r w:rsidR="264BDDFC" w:rsidRPr="1DED0926">
        <w:rPr>
          <w:rFonts w:eastAsia="Calibri" w:cs="Calibri"/>
          <w:szCs w:val="22"/>
        </w:rPr>
        <w:t xml:space="preserve"> </w:t>
      </w:r>
      <w:r w:rsidR="5ED4823C" w:rsidRPr="1DED0926">
        <w:rPr>
          <w:rFonts w:eastAsia="Calibri" w:cs="Calibri"/>
          <w:szCs w:val="22"/>
        </w:rPr>
        <w:t>realizowanego dla student</w:t>
      </w:r>
      <w:r w:rsidR="383708AF" w:rsidRPr="1DED0926">
        <w:rPr>
          <w:rFonts w:eastAsia="Calibri" w:cs="Calibri"/>
          <w:szCs w:val="22"/>
        </w:rPr>
        <w:t>ó</w:t>
      </w:r>
      <w:r w:rsidR="5ED4823C" w:rsidRPr="1DED0926">
        <w:rPr>
          <w:rFonts w:eastAsia="Calibri" w:cs="Calibri"/>
          <w:szCs w:val="22"/>
        </w:rPr>
        <w:t xml:space="preserve">w </w:t>
      </w:r>
      <w:r w:rsidR="5ED4823C" w:rsidRPr="1DED0926">
        <w:rPr>
          <w:rFonts w:eastAsia="Calibri" w:cs="Calibri"/>
          <w:i/>
          <w:iCs/>
          <w:szCs w:val="22"/>
        </w:rPr>
        <w:t>sztuki ogrodowej</w:t>
      </w:r>
      <w:r w:rsidR="116D2567" w:rsidRPr="1DED0926">
        <w:rPr>
          <w:rFonts w:eastAsia="Calibri" w:cs="Calibri"/>
          <w:i/>
          <w:iCs/>
          <w:szCs w:val="22"/>
        </w:rPr>
        <w:t xml:space="preserve"> </w:t>
      </w:r>
      <w:r w:rsidR="116D2567" w:rsidRPr="1DED0926">
        <w:rPr>
          <w:rFonts w:eastAsia="Calibri" w:cs="Calibri"/>
          <w:szCs w:val="22"/>
        </w:rPr>
        <w:t>pn.</w:t>
      </w:r>
      <w:r w:rsidR="116D2567" w:rsidRPr="1DED0926">
        <w:rPr>
          <w:rFonts w:eastAsia="Calibri" w:cs="Calibri"/>
          <w:i/>
          <w:iCs/>
          <w:szCs w:val="22"/>
        </w:rPr>
        <w:t xml:space="preserve"> </w:t>
      </w:r>
      <w:r w:rsidR="71C0DB2E" w:rsidRPr="1DED0926">
        <w:rPr>
          <w:rFonts w:eastAsia="Calibri" w:cs="Calibri"/>
          <w:b/>
          <w:bCs/>
          <w:szCs w:val="22"/>
        </w:rPr>
        <w:t>Nasi absolwenci – ludzie sukcesu</w:t>
      </w:r>
      <w:r w:rsidR="6B3A12DE" w:rsidRPr="1DED0926">
        <w:rPr>
          <w:rFonts w:eastAsia="Calibri" w:cs="Calibri"/>
          <w:szCs w:val="22"/>
        </w:rPr>
        <w:t>, podczas kt</w:t>
      </w:r>
      <w:r w:rsidR="5555C1E7" w:rsidRPr="1DED0926">
        <w:rPr>
          <w:rFonts w:eastAsia="Calibri" w:cs="Calibri"/>
          <w:szCs w:val="22"/>
        </w:rPr>
        <w:t>ó</w:t>
      </w:r>
      <w:r w:rsidR="6B3A12DE" w:rsidRPr="1DED0926">
        <w:rPr>
          <w:rFonts w:eastAsia="Calibri" w:cs="Calibri"/>
          <w:szCs w:val="22"/>
        </w:rPr>
        <w:t>r</w:t>
      </w:r>
      <w:r w:rsidR="2BB4C245" w:rsidRPr="1DED0926">
        <w:rPr>
          <w:rFonts w:eastAsia="Calibri" w:cs="Calibri"/>
          <w:szCs w:val="22"/>
        </w:rPr>
        <w:t>ego</w:t>
      </w:r>
      <w:r w:rsidR="6B3A12DE" w:rsidRPr="1DED0926">
        <w:rPr>
          <w:rFonts w:eastAsia="Calibri" w:cs="Calibri"/>
          <w:szCs w:val="22"/>
        </w:rPr>
        <w:t xml:space="preserve"> </w:t>
      </w:r>
      <w:r w:rsidR="1AC99099" w:rsidRPr="1DED0926">
        <w:rPr>
          <w:rFonts w:eastAsia="Calibri" w:cs="Calibri"/>
          <w:szCs w:val="22"/>
        </w:rPr>
        <w:t>przedstawiciele firm (nasi absolwenci</w:t>
      </w:r>
      <w:r w:rsidR="3FDCD358" w:rsidRPr="1DED0926">
        <w:rPr>
          <w:rFonts w:eastAsia="Calibri" w:cs="Calibri"/>
          <w:szCs w:val="22"/>
        </w:rPr>
        <w:t xml:space="preserve">) </w:t>
      </w:r>
      <w:r w:rsidR="2E54C76E" w:rsidRPr="1DED0926">
        <w:rPr>
          <w:rFonts w:eastAsia="Calibri" w:cs="Calibri"/>
          <w:szCs w:val="22"/>
        </w:rPr>
        <w:t>s</w:t>
      </w:r>
      <w:r w:rsidR="6B3A12DE" w:rsidRPr="1DED0926">
        <w:rPr>
          <w:rFonts w:eastAsia="Calibri" w:cs="Calibri"/>
          <w:szCs w:val="22"/>
        </w:rPr>
        <w:t>potykaj</w:t>
      </w:r>
      <w:r w:rsidR="03201675" w:rsidRPr="1DED0926">
        <w:rPr>
          <w:rFonts w:eastAsia="Calibri" w:cs="Calibri"/>
          <w:szCs w:val="22"/>
        </w:rPr>
        <w:t>ą</w:t>
      </w:r>
      <w:r w:rsidR="6B3A12DE" w:rsidRPr="1DED0926">
        <w:rPr>
          <w:rFonts w:eastAsia="Calibri" w:cs="Calibri"/>
          <w:szCs w:val="22"/>
        </w:rPr>
        <w:t xml:space="preserve"> si</w:t>
      </w:r>
      <w:r w:rsidR="054DB292" w:rsidRPr="1DED0926">
        <w:rPr>
          <w:rFonts w:eastAsia="Calibri" w:cs="Calibri"/>
          <w:szCs w:val="22"/>
        </w:rPr>
        <w:t>ę</w:t>
      </w:r>
      <w:r w:rsidR="6B3A12DE" w:rsidRPr="1DED0926">
        <w:rPr>
          <w:rFonts w:eastAsia="Calibri" w:cs="Calibri"/>
          <w:szCs w:val="22"/>
        </w:rPr>
        <w:t xml:space="preserve"> bezpośrednio ze studentami podejmując dyskusj</w:t>
      </w:r>
      <w:r w:rsidR="4922F9FF" w:rsidRPr="1DED0926">
        <w:rPr>
          <w:rFonts w:eastAsia="Calibri" w:cs="Calibri"/>
          <w:szCs w:val="22"/>
        </w:rPr>
        <w:t>ę</w:t>
      </w:r>
      <w:r w:rsidR="6B3A12DE" w:rsidRPr="1DED0926">
        <w:rPr>
          <w:rFonts w:eastAsia="Calibri" w:cs="Calibri"/>
          <w:szCs w:val="22"/>
        </w:rPr>
        <w:t xml:space="preserve"> </w:t>
      </w:r>
      <w:r w:rsidR="3AECCB4E" w:rsidRPr="1DED0926">
        <w:rPr>
          <w:rFonts w:eastAsia="Calibri" w:cs="Calibri"/>
          <w:szCs w:val="22"/>
        </w:rPr>
        <w:t xml:space="preserve">na tematy interesujące </w:t>
      </w:r>
      <w:r w:rsidR="6B3A12DE" w:rsidRPr="1DED0926">
        <w:rPr>
          <w:rFonts w:eastAsia="Calibri" w:cs="Calibri"/>
          <w:szCs w:val="22"/>
        </w:rPr>
        <w:t>przysz</w:t>
      </w:r>
      <w:r w:rsidR="6D0AEE80" w:rsidRPr="1DED0926">
        <w:rPr>
          <w:rFonts w:eastAsia="Calibri" w:cs="Calibri"/>
          <w:szCs w:val="22"/>
        </w:rPr>
        <w:t>ł</w:t>
      </w:r>
      <w:r w:rsidR="6B3A12DE" w:rsidRPr="1DED0926">
        <w:rPr>
          <w:rFonts w:eastAsia="Calibri" w:cs="Calibri"/>
          <w:szCs w:val="22"/>
        </w:rPr>
        <w:t>ych pracowników.</w:t>
      </w:r>
    </w:p>
    <w:p w14:paraId="366F9F77" w14:textId="6E871E8D" w:rsidR="7703F3D9" w:rsidRDefault="323DA171" w:rsidP="00E94869">
      <w:pPr>
        <w:spacing w:after="0" w:line="276" w:lineRule="auto"/>
        <w:ind w:left="-20" w:right="-23" w:firstLine="284"/>
      </w:pPr>
      <w:r w:rsidRPr="29ECE2DC">
        <w:rPr>
          <w:rFonts w:eastAsia="Calibri" w:cs="Calibri"/>
          <w:szCs w:val="22"/>
        </w:rPr>
        <w:t xml:space="preserve">Kolejny rodzaj wsparcia studenci i absolwenci otrzymują poprzez działające przy URK Biuro Karier i Kształcenia Praktycznego (BKiKP), które pomaga w zdobywaniu zatrudnienia poprzez nawiązywanie i </w:t>
      </w:r>
      <w:r w:rsidRPr="29ECE2DC">
        <w:rPr>
          <w:rFonts w:eastAsia="Calibri" w:cs="Calibri"/>
          <w:szCs w:val="22"/>
        </w:rPr>
        <w:lastRenderedPageBreak/>
        <w:t xml:space="preserve">utrzymywanie kontaktów z pracodawcami, pozyskiwanie ofert pracy, informowanie o możliwościach podnoszenia i poszerzania kwalifikacji zawodowych podczas staży, praktyk oraz stypendiów krajowych i zagranicznych. BKiKP wspomaga działania Wydziału przy opracowywaniu planów i programów praktyk oraz staży, a także przy zawieraniu umów związanych z ich realizacją. Poprzez BKiKP studenci mogą korzystać z indywidualnych konsultacji z doradcami zawodowymi, którzy informują o aktualnych wymaganiach rynku pracy, pomagają poznać skuteczne metody poszukiwania pracy, opracowywać profesjonalne dokumenty aplikacyjne, przygotować się do spotkania z pracodawcą. BKiKP oferuje także studentom możliwość skorzystania z kwestionariusza osobowości Insightful Profiler™ (iP121) Advisio. Obejmuje on kompleksowe i rzetelne profilowanie osobowości zawodowej zgodnie z pięcioczynnikowym modelem osobowości (tzw. „Wielką Piątką”, </w:t>
      </w:r>
      <w:r w:rsidRPr="29ECE2DC">
        <w:rPr>
          <w:rFonts w:eastAsia="Calibri" w:cs="Calibri"/>
          <w:i/>
          <w:iCs/>
          <w:szCs w:val="22"/>
        </w:rPr>
        <w:t>ang.</w:t>
      </w:r>
      <w:r w:rsidRPr="29ECE2DC">
        <w:rPr>
          <w:rFonts w:eastAsia="Calibri" w:cs="Calibri"/>
          <w:szCs w:val="22"/>
        </w:rPr>
        <w:t xml:space="preserve"> The Big Five) i pomaga w pracy doradczej podczas konsultacji. Ostatnio, URK dołączyła do uczelni, które wprowadziły dedykowany obsłudze Akademickich Biur Karier system ABK. System ABK jest praktycznym rozwiązaniem ułatwiającym interesariuszom Biura Karier (studenci, pracodawcy, Organizacje Pożytku Publicznego itd.) korzystanie z jego usług za pośrednictwem Internetu. Co ważne, dla studentów stanowi źródło spersonalizowanych ofert pracy, zaś dla pracodawców bezpośredni i skuteczny kanał komunikacji z osobami rozpoczynającymi karierę zawodową. Jest on bowiem połączony z systemem USOS, przez co każda nowa oferta pracy, która się pojawia w systemie ABK automatycznie trafia do studenta, który jest zarejestrowany w systemie.</w:t>
      </w:r>
    </w:p>
    <w:p w14:paraId="01F7872A" w14:textId="76E2D87E" w:rsidR="7703F3D9" w:rsidRDefault="2A8444A7" w:rsidP="00E94869">
      <w:pPr>
        <w:spacing w:after="0" w:line="276" w:lineRule="auto"/>
        <w:ind w:right="-23" w:firstLine="264"/>
        <w:rPr>
          <w:rFonts w:asciiTheme="minorHAnsi" w:eastAsiaTheme="minorEastAsia" w:hAnsiTheme="minorHAnsi" w:cstheme="minorBidi"/>
          <w:color w:val="0000FF"/>
          <w:szCs w:val="22"/>
          <w:u w:val="single"/>
        </w:rPr>
      </w:pPr>
      <w:r w:rsidRPr="1DED0926">
        <w:rPr>
          <w:rFonts w:eastAsia="Calibri" w:cs="Calibri"/>
          <w:szCs w:val="22"/>
        </w:rPr>
        <w:t xml:space="preserve">Pomoc w rozpoczęciu aktywności zawodowej, a w szczególności w założeniu własnego biznesu oferowana również jest przez </w:t>
      </w:r>
      <w:r w:rsidRPr="1DED0926">
        <w:rPr>
          <w:rFonts w:eastAsia="Calibri" w:cs="Calibri"/>
          <w:b/>
          <w:bCs/>
          <w:szCs w:val="22"/>
        </w:rPr>
        <w:t>Akademicki Inkubator Przedsiębiorczości</w:t>
      </w:r>
      <w:r w:rsidRPr="1DED0926">
        <w:rPr>
          <w:rFonts w:eastAsia="Calibri" w:cs="Calibri"/>
          <w:szCs w:val="22"/>
        </w:rPr>
        <w:t xml:space="preserve"> (AIP) URK. W ramach swojej działalności AIP organizuje doradztwo</w:t>
      </w:r>
      <w:r w:rsidR="00B6C12E" w:rsidRPr="1DED0926">
        <w:rPr>
          <w:rFonts w:eastAsia="Calibri" w:cs="Calibri"/>
          <w:szCs w:val="22"/>
        </w:rPr>
        <w:t xml:space="preserve"> i mentoring biznesowy</w:t>
      </w:r>
      <w:r w:rsidRPr="1DED0926">
        <w:rPr>
          <w:rFonts w:eastAsia="Calibri" w:cs="Calibri"/>
          <w:szCs w:val="22"/>
        </w:rPr>
        <w:t>, konsultacje i szkolenia dla młodych, aktywnych i przedsiębiorczych osób, które chcą założyć własną firmę</w:t>
      </w:r>
      <w:r w:rsidR="041FF607" w:rsidRPr="1DED0926">
        <w:rPr>
          <w:rFonts w:eastAsia="Calibri" w:cs="Calibri"/>
          <w:szCs w:val="22"/>
        </w:rPr>
        <w:t xml:space="preserve">, </w:t>
      </w:r>
      <w:r w:rsidR="67614BD5" w:rsidRPr="1DED0926">
        <w:rPr>
          <w:rFonts w:eastAsia="Calibri" w:cs="Calibri"/>
          <w:b/>
          <w:bCs/>
          <w:szCs w:val="22"/>
        </w:rPr>
        <w:t>Targi przedsiębiorczości</w:t>
      </w:r>
      <w:r w:rsidR="1AD41EAE" w:rsidRPr="1DED0926">
        <w:rPr>
          <w:rFonts w:eastAsia="Calibri" w:cs="Calibri"/>
          <w:szCs w:val="22"/>
        </w:rPr>
        <w:t xml:space="preserve">, </w:t>
      </w:r>
      <w:r w:rsidR="5DA20BFC" w:rsidRPr="1DED0926">
        <w:rPr>
          <w:rFonts w:eastAsia="Calibri" w:cs="Calibri"/>
          <w:b/>
          <w:bCs/>
          <w:szCs w:val="22"/>
        </w:rPr>
        <w:t>Obóz przedsiębiorczości</w:t>
      </w:r>
      <w:r w:rsidR="5DA20BFC" w:rsidRPr="1DED0926">
        <w:rPr>
          <w:rFonts w:eastAsia="Calibri" w:cs="Calibri"/>
          <w:szCs w:val="22"/>
        </w:rPr>
        <w:t>, warsztaty i szkolenia mające na celu rozwijanie umiejętności miękkich i twardych wśród studentów (</w:t>
      </w:r>
      <w:r w:rsidR="7C76B742" w:rsidRPr="1DED0926">
        <w:rPr>
          <w:rFonts w:eastAsia="Calibri" w:cs="Calibri"/>
          <w:szCs w:val="22"/>
        </w:rPr>
        <w:t xml:space="preserve">np. </w:t>
      </w:r>
      <w:r w:rsidR="5DA20BFC" w:rsidRPr="1DED0926">
        <w:rPr>
          <w:rFonts w:eastAsia="Calibri" w:cs="Calibri"/>
          <w:szCs w:val="22"/>
        </w:rPr>
        <w:t xml:space="preserve">Jak </w:t>
      </w:r>
      <w:r w:rsidR="23DE5DA2" w:rsidRPr="1DED0926">
        <w:rPr>
          <w:rFonts w:eastAsia="Calibri" w:cs="Calibri"/>
          <w:szCs w:val="22"/>
        </w:rPr>
        <w:t>z</w:t>
      </w:r>
      <w:r w:rsidR="5DA20BFC" w:rsidRPr="1DED0926">
        <w:rPr>
          <w:rFonts w:eastAsia="Calibri" w:cs="Calibri"/>
          <w:szCs w:val="22"/>
        </w:rPr>
        <w:t xml:space="preserve">większyć </w:t>
      </w:r>
      <w:r w:rsidR="66BE6394" w:rsidRPr="1DED0926">
        <w:rPr>
          <w:rFonts w:eastAsia="Calibri" w:cs="Calibri"/>
          <w:szCs w:val="22"/>
        </w:rPr>
        <w:t>s</w:t>
      </w:r>
      <w:r w:rsidR="5DA20BFC" w:rsidRPr="1DED0926">
        <w:rPr>
          <w:rFonts w:eastAsia="Calibri" w:cs="Calibri"/>
          <w:szCs w:val="22"/>
        </w:rPr>
        <w:t xml:space="preserve">woją </w:t>
      </w:r>
      <w:r w:rsidR="55B5C532" w:rsidRPr="1DED0926">
        <w:rPr>
          <w:rFonts w:eastAsia="Calibri" w:cs="Calibri"/>
          <w:szCs w:val="22"/>
        </w:rPr>
        <w:t>m</w:t>
      </w:r>
      <w:r w:rsidR="5DA20BFC" w:rsidRPr="1DED0926">
        <w:rPr>
          <w:rFonts w:eastAsia="Calibri" w:cs="Calibri"/>
          <w:szCs w:val="22"/>
        </w:rPr>
        <w:t>otywację</w:t>
      </w:r>
      <w:r w:rsidR="4FED75BB" w:rsidRPr="1DED0926">
        <w:rPr>
          <w:rFonts w:eastAsia="Calibri" w:cs="Calibri"/>
          <w:szCs w:val="22"/>
        </w:rPr>
        <w:t>;</w:t>
      </w:r>
      <w:r w:rsidR="5DA20BFC" w:rsidRPr="1DED0926">
        <w:rPr>
          <w:rFonts w:eastAsia="Calibri" w:cs="Calibri"/>
          <w:szCs w:val="22"/>
        </w:rPr>
        <w:t xml:space="preserve"> </w:t>
      </w:r>
      <w:r w:rsidR="2B63BA32" w:rsidRPr="1DED0926">
        <w:rPr>
          <w:rFonts w:eastAsia="Calibri" w:cs="Calibri"/>
          <w:szCs w:val="22"/>
        </w:rPr>
        <w:t xml:space="preserve">Jak </w:t>
      </w:r>
      <w:r w:rsidR="5933F7B8" w:rsidRPr="1DED0926">
        <w:rPr>
          <w:rFonts w:eastAsia="Calibri" w:cs="Calibri"/>
          <w:szCs w:val="22"/>
        </w:rPr>
        <w:t>r</w:t>
      </w:r>
      <w:r w:rsidR="2B63BA32" w:rsidRPr="1DED0926">
        <w:rPr>
          <w:rFonts w:eastAsia="Calibri" w:cs="Calibri"/>
          <w:szCs w:val="22"/>
        </w:rPr>
        <w:t xml:space="preserve">adzić </w:t>
      </w:r>
      <w:r w:rsidR="2CEADCB6" w:rsidRPr="1DED0926">
        <w:rPr>
          <w:rFonts w:eastAsia="Calibri" w:cs="Calibri"/>
          <w:szCs w:val="22"/>
        </w:rPr>
        <w:t>s</w:t>
      </w:r>
      <w:r w:rsidR="2B63BA32" w:rsidRPr="1DED0926">
        <w:rPr>
          <w:rFonts w:eastAsia="Calibri" w:cs="Calibri"/>
          <w:szCs w:val="22"/>
        </w:rPr>
        <w:t xml:space="preserve">obie ze </w:t>
      </w:r>
      <w:r w:rsidR="0AA721ED" w:rsidRPr="1DED0926">
        <w:rPr>
          <w:rFonts w:eastAsia="Calibri" w:cs="Calibri"/>
          <w:szCs w:val="22"/>
        </w:rPr>
        <w:t>s</w:t>
      </w:r>
      <w:r w:rsidR="2B63BA32" w:rsidRPr="1DED0926">
        <w:rPr>
          <w:rFonts w:eastAsia="Calibri" w:cs="Calibri"/>
          <w:szCs w:val="22"/>
        </w:rPr>
        <w:t>tresem</w:t>
      </w:r>
      <w:r w:rsidR="1E8F5BBB" w:rsidRPr="1DED0926">
        <w:rPr>
          <w:rFonts w:eastAsia="Calibri" w:cs="Calibri"/>
          <w:szCs w:val="22"/>
        </w:rPr>
        <w:t>;</w:t>
      </w:r>
      <w:r w:rsidR="250680E3" w:rsidRPr="1DED0926">
        <w:rPr>
          <w:rFonts w:eastAsia="Calibri" w:cs="Calibri"/>
          <w:szCs w:val="22"/>
        </w:rPr>
        <w:t xml:space="preserve"> Jak wspiąć się na Everest. W życiu i w biznesie)</w:t>
      </w:r>
      <w:r w:rsidR="3302FC4C" w:rsidRPr="1DED0926">
        <w:rPr>
          <w:rFonts w:eastAsia="Calibri" w:cs="Calibri"/>
          <w:szCs w:val="22"/>
        </w:rPr>
        <w:t xml:space="preserve">, </w:t>
      </w:r>
      <w:r w:rsidR="3302FC4C" w:rsidRPr="1DED0926">
        <w:rPr>
          <w:rFonts w:eastAsia="Calibri" w:cs="Calibri"/>
          <w:b/>
          <w:bCs/>
          <w:szCs w:val="22"/>
        </w:rPr>
        <w:t>hackathony.</w:t>
      </w:r>
      <w:r w:rsidR="67614BD5" w:rsidRPr="1DED0926">
        <w:rPr>
          <w:rFonts w:eastAsia="Calibri" w:cs="Calibri"/>
          <w:szCs w:val="22"/>
        </w:rPr>
        <w:t xml:space="preserve"> </w:t>
      </w:r>
      <w:r w:rsidRPr="1DED0926">
        <w:rPr>
          <w:rFonts w:eastAsia="Calibri" w:cs="Calibri"/>
          <w:szCs w:val="22"/>
        </w:rPr>
        <w:t>Między innymi poprzez działający projekt pn.</w:t>
      </w:r>
      <w:r w:rsidR="09B41362" w:rsidRPr="1DED0926">
        <w:rPr>
          <w:rFonts w:eastAsia="Calibri" w:cs="Calibri"/>
          <w:szCs w:val="22"/>
        </w:rPr>
        <w:t xml:space="preserve"> </w:t>
      </w:r>
      <w:r w:rsidRPr="1DED0926">
        <w:rPr>
          <w:rFonts w:eastAsia="Calibri" w:cs="Calibri"/>
          <w:szCs w:val="22"/>
        </w:rPr>
        <w:t xml:space="preserve">Innowacyjny program strategicznego rozwoju Uczelni (2019-2022), współfinansowany ze środków Europejskiego Funduszu Społecznego z Programu Operacyjnego Wiedza Edukacja Rozwój, Priorytet III Szkolnictwo wyższe dla gospodarki i rozwoju, działanie 3.5. Kompleksowe programy szkół wyższych, realizowane były warsztaty mające na celu wprowadzenie uczestników w obszary związane z prowadzeniem własnego biznesu. Projekt skierowany był do studentów ostatnich semestrów studiów. Natomiast w ramach projektu </w:t>
      </w:r>
      <w:r w:rsidR="34503D66" w:rsidRPr="1DED0926">
        <w:rPr>
          <w:rFonts w:eastAsia="Calibri" w:cs="Calibri"/>
          <w:szCs w:val="22"/>
        </w:rPr>
        <w:t xml:space="preserve">pt. </w:t>
      </w:r>
      <w:r w:rsidRPr="1DED0926">
        <w:rPr>
          <w:rFonts w:eastAsia="Calibri" w:cs="Calibri"/>
          <w:szCs w:val="22"/>
        </w:rPr>
        <w:t xml:space="preserve">Zrównoważony Rozwój Uczelni 2019-2023 (współfinansowanego przez Unię Europejską ze środków Europejskiego Funduszu Społecznego w ramach Programu Operacyjnego Wiedza Edukacja Rozwój) URK udziela studentom pomocy i wsparcia w organizacji staży zawodowych (regulamin staży ZR 70/2020, 31/2021 - </w:t>
      </w:r>
      <w:r w:rsidRPr="00E94869">
        <w:rPr>
          <w:rFonts w:eastAsia="Calibri" w:cs="Calibri"/>
          <w:color w:val="233D81"/>
          <w:szCs w:val="22"/>
        </w:rPr>
        <w:t>zał. 1</w:t>
      </w:r>
      <w:r w:rsidR="308EE4EE" w:rsidRPr="00E94869">
        <w:rPr>
          <w:rFonts w:eastAsia="Calibri" w:cs="Calibri"/>
          <w:color w:val="233D81"/>
          <w:szCs w:val="22"/>
        </w:rPr>
        <w:t>11</w:t>
      </w:r>
      <w:r w:rsidRPr="1DED0926">
        <w:rPr>
          <w:rFonts w:eastAsia="Calibri" w:cs="Calibri"/>
          <w:color w:val="233D81"/>
          <w:szCs w:val="22"/>
        </w:rPr>
        <w:t xml:space="preserve"> </w:t>
      </w:r>
      <w:r w:rsidRPr="1DED0926">
        <w:rPr>
          <w:rFonts w:eastAsia="Calibri" w:cs="Calibri"/>
          <w:szCs w:val="22"/>
        </w:rPr>
        <w:t>i</w:t>
      </w:r>
      <w:r w:rsidRPr="1DED0926">
        <w:rPr>
          <w:rFonts w:eastAsia="Calibri" w:cs="Calibri"/>
          <w:color w:val="233D81"/>
          <w:szCs w:val="22"/>
        </w:rPr>
        <w:t xml:space="preserve"> </w:t>
      </w:r>
      <w:r w:rsidRPr="00E94869">
        <w:rPr>
          <w:rFonts w:eastAsia="Calibri" w:cs="Calibri"/>
          <w:color w:val="233D81"/>
          <w:szCs w:val="22"/>
        </w:rPr>
        <w:t>1</w:t>
      </w:r>
      <w:r w:rsidR="31FF6D0F" w:rsidRPr="00E94869">
        <w:rPr>
          <w:rFonts w:eastAsia="Calibri" w:cs="Calibri"/>
          <w:color w:val="233D81"/>
          <w:szCs w:val="22"/>
        </w:rPr>
        <w:t>12</w:t>
      </w:r>
      <w:r w:rsidRPr="1DED0926">
        <w:rPr>
          <w:rFonts w:eastAsia="Calibri" w:cs="Calibri"/>
          <w:szCs w:val="22"/>
        </w:rPr>
        <w:t xml:space="preserve">). </w:t>
      </w:r>
      <w:r w:rsidR="0B917051" w:rsidRPr="1DED0926">
        <w:rPr>
          <w:rFonts w:eastAsia="Calibri" w:cs="Calibri"/>
          <w:szCs w:val="22"/>
        </w:rPr>
        <w:t xml:space="preserve">Obecnie AIP realizuje </w:t>
      </w:r>
      <w:r w:rsidR="0B917051" w:rsidRPr="1DED0926">
        <w:rPr>
          <w:rFonts w:eastAsia="Calibri" w:cs="Calibri"/>
          <w:b/>
          <w:bCs/>
          <w:szCs w:val="22"/>
        </w:rPr>
        <w:t xml:space="preserve">Projekt </w:t>
      </w:r>
      <w:r w:rsidR="0B917051" w:rsidRPr="1DED0926">
        <w:rPr>
          <w:rFonts w:eastAsia="Calibri" w:cs="Calibri"/>
          <w:b/>
          <w:bCs/>
          <w:i/>
          <w:iCs/>
          <w:szCs w:val="22"/>
        </w:rPr>
        <w:t>TikTok Przedsiębiorczości</w:t>
      </w:r>
      <w:r w:rsidR="0B917051" w:rsidRPr="1DED0926">
        <w:rPr>
          <w:rFonts w:eastAsia="Calibri" w:cs="Calibri"/>
          <w:szCs w:val="22"/>
        </w:rPr>
        <w:t xml:space="preserve"> – innowacyjna edukacja w obszarze kształtowania kompetencji przedsiębiorczych wśród uczniów i studentów</w:t>
      </w:r>
      <w:r w:rsidR="7251B149" w:rsidRPr="1DED0926">
        <w:rPr>
          <w:rFonts w:eastAsia="Calibri" w:cs="Calibri"/>
          <w:szCs w:val="22"/>
        </w:rPr>
        <w:t>,</w:t>
      </w:r>
      <w:r w:rsidR="0B917051" w:rsidRPr="1DED0926">
        <w:rPr>
          <w:rFonts w:eastAsia="Calibri" w:cs="Calibri"/>
          <w:szCs w:val="22"/>
        </w:rPr>
        <w:t xml:space="preserve"> </w:t>
      </w:r>
      <w:r w:rsidR="0B917051" w:rsidRPr="1DED0926">
        <w:rPr>
          <w:rFonts w:asciiTheme="minorHAnsi" w:eastAsiaTheme="minorEastAsia" w:hAnsiTheme="minorHAnsi" w:cstheme="minorBidi"/>
          <w:szCs w:val="22"/>
        </w:rPr>
        <w:t>w któr</w:t>
      </w:r>
      <w:r w:rsidR="780AC66A" w:rsidRPr="1DED0926">
        <w:rPr>
          <w:rFonts w:asciiTheme="minorHAnsi" w:eastAsiaTheme="minorEastAsia" w:hAnsiTheme="minorHAnsi" w:cstheme="minorBidi"/>
          <w:szCs w:val="22"/>
        </w:rPr>
        <w:t xml:space="preserve">ego realizację zaangażowani są m.in. studenci </w:t>
      </w:r>
      <w:r w:rsidR="780AC66A" w:rsidRPr="1DED0926">
        <w:rPr>
          <w:rFonts w:asciiTheme="minorHAnsi" w:eastAsiaTheme="minorEastAsia" w:hAnsiTheme="minorHAnsi" w:cstheme="minorBidi"/>
          <w:i/>
          <w:iCs/>
          <w:szCs w:val="22"/>
        </w:rPr>
        <w:t>sztuki ogrodowej</w:t>
      </w:r>
      <w:r w:rsidR="67B7CFBD" w:rsidRPr="1DED0926">
        <w:rPr>
          <w:rFonts w:asciiTheme="minorHAnsi" w:eastAsiaTheme="minorEastAsia" w:hAnsiTheme="minorHAnsi" w:cstheme="minorBidi"/>
          <w:szCs w:val="22"/>
        </w:rPr>
        <w:t>. W ramach projektu studenci tworzą np. nagrania promocyjne</w:t>
      </w:r>
      <w:r w:rsidR="06787D2B" w:rsidRPr="1DED0926">
        <w:rPr>
          <w:rFonts w:asciiTheme="minorHAnsi" w:eastAsiaTheme="minorEastAsia" w:hAnsiTheme="minorHAnsi" w:cstheme="minorBidi"/>
          <w:szCs w:val="22"/>
        </w:rPr>
        <w:t>:</w:t>
      </w:r>
    </w:p>
    <w:p w14:paraId="6815BCDB" w14:textId="13DDCC4B" w:rsidR="7703F3D9" w:rsidRDefault="004E798A" w:rsidP="29ECE2DC">
      <w:pPr>
        <w:pStyle w:val="Akapitzlist"/>
        <w:spacing w:after="0" w:line="276" w:lineRule="auto"/>
        <w:ind w:right="-20"/>
        <w:rPr>
          <w:rFonts w:asciiTheme="minorHAnsi" w:eastAsiaTheme="minorEastAsia" w:hAnsiTheme="minorHAnsi" w:cstheme="minorBidi"/>
          <w:color w:val="0000FF"/>
          <w:u w:val="single"/>
        </w:rPr>
      </w:pPr>
      <w:hyperlink r:id="rId46">
        <w:r w:rsidR="2CFE9F44" w:rsidRPr="29ECE2DC">
          <w:rPr>
            <w:rStyle w:val="Hipercze"/>
            <w:rFonts w:asciiTheme="minorHAnsi" w:eastAsiaTheme="minorEastAsia" w:hAnsiTheme="minorHAnsi" w:cstheme="minorBidi"/>
            <w:color w:val="0000FF"/>
          </w:rPr>
          <w:t>https://www.tiktok.com/@bizz_tok/video/7400440164465577249</w:t>
        </w:r>
      </w:hyperlink>
    </w:p>
    <w:p w14:paraId="1B35801B" w14:textId="18C3CFFC" w:rsidR="7703F3D9" w:rsidRDefault="004E798A" w:rsidP="29ECE2DC">
      <w:pPr>
        <w:pStyle w:val="Akapitzlist"/>
        <w:spacing w:after="0" w:line="276" w:lineRule="auto"/>
        <w:ind w:right="-20"/>
        <w:rPr>
          <w:rFonts w:asciiTheme="minorHAnsi" w:eastAsiaTheme="minorEastAsia" w:hAnsiTheme="minorHAnsi" w:cstheme="minorBidi"/>
          <w:color w:val="0000FF"/>
          <w:u w:val="single"/>
        </w:rPr>
      </w:pPr>
      <w:hyperlink r:id="rId47">
        <w:r w:rsidR="2CFE9F44" w:rsidRPr="29ECE2DC">
          <w:rPr>
            <w:rStyle w:val="Hipercze"/>
            <w:rFonts w:asciiTheme="minorHAnsi" w:eastAsiaTheme="minorEastAsia" w:hAnsiTheme="minorHAnsi" w:cstheme="minorBidi"/>
            <w:color w:val="0000FF"/>
          </w:rPr>
          <w:t>https://www.tiktok.com/@bizz_tok/video/7401094324785581344</w:t>
        </w:r>
      </w:hyperlink>
    </w:p>
    <w:p w14:paraId="7704A255" w14:textId="66787574" w:rsidR="7703F3D9" w:rsidRDefault="004E798A" w:rsidP="29ECE2DC">
      <w:pPr>
        <w:pStyle w:val="Akapitzlist"/>
        <w:spacing w:after="0" w:line="276" w:lineRule="auto"/>
        <w:ind w:right="-20"/>
        <w:rPr>
          <w:rFonts w:asciiTheme="minorHAnsi" w:eastAsiaTheme="minorEastAsia" w:hAnsiTheme="minorHAnsi" w:cstheme="minorBidi"/>
          <w:color w:val="0000FF"/>
          <w:u w:val="single"/>
        </w:rPr>
      </w:pPr>
      <w:hyperlink r:id="rId48">
        <w:r w:rsidR="2CFE9F44" w:rsidRPr="29ECE2DC">
          <w:rPr>
            <w:rStyle w:val="Hipercze"/>
            <w:rFonts w:asciiTheme="minorHAnsi" w:eastAsiaTheme="minorEastAsia" w:hAnsiTheme="minorHAnsi" w:cstheme="minorBidi"/>
            <w:color w:val="0000FF"/>
          </w:rPr>
          <w:t>https://www.tiktok.com/@bizz_tok/video/7402296877904874784</w:t>
        </w:r>
      </w:hyperlink>
    </w:p>
    <w:p w14:paraId="4B4D137B" w14:textId="7E487BD7" w:rsidR="7703F3D9" w:rsidRDefault="004E798A" w:rsidP="29ECE2DC">
      <w:pPr>
        <w:pStyle w:val="Akapitzlist"/>
        <w:spacing w:after="0" w:line="276" w:lineRule="auto"/>
        <w:ind w:right="-20"/>
        <w:rPr>
          <w:rFonts w:asciiTheme="minorHAnsi" w:eastAsiaTheme="minorEastAsia" w:hAnsiTheme="minorHAnsi" w:cstheme="minorBidi"/>
          <w:color w:val="0000FF"/>
          <w:u w:val="single"/>
        </w:rPr>
      </w:pPr>
      <w:hyperlink r:id="rId49">
        <w:r w:rsidR="2CFE9F44" w:rsidRPr="29ECE2DC">
          <w:rPr>
            <w:rStyle w:val="Hipercze"/>
            <w:rFonts w:asciiTheme="minorHAnsi" w:eastAsiaTheme="minorEastAsia" w:hAnsiTheme="minorHAnsi" w:cstheme="minorBidi"/>
          </w:rPr>
          <w:t>https://www.tiktok.com/@bizz_tok/video/7402664693451607328</w:t>
        </w:r>
      </w:hyperlink>
    </w:p>
    <w:p w14:paraId="7404007F" w14:textId="4A96DB16" w:rsidR="7703F3D9" w:rsidRDefault="004E798A" w:rsidP="29ECE2DC">
      <w:pPr>
        <w:pStyle w:val="Akapitzlist"/>
        <w:spacing w:after="0" w:line="276" w:lineRule="auto"/>
        <w:ind w:right="-20"/>
        <w:rPr>
          <w:rFonts w:eastAsia="Calibri" w:cs="Calibri"/>
        </w:rPr>
      </w:pPr>
      <w:hyperlink r:id="rId50">
        <w:r w:rsidR="2CFE9F44" w:rsidRPr="29ECE2DC">
          <w:rPr>
            <w:rStyle w:val="Hipercze"/>
            <w:rFonts w:asciiTheme="minorHAnsi" w:eastAsiaTheme="minorEastAsia" w:hAnsiTheme="minorHAnsi" w:cstheme="minorBidi"/>
            <w:color w:val="0000FF"/>
          </w:rPr>
          <w:t>https://www.tiktok.com/@bizz_tok/video/7406013194155691297</w:t>
        </w:r>
      </w:hyperlink>
      <w:r w:rsidR="0061792C" w:rsidRPr="29ECE2DC">
        <w:rPr>
          <w:rFonts w:eastAsia="Calibri" w:cs="Calibri"/>
        </w:rPr>
        <w:t xml:space="preserve"> </w:t>
      </w:r>
    </w:p>
    <w:p w14:paraId="09531546" w14:textId="5CE1779A" w:rsidR="7703F3D9" w:rsidRDefault="2A8444A7" w:rsidP="00E94869">
      <w:pPr>
        <w:spacing w:after="0" w:line="276" w:lineRule="auto"/>
        <w:ind w:left="-23" w:right="-23" w:firstLine="284"/>
      </w:pPr>
      <w:r w:rsidRPr="1DED0926">
        <w:rPr>
          <w:rFonts w:eastAsia="Calibri" w:cs="Calibri"/>
          <w:szCs w:val="22"/>
        </w:rPr>
        <w:t>W latach 2019/20 – 202</w:t>
      </w:r>
      <w:r w:rsidR="61FF0CB7" w:rsidRPr="1DED0926">
        <w:rPr>
          <w:rFonts w:eastAsia="Calibri" w:cs="Calibri"/>
          <w:szCs w:val="22"/>
        </w:rPr>
        <w:t>3</w:t>
      </w:r>
      <w:r w:rsidRPr="1DED0926">
        <w:rPr>
          <w:rFonts w:eastAsia="Calibri" w:cs="Calibri"/>
          <w:szCs w:val="22"/>
        </w:rPr>
        <w:t>/2</w:t>
      </w:r>
      <w:r w:rsidR="588B50D1" w:rsidRPr="1DED0926">
        <w:rPr>
          <w:rFonts w:eastAsia="Calibri" w:cs="Calibri"/>
          <w:szCs w:val="22"/>
        </w:rPr>
        <w:t>4</w:t>
      </w:r>
      <w:r w:rsidRPr="1DED0926">
        <w:rPr>
          <w:rFonts w:eastAsia="Calibri" w:cs="Calibri"/>
          <w:szCs w:val="22"/>
        </w:rPr>
        <w:t xml:space="preserve"> z doradztwa zawodowego i warsztatów na temat zakładania działalności gospodarczej </w:t>
      </w:r>
      <w:r w:rsidR="60CD579A" w:rsidRPr="1DED0926">
        <w:rPr>
          <w:rFonts w:eastAsia="Calibri" w:cs="Calibri"/>
          <w:szCs w:val="22"/>
        </w:rPr>
        <w:t>i innych przedsięwzi</w:t>
      </w:r>
      <w:r w:rsidR="6F5B4CA1" w:rsidRPr="1DED0926">
        <w:rPr>
          <w:rFonts w:eastAsia="Calibri" w:cs="Calibri"/>
          <w:szCs w:val="22"/>
        </w:rPr>
        <w:t>ę</w:t>
      </w:r>
      <w:r w:rsidR="17198D28" w:rsidRPr="1DED0926">
        <w:rPr>
          <w:rFonts w:eastAsia="Calibri" w:cs="Calibri"/>
          <w:szCs w:val="22"/>
        </w:rPr>
        <w:t>ć</w:t>
      </w:r>
      <w:r w:rsidR="60CD579A" w:rsidRPr="1DED0926">
        <w:rPr>
          <w:rFonts w:eastAsia="Calibri" w:cs="Calibri"/>
          <w:szCs w:val="22"/>
        </w:rPr>
        <w:t xml:space="preserve"> prowadzonych w ramach ofert</w:t>
      </w:r>
      <w:r w:rsidRPr="1DED0926">
        <w:rPr>
          <w:rFonts w:eastAsia="Calibri" w:cs="Calibri"/>
          <w:szCs w:val="22"/>
        </w:rPr>
        <w:t xml:space="preserve">y AIP skorzystało </w:t>
      </w:r>
      <w:r w:rsidR="1FB5540B" w:rsidRPr="1DED0926">
        <w:rPr>
          <w:rFonts w:eastAsia="Calibri" w:cs="Calibri"/>
          <w:szCs w:val="22"/>
        </w:rPr>
        <w:t>a</w:t>
      </w:r>
      <w:r w:rsidR="0424879C" w:rsidRPr="1DED0926">
        <w:rPr>
          <w:rFonts w:eastAsia="Calibri" w:cs="Calibri"/>
          <w:szCs w:val="22"/>
        </w:rPr>
        <w:t>ż</w:t>
      </w:r>
      <w:r w:rsidR="1FB5540B" w:rsidRPr="1DED0926">
        <w:rPr>
          <w:rFonts w:eastAsia="Calibri" w:cs="Calibri"/>
          <w:szCs w:val="22"/>
        </w:rPr>
        <w:t xml:space="preserve"> </w:t>
      </w:r>
      <w:r w:rsidR="1FB5540B" w:rsidRPr="1DED0926">
        <w:rPr>
          <w:rFonts w:eastAsia="Calibri" w:cs="Calibri"/>
          <w:b/>
          <w:bCs/>
          <w:szCs w:val="22"/>
        </w:rPr>
        <w:t>24</w:t>
      </w:r>
      <w:r w:rsidRPr="1DED0926">
        <w:rPr>
          <w:rFonts w:eastAsia="Calibri" w:cs="Calibri"/>
          <w:b/>
          <w:bCs/>
          <w:szCs w:val="22"/>
        </w:rPr>
        <w:t xml:space="preserve"> studentów</w:t>
      </w:r>
      <w:r w:rsidRPr="1DED0926">
        <w:rPr>
          <w:rFonts w:eastAsia="Calibri" w:cs="Calibri"/>
          <w:szCs w:val="22"/>
        </w:rPr>
        <w:t xml:space="preserve"> kierunku </w:t>
      </w:r>
      <w:r w:rsidR="75E22E86" w:rsidRPr="1DED0926">
        <w:rPr>
          <w:rFonts w:eastAsia="Calibri" w:cs="Calibri"/>
          <w:i/>
          <w:iCs/>
          <w:szCs w:val="22"/>
        </w:rPr>
        <w:t>sztuka ogrodowa</w:t>
      </w:r>
      <w:r w:rsidRPr="1DED0926">
        <w:rPr>
          <w:rFonts w:eastAsia="Calibri" w:cs="Calibri"/>
          <w:szCs w:val="22"/>
        </w:rPr>
        <w:t xml:space="preserve">. Więcej szczegółów nt. działalności AIP zmieszczono w </w:t>
      </w:r>
      <w:r w:rsidRPr="00E94869">
        <w:rPr>
          <w:rFonts w:eastAsia="Calibri" w:cs="Calibri"/>
          <w:color w:val="233D81"/>
          <w:szCs w:val="22"/>
        </w:rPr>
        <w:t>zał. 1</w:t>
      </w:r>
      <w:r w:rsidR="1540BF6A" w:rsidRPr="00E94869">
        <w:rPr>
          <w:rFonts w:eastAsia="Calibri" w:cs="Calibri"/>
          <w:color w:val="233D81"/>
          <w:szCs w:val="22"/>
        </w:rPr>
        <w:t>13</w:t>
      </w:r>
      <w:r w:rsidRPr="00E94869">
        <w:rPr>
          <w:rFonts w:eastAsia="Calibri" w:cs="Calibri"/>
          <w:szCs w:val="22"/>
        </w:rPr>
        <w:t>.</w:t>
      </w:r>
    </w:p>
    <w:p w14:paraId="5DBFCBC4" w14:textId="3B7183FE" w:rsidR="7703F3D9" w:rsidRDefault="2A8444A7" w:rsidP="00E94869">
      <w:pPr>
        <w:spacing w:after="0" w:line="276" w:lineRule="auto"/>
        <w:ind w:left="-23" w:right="-23" w:firstLine="284"/>
        <w:rPr>
          <w:rFonts w:eastAsia="Calibri" w:cs="Calibri"/>
          <w:szCs w:val="22"/>
        </w:rPr>
      </w:pPr>
      <w:r w:rsidRPr="1DED0926">
        <w:rPr>
          <w:rFonts w:eastAsia="Calibri" w:cs="Calibri"/>
          <w:szCs w:val="22"/>
        </w:rPr>
        <w:lastRenderedPageBreak/>
        <w:t xml:space="preserve">Szerokiego wsparcia w rozwoju społecznym, naukowym i zawodowym, a tym samym w wejściu na rynek pracy udziela studentom URK </w:t>
      </w:r>
      <w:r w:rsidRPr="1DED0926">
        <w:rPr>
          <w:rFonts w:eastAsia="Calibri" w:cs="Calibri"/>
          <w:b/>
          <w:bCs/>
          <w:szCs w:val="22"/>
        </w:rPr>
        <w:t>Studium Języków Obcych (SJO)</w:t>
      </w:r>
      <w:r w:rsidRPr="1DED0926">
        <w:rPr>
          <w:rFonts w:eastAsia="Calibri" w:cs="Calibri"/>
          <w:szCs w:val="22"/>
        </w:rPr>
        <w:t xml:space="preserve"> w zakresie </w:t>
      </w:r>
      <w:r w:rsidRPr="1DED0926">
        <w:rPr>
          <w:rFonts w:eastAsia="Calibri" w:cs="Calibri"/>
          <w:b/>
          <w:bCs/>
          <w:szCs w:val="22"/>
        </w:rPr>
        <w:t xml:space="preserve">pogłębiania kompetencji językowych </w:t>
      </w:r>
      <w:r w:rsidRPr="1DED0926">
        <w:rPr>
          <w:rFonts w:eastAsia="Calibri" w:cs="Calibri"/>
          <w:szCs w:val="22"/>
        </w:rPr>
        <w:t xml:space="preserve">organizując działania wykraczające poza program lektoratów z języka obcego. </w:t>
      </w:r>
      <w:r w:rsidRPr="1DED0926">
        <w:rPr>
          <w:rFonts w:eastAsia="Calibri" w:cs="Calibri"/>
          <w:b/>
          <w:bCs/>
          <w:szCs w:val="22"/>
        </w:rPr>
        <w:t>Przykładami</w:t>
      </w:r>
      <w:r w:rsidRPr="1DED0926">
        <w:rPr>
          <w:rFonts w:eastAsia="Calibri" w:cs="Calibri"/>
          <w:szCs w:val="22"/>
        </w:rPr>
        <w:t xml:space="preserve"> </w:t>
      </w:r>
      <w:r w:rsidRPr="1DED0926">
        <w:rPr>
          <w:rFonts w:eastAsia="Calibri" w:cs="Calibri"/>
          <w:b/>
          <w:bCs/>
          <w:szCs w:val="22"/>
        </w:rPr>
        <w:t>takich</w:t>
      </w:r>
      <w:r w:rsidRPr="1DED0926">
        <w:rPr>
          <w:rFonts w:eastAsia="Calibri" w:cs="Calibri"/>
          <w:szCs w:val="22"/>
        </w:rPr>
        <w:t xml:space="preserve"> aktywności a jednocześnie </w:t>
      </w:r>
      <w:r w:rsidRPr="1DED0926">
        <w:rPr>
          <w:rFonts w:eastAsia="Calibri" w:cs="Calibri"/>
          <w:b/>
          <w:bCs/>
          <w:szCs w:val="22"/>
        </w:rPr>
        <w:t xml:space="preserve">dobrych praktyk </w:t>
      </w:r>
      <w:r w:rsidRPr="1DED0926">
        <w:rPr>
          <w:rFonts w:eastAsia="Calibri" w:cs="Calibri"/>
          <w:szCs w:val="22"/>
        </w:rPr>
        <w:t>są:</w:t>
      </w:r>
      <w:r w:rsidRPr="1DED0926">
        <w:rPr>
          <w:rFonts w:eastAsia="Calibri" w:cs="Calibri"/>
          <w:b/>
          <w:bCs/>
          <w:szCs w:val="22"/>
        </w:rPr>
        <w:t xml:space="preserve"> </w:t>
      </w:r>
      <w:r w:rsidRPr="1DED0926">
        <w:rPr>
          <w:rFonts w:eastAsia="Calibri" w:cs="Calibri"/>
          <w:szCs w:val="22"/>
        </w:rPr>
        <w:t xml:space="preserve">organizacja konkursów i olimpiad językowych (w tym cykliczne konkursy na </w:t>
      </w:r>
      <w:r w:rsidRPr="1DED0926">
        <w:rPr>
          <w:rFonts w:eastAsia="Calibri" w:cs="Calibri"/>
          <w:b/>
          <w:bCs/>
          <w:i/>
          <w:iCs/>
          <w:szCs w:val="22"/>
        </w:rPr>
        <w:t>Najlepszą prezentację w języku obcym</w:t>
      </w:r>
      <w:r w:rsidRPr="1DED0926">
        <w:rPr>
          <w:rFonts w:eastAsia="Calibri" w:cs="Calibri"/>
          <w:szCs w:val="22"/>
        </w:rPr>
        <w:t xml:space="preserve"> oraz </w:t>
      </w:r>
      <w:r w:rsidRPr="1DED0926">
        <w:rPr>
          <w:rFonts w:eastAsia="Calibri" w:cs="Calibri"/>
          <w:b/>
          <w:bCs/>
          <w:i/>
          <w:iCs/>
          <w:szCs w:val="22"/>
        </w:rPr>
        <w:t xml:space="preserve">Olimpiady Lingwista-Specjalista, </w:t>
      </w:r>
      <w:r w:rsidRPr="1DED0926">
        <w:rPr>
          <w:rFonts w:eastAsia="Calibri" w:cs="Calibri"/>
          <w:i/>
          <w:iCs/>
          <w:szCs w:val="22"/>
        </w:rPr>
        <w:t>Konkurs lingwistyczno-fotograficznego</w:t>
      </w:r>
      <w:r w:rsidRPr="1DED0926">
        <w:rPr>
          <w:rFonts w:eastAsia="Calibri" w:cs="Calibri"/>
          <w:szCs w:val="22"/>
        </w:rPr>
        <w:t xml:space="preserve"> </w:t>
      </w:r>
      <w:r w:rsidRPr="1DED0926">
        <w:rPr>
          <w:rFonts w:eastAsia="Calibri" w:cs="Calibri"/>
          <w:i/>
          <w:iCs/>
          <w:szCs w:val="22"/>
        </w:rPr>
        <w:t>W STUDENCKIM OBIEKTYWIE – FOTOGRAFIA JAKO JĘZYK UNIWERSALNY</w:t>
      </w:r>
      <w:r w:rsidRPr="1DED0926">
        <w:rPr>
          <w:rFonts w:eastAsia="Calibri" w:cs="Calibri"/>
          <w:szCs w:val="22"/>
        </w:rPr>
        <w:t xml:space="preserve">), organizacja </w:t>
      </w:r>
      <w:r w:rsidRPr="1DED0926">
        <w:rPr>
          <w:rFonts w:eastAsia="Calibri" w:cs="Calibri"/>
          <w:b/>
          <w:bCs/>
          <w:szCs w:val="22"/>
        </w:rPr>
        <w:t>egzaminów zewnętrznych</w:t>
      </w:r>
      <w:r w:rsidRPr="1DED0926">
        <w:rPr>
          <w:rFonts w:eastAsia="Calibri" w:cs="Calibri"/>
          <w:szCs w:val="22"/>
        </w:rPr>
        <w:t xml:space="preserve"> TOEIC z języka angielskiego kończących się uzyskaniem </w:t>
      </w:r>
      <w:r w:rsidRPr="1DED0926">
        <w:rPr>
          <w:rFonts w:eastAsia="Calibri" w:cs="Calibri"/>
          <w:b/>
          <w:bCs/>
          <w:szCs w:val="22"/>
        </w:rPr>
        <w:t>certyfikatu językowego</w:t>
      </w:r>
      <w:r w:rsidRPr="1DED0926">
        <w:rPr>
          <w:rFonts w:eastAsia="Calibri" w:cs="Calibri"/>
          <w:szCs w:val="22"/>
        </w:rPr>
        <w:t xml:space="preserve"> czy organizacja </w:t>
      </w:r>
      <w:r w:rsidRPr="1DED0926">
        <w:rPr>
          <w:rFonts w:eastAsia="Calibri" w:cs="Calibri"/>
          <w:b/>
          <w:bCs/>
          <w:szCs w:val="22"/>
        </w:rPr>
        <w:t>warsztatów językowych</w:t>
      </w:r>
      <w:r w:rsidRPr="1DED0926">
        <w:rPr>
          <w:rFonts w:eastAsia="Calibri" w:cs="Calibri"/>
          <w:szCs w:val="22"/>
        </w:rPr>
        <w:t xml:space="preserve"> w czasie Dnia Jakości Kształcenia </w:t>
      </w:r>
      <w:r w:rsidRPr="00E94869">
        <w:rPr>
          <w:rFonts w:eastAsia="Calibri" w:cs="Calibri"/>
          <w:color w:val="233D81"/>
          <w:szCs w:val="22"/>
        </w:rPr>
        <w:t>(zał. 10</w:t>
      </w:r>
      <w:r w:rsidR="4D91A8E3" w:rsidRPr="00E94869">
        <w:rPr>
          <w:rFonts w:eastAsia="Calibri" w:cs="Calibri"/>
          <w:color w:val="233D81"/>
          <w:szCs w:val="22"/>
        </w:rPr>
        <w:t>8</w:t>
      </w:r>
      <w:r w:rsidRPr="00E94869">
        <w:rPr>
          <w:rFonts w:eastAsia="Calibri" w:cs="Calibri"/>
          <w:color w:val="233D81"/>
          <w:szCs w:val="22"/>
        </w:rPr>
        <w:t>)</w:t>
      </w:r>
      <w:r w:rsidRPr="1DED0926">
        <w:rPr>
          <w:rFonts w:eastAsia="Calibri" w:cs="Calibri"/>
          <w:szCs w:val="22"/>
        </w:rPr>
        <w:t xml:space="preserve">. Studenci kierunku </w:t>
      </w:r>
      <w:r w:rsidR="53106E4B" w:rsidRPr="1DED0926">
        <w:rPr>
          <w:rFonts w:eastAsia="Calibri" w:cs="Calibri"/>
          <w:i/>
          <w:iCs/>
          <w:szCs w:val="22"/>
        </w:rPr>
        <w:t>sztuk</w:t>
      </w:r>
      <w:r w:rsidRPr="1DED0926">
        <w:rPr>
          <w:rFonts w:eastAsia="Calibri" w:cs="Calibri"/>
          <w:i/>
          <w:iCs/>
          <w:szCs w:val="22"/>
        </w:rPr>
        <w:t>a</w:t>
      </w:r>
      <w:r w:rsidR="53106E4B" w:rsidRPr="1DED0926">
        <w:rPr>
          <w:rFonts w:eastAsia="Calibri" w:cs="Calibri"/>
          <w:i/>
          <w:iCs/>
          <w:szCs w:val="22"/>
        </w:rPr>
        <w:t xml:space="preserve"> ogrodowa</w:t>
      </w:r>
      <w:r w:rsidRPr="1DED0926">
        <w:rPr>
          <w:rFonts w:eastAsia="Calibri" w:cs="Calibri"/>
          <w:szCs w:val="22"/>
        </w:rPr>
        <w:t xml:space="preserve"> bardzo aktywnie korzystają z tej dodatkowej oferty SJO i systematycznie osiągają wysokie pozycje w rankingach</w:t>
      </w:r>
      <w:r w:rsidR="47EEFBE0" w:rsidRPr="1DED0926">
        <w:rPr>
          <w:rFonts w:eastAsia="Calibri" w:cs="Calibri"/>
          <w:szCs w:val="22"/>
        </w:rPr>
        <w:t>.</w:t>
      </w:r>
    </w:p>
    <w:p w14:paraId="5F2141B2" w14:textId="79463CF6" w:rsidR="00E67B98" w:rsidRPr="004C3775" w:rsidRDefault="475202DE" w:rsidP="00E94869">
      <w:pPr>
        <w:pStyle w:val="Akapitzlist"/>
        <w:numPr>
          <w:ilvl w:val="0"/>
          <w:numId w:val="6"/>
        </w:numPr>
        <w:spacing w:before="240" w:after="0" w:line="276" w:lineRule="auto"/>
        <w:ind w:left="641" w:hanging="284"/>
        <w:rPr>
          <w:rFonts w:eastAsia="Calibri" w:cs="Calibri"/>
          <w:b/>
          <w:bCs/>
          <w:i/>
          <w:iCs/>
        </w:rPr>
      </w:pPr>
      <w:r w:rsidRPr="29ECE2DC">
        <w:rPr>
          <w:rFonts w:eastAsia="Calibri" w:cs="Calibri"/>
          <w:b/>
          <w:bCs/>
          <w:i/>
          <w:iCs/>
        </w:rPr>
        <w:t>aktywność studentów: sportowa, artystyczna, organizacyjna</w:t>
      </w:r>
    </w:p>
    <w:p w14:paraId="42FED08C" w14:textId="76923C57" w:rsidR="00E67B98" w:rsidRPr="004C3775" w:rsidRDefault="475202DE" w:rsidP="29ECE2DC">
      <w:pPr>
        <w:spacing w:after="0" w:line="276" w:lineRule="auto"/>
        <w:ind w:left="-20" w:right="-20"/>
        <w:rPr>
          <w:rFonts w:eastAsia="Calibri" w:cs="Calibri"/>
          <w:szCs w:val="22"/>
        </w:rPr>
      </w:pPr>
      <w:r w:rsidRPr="29ECE2DC">
        <w:rPr>
          <w:rFonts w:eastAsia="Calibri" w:cs="Calibri"/>
          <w:szCs w:val="22"/>
        </w:rPr>
        <w:t xml:space="preserve">Do studentów kierowana jest także oferta sportowa proponowana przez </w:t>
      </w:r>
      <w:r w:rsidRPr="29ECE2DC">
        <w:rPr>
          <w:rFonts w:eastAsia="Calibri" w:cs="Calibri"/>
          <w:b/>
          <w:bCs/>
          <w:szCs w:val="22"/>
        </w:rPr>
        <w:t>Studium Wychowania Fizycznego (SWF)</w:t>
      </w:r>
      <w:r w:rsidRPr="29ECE2DC">
        <w:rPr>
          <w:rFonts w:eastAsia="Calibri" w:cs="Calibri"/>
          <w:szCs w:val="22"/>
        </w:rPr>
        <w:t xml:space="preserve"> i </w:t>
      </w:r>
      <w:r w:rsidRPr="29ECE2DC">
        <w:rPr>
          <w:rFonts w:eastAsia="Calibri" w:cs="Calibri"/>
          <w:b/>
          <w:bCs/>
          <w:szCs w:val="22"/>
        </w:rPr>
        <w:t>Akademicki Związek Sportowy (AZS)</w:t>
      </w:r>
      <w:r w:rsidRPr="29ECE2DC">
        <w:rPr>
          <w:rFonts w:eastAsia="Calibri" w:cs="Calibri"/>
          <w:szCs w:val="22"/>
        </w:rPr>
        <w:t>, kształtująca poprawne relacje społeczne, poczucie przynależności do grupy, kreująca umiejętność współzawodnictwa, wartościowania metod w dążeniach do sukcesów, ale także przygotowująca do późniejszego udziału w szeroko pojętej kulturze fizycznej i umiejętności aktywnego wypoczynku. Studenci URK mają możliwość wyboru rodzaju zajęć wychowania fizycznego zgodnie z ich zainteresowaniami (fitness, siłownia, zespołowe gry sportowe, narciarstwo, turystyka rowerowa, nordic walking). Podczas organizowanych spływów kajakowych i</w:t>
      </w:r>
      <w:r w:rsidR="00E94869">
        <w:rPr>
          <w:rFonts w:eastAsia="Calibri" w:cs="Calibri"/>
          <w:szCs w:val="22"/>
        </w:rPr>
        <w:t> </w:t>
      </w:r>
      <w:r w:rsidRPr="29ECE2DC">
        <w:rPr>
          <w:rFonts w:eastAsia="Calibri" w:cs="Calibri"/>
          <w:szCs w:val="22"/>
        </w:rPr>
        <w:t xml:space="preserve">wędrownych obozów rowerowych studenci poznają zasady bezpiecznego i zdrowego udziału w proponowanych aktywnościach. Dodatkowo osoby, które chcą rozwijać swoje zainteresowania sportowe w ramach AZS URK mają możliwość systematycznego treningu i podnoszenia swoich umiejętności z zakresu zespołowych gier sportowych, lekkiej atletyki, pływania, narciarstwa, trójboju siłowego i ergometru wioślarskiego. Studenci prezentujący wysoki poziom sportowy mogą brać udział w sportowej rywalizacji w ramach </w:t>
      </w:r>
      <w:r w:rsidRPr="29ECE2DC">
        <w:rPr>
          <w:rFonts w:eastAsia="Calibri" w:cs="Calibri"/>
          <w:b/>
          <w:bCs/>
          <w:szCs w:val="22"/>
        </w:rPr>
        <w:t>Akademickich Mistrzostw Małopolski</w:t>
      </w:r>
      <w:r w:rsidRPr="29ECE2DC">
        <w:rPr>
          <w:rFonts w:eastAsia="Calibri" w:cs="Calibri"/>
          <w:szCs w:val="22"/>
        </w:rPr>
        <w:t xml:space="preserve"> i </w:t>
      </w:r>
      <w:r w:rsidRPr="29ECE2DC">
        <w:rPr>
          <w:rFonts w:eastAsia="Calibri" w:cs="Calibri"/>
          <w:b/>
          <w:bCs/>
          <w:szCs w:val="22"/>
        </w:rPr>
        <w:t>Akademickich Mistrzostw Polski</w:t>
      </w:r>
      <w:r w:rsidRPr="29ECE2DC">
        <w:rPr>
          <w:rFonts w:eastAsia="Calibri" w:cs="Calibri"/>
          <w:szCs w:val="22"/>
        </w:rPr>
        <w:t xml:space="preserve">. Realizując zadania SWF, dla całej społeczności akademickiej, systematycznie organizuje masowe imprezy sportowo-rekreacyjne, które oprócz aspektów sportowych integrują środowisko. Przykłady takich imprez to: Bieg na X piętro, Spartakiada międzywydziałowa, Mistrzostwa URK w narciarstwie alpejskim i snowboardzie, Międzywydziałowe biegi przełajowe, Międzywydziałowe zawody w siatkówce, koszykówce, piłce nożnej, tenisie stołowym, ergometrze wioślarskim i wieloboju siłowym. SWF jest również organizatorem Turnieju Pokoleń w siatkówce kobiet i mężczyzn, w którym uczestniczą studenci, pracownicy i absolwenci Uczelni. Dla studentów w formie fakultetów organizowane są również systematyczne zajęcia w siłowni i kursy tańca towarzyskiego. Studenci kierunku </w:t>
      </w:r>
      <w:r w:rsidR="5F6BF009" w:rsidRPr="29ECE2DC">
        <w:rPr>
          <w:rFonts w:eastAsia="Calibri" w:cs="Calibri"/>
          <w:i/>
          <w:iCs/>
          <w:szCs w:val="22"/>
        </w:rPr>
        <w:t>sztuka ogrodowa</w:t>
      </w:r>
      <w:r w:rsidRPr="29ECE2DC">
        <w:rPr>
          <w:rFonts w:eastAsia="Calibri" w:cs="Calibri"/>
          <w:szCs w:val="22"/>
        </w:rPr>
        <w:t xml:space="preserve"> m. in. zdobywali wysokie miejsca w rankingach </w:t>
      </w:r>
      <w:r w:rsidR="1EB7C633" w:rsidRPr="29ECE2DC">
        <w:rPr>
          <w:rFonts w:eastAsia="Calibri" w:cs="Calibri"/>
          <w:szCs w:val="22"/>
        </w:rPr>
        <w:t xml:space="preserve">AMM </w:t>
      </w:r>
      <w:r w:rsidRPr="29ECE2DC">
        <w:rPr>
          <w:rFonts w:eastAsia="Calibri" w:cs="Calibri"/>
          <w:szCs w:val="22"/>
        </w:rPr>
        <w:t xml:space="preserve">w tenisie </w:t>
      </w:r>
      <w:r w:rsidR="112737EF" w:rsidRPr="29ECE2DC">
        <w:rPr>
          <w:rFonts w:eastAsia="Calibri" w:cs="Calibri"/>
          <w:szCs w:val="22"/>
        </w:rPr>
        <w:t>ziemnym</w:t>
      </w:r>
      <w:r w:rsidRPr="29ECE2DC">
        <w:rPr>
          <w:rFonts w:eastAsia="Calibri" w:cs="Calibri"/>
          <w:szCs w:val="22"/>
        </w:rPr>
        <w:t>.</w:t>
      </w:r>
    </w:p>
    <w:p w14:paraId="7C2A1552" w14:textId="2EC937C5" w:rsidR="00E67B98" w:rsidRPr="004C3775" w:rsidRDefault="475202DE" w:rsidP="29ECE2DC">
      <w:pPr>
        <w:spacing w:after="0" w:line="276" w:lineRule="auto"/>
        <w:ind w:left="-20" w:right="-20" w:firstLine="284"/>
      </w:pPr>
      <w:r w:rsidRPr="29ECE2DC">
        <w:rPr>
          <w:rFonts w:eastAsia="Calibri" w:cs="Calibri"/>
          <w:szCs w:val="22"/>
        </w:rPr>
        <w:t xml:space="preserve">Na Uczelni istnieje </w:t>
      </w:r>
      <w:r w:rsidRPr="29ECE2DC">
        <w:rPr>
          <w:rFonts w:eastAsia="Calibri" w:cs="Calibri"/>
          <w:b/>
          <w:bCs/>
          <w:szCs w:val="22"/>
        </w:rPr>
        <w:t>Centrum Kultury i Kształcenia Ustawicznego (CKiKU)</w:t>
      </w:r>
      <w:r w:rsidRPr="29ECE2DC">
        <w:rPr>
          <w:rFonts w:eastAsia="Calibri" w:cs="Calibri"/>
          <w:szCs w:val="22"/>
        </w:rPr>
        <w:t>, które stwarza płaszczyznę do szerzenia i propagowania wartości kulturalnych w środowisku akademickim URK oraz organizacji usług edukacyjnych, służących podnoszeniu kwalifikacji i upowszechnianiu wiedzy. Inicjowane są różnego rodzaju imprezy mające na celu między innymi uwrażliwienie młodych ludzi na świat kultury oraz wzbudzanie potrzeby zaangażowania się w środowisko akademickie, a także ich promocję.</w:t>
      </w:r>
      <w:r w:rsidRPr="29ECE2DC">
        <w:rPr>
          <w:rFonts w:eastAsia="Calibri" w:cs="Calibri"/>
          <w:b/>
          <w:bCs/>
          <w:sz w:val="12"/>
          <w:szCs w:val="12"/>
        </w:rPr>
        <w:t xml:space="preserve"> </w:t>
      </w:r>
      <w:r w:rsidRPr="29ECE2DC">
        <w:rPr>
          <w:rFonts w:eastAsia="Calibri" w:cs="Calibri"/>
          <w:szCs w:val="22"/>
        </w:rPr>
        <w:t xml:space="preserve">Wszystkie te działania tworzą płaszczyznę kulturową i edukacyjną dla realizacji planów, projektów i wydarzeń o charakterze kulturalnym i oświatowym dla środowisk twórczych Krakowa, Małopolski oraz innych jednostek zainteresowanych współpracą kulturową. W ramach tego obszaru w Centrum działa 6 stałych jednostek kulturalnych tj.: Studencki Zespół Góralski Skalni, Zespół Sygnalistów Myśliwskich Hagard, Chór URK, Chór Agricola w tym dwa kluby studenckie - Klub Akademicki Arka oraz Klub Buda </w:t>
      </w:r>
      <w:r w:rsidRPr="29ECE2DC">
        <w:rPr>
          <w:rFonts w:eastAsia="Calibri" w:cs="Calibri"/>
          <w:szCs w:val="22"/>
        </w:rPr>
        <w:lastRenderedPageBreak/>
        <w:t>oraz agendy czasowe o charakterze kulturalnym (grupy twórcze, teatry, kabarety etc.) tj. Teatr KURTYNA, kabaret NATURALNI, studencki zespół muzyczny. W każdej jednostce pracuje Rada Programowa (studenci) jako organ doradczy i opiniodawczy wspomagający pracę kierownika.</w:t>
      </w:r>
    </w:p>
    <w:p w14:paraId="23ACD9AD" w14:textId="12B54786" w:rsidR="00E67B98" w:rsidRPr="004C3775" w:rsidRDefault="475202DE" w:rsidP="29ECE2DC">
      <w:pPr>
        <w:spacing w:after="0" w:line="276" w:lineRule="auto"/>
        <w:ind w:left="-20" w:right="-20" w:firstLine="284"/>
        <w:rPr>
          <w:rFonts w:eastAsia="Calibri" w:cs="Calibri"/>
          <w:szCs w:val="22"/>
        </w:rPr>
      </w:pPr>
      <w:r w:rsidRPr="29ECE2DC">
        <w:rPr>
          <w:rFonts w:eastAsia="Calibri" w:cs="Calibri"/>
          <w:szCs w:val="22"/>
        </w:rPr>
        <w:t xml:space="preserve">Rocznie CKiKU w ramach tego obszaru realizuje kilkaset wydarzeń kulturalnych angażujących zarówno studentów, jak i pracowników URK. Do najważniejszych należy zaliczyć </w:t>
      </w:r>
      <w:r w:rsidRPr="29ECE2DC">
        <w:rPr>
          <w:rFonts w:eastAsia="Calibri" w:cs="Calibri"/>
          <w:b/>
          <w:bCs/>
          <w:szCs w:val="22"/>
        </w:rPr>
        <w:t xml:space="preserve">Bal Beana, Międzywydziałowy Turniej Artystyczny, spotkania podróżnicze, koncerty, spotkania z cyklu </w:t>
      </w:r>
      <w:r w:rsidR="7E24F22B" w:rsidRPr="29ECE2DC">
        <w:rPr>
          <w:rFonts w:eastAsia="Calibri" w:cs="Calibri"/>
          <w:b/>
          <w:bCs/>
          <w:szCs w:val="22"/>
        </w:rPr>
        <w:t>‘</w:t>
      </w:r>
      <w:r w:rsidRPr="29ECE2DC">
        <w:rPr>
          <w:rFonts w:eastAsia="Calibri" w:cs="Calibri"/>
          <w:b/>
          <w:bCs/>
          <w:szCs w:val="22"/>
        </w:rPr>
        <w:t>Warci Uwagi</w:t>
      </w:r>
      <w:r w:rsidR="00C4F858" w:rsidRPr="29ECE2DC">
        <w:rPr>
          <w:rFonts w:eastAsia="Calibri" w:cs="Calibri"/>
          <w:b/>
          <w:bCs/>
          <w:szCs w:val="22"/>
        </w:rPr>
        <w:t>’</w:t>
      </w:r>
      <w:r w:rsidRPr="29ECE2DC">
        <w:rPr>
          <w:rFonts w:eastAsia="Calibri" w:cs="Calibri"/>
          <w:b/>
          <w:bCs/>
          <w:szCs w:val="22"/>
        </w:rPr>
        <w:t xml:space="preserve">, wieczór gier, wernisaże, </w:t>
      </w:r>
      <w:r w:rsidR="6FF861B9" w:rsidRPr="29ECE2DC">
        <w:rPr>
          <w:rFonts w:eastAsia="Calibri" w:cs="Calibri"/>
          <w:b/>
          <w:bCs/>
          <w:szCs w:val="22"/>
        </w:rPr>
        <w:t>‘</w:t>
      </w:r>
      <w:r w:rsidRPr="29ECE2DC">
        <w:rPr>
          <w:rFonts w:eastAsia="Calibri" w:cs="Calibri"/>
          <w:b/>
          <w:bCs/>
          <w:szCs w:val="22"/>
        </w:rPr>
        <w:t>Wieczory z Kulturą Studencką</w:t>
      </w:r>
      <w:r w:rsidR="431C2F64" w:rsidRPr="29ECE2DC">
        <w:rPr>
          <w:rFonts w:eastAsia="Calibri" w:cs="Calibri"/>
          <w:b/>
          <w:bCs/>
          <w:szCs w:val="22"/>
        </w:rPr>
        <w:t>’</w:t>
      </w:r>
      <w:r w:rsidRPr="29ECE2DC">
        <w:rPr>
          <w:rFonts w:eastAsia="Calibri" w:cs="Calibri"/>
          <w:b/>
          <w:bCs/>
          <w:szCs w:val="22"/>
        </w:rPr>
        <w:t xml:space="preserve">, wieczory folkowe, wyjazdy studenckie etc. - </w:t>
      </w:r>
      <w:r w:rsidRPr="29ECE2DC">
        <w:rPr>
          <w:rFonts w:eastAsia="Calibri" w:cs="Calibri"/>
          <w:szCs w:val="22"/>
        </w:rPr>
        <w:t xml:space="preserve">oraz cztery duże ogólnouczelniane imprezy, takie jak: </w:t>
      </w:r>
      <w:r w:rsidRPr="29ECE2DC">
        <w:rPr>
          <w:rFonts w:eastAsia="Calibri" w:cs="Calibri"/>
          <w:b/>
          <w:bCs/>
          <w:szCs w:val="22"/>
        </w:rPr>
        <w:t>Ogólnopolskie Dni Owada</w:t>
      </w:r>
      <w:r w:rsidR="322464A4" w:rsidRPr="29ECE2DC">
        <w:rPr>
          <w:rFonts w:eastAsia="Calibri" w:cs="Calibri"/>
          <w:b/>
          <w:bCs/>
          <w:szCs w:val="22"/>
        </w:rPr>
        <w:t xml:space="preserve"> </w:t>
      </w:r>
      <w:r w:rsidR="322464A4" w:rsidRPr="29ECE2DC">
        <w:rPr>
          <w:rFonts w:eastAsia="Calibri" w:cs="Calibri"/>
          <w:szCs w:val="22"/>
        </w:rPr>
        <w:t>(XX</w:t>
      </w:r>
      <w:r w:rsidR="2B547F65" w:rsidRPr="29ECE2DC">
        <w:rPr>
          <w:rFonts w:eastAsia="Calibri" w:cs="Calibri"/>
          <w:szCs w:val="22"/>
        </w:rPr>
        <w:t>I</w:t>
      </w:r>
      <w:r w:rsidR="0281D738" w:rsidRPr="29ECE2DC">
        <w:rPr>
          <w:rFonts w:eastAsia="Calibri" w:cs="Calibri"/>
          <w:szCs w:val="22"/>
        </w:rPr>
        <w:t>I</w:t>
      </w:r>
      <w:r w:rsidR="322464A4" w:rsidRPr="29ECE2DC">
        <w:rPr>
          <w:rFonts w:eastAsia="Calibri" w:cs="Calibri"/>
          <w:szCs w:val="22"/>
        </w:rPr>
        <w:t xml:space="preserve"> edycji)</w:t>
      </w:r>
      <w:r w:rsidRPr="29ECE2DC">
        <w:rPr>
          <w:rFonts w:eastAsia="Calibri" w:cs="Calibri"/>
          <w:b/>
          <w:bCs/>
          <w:szCs w:val="22"/>
        </w:rPr>
        <w:t>, Małopolska Giełda Agroturystyczna</w:t>
      </w:r>
      <w:r w:rsidR="09DF8844" w:rsidRPr="29ECE2DC">
        <w:rPr>
          <w:rFonts w:eastAsia="Calibri" w:cs="Calibri"/>
          <w:b/>
          <w:bCs/>
          <w:szCs w:val="22"/>
        </w:rPr>
        <w:t xml:space="preserve"> </w:t>
      </w:r>
      <w:r w:rsidR="09DF8844" w:rsidRPr="29ECE2DC">
        <w:rPr>
          <w:rFonts w:eastAsia="Calibri" w:cs="Calibri"/>
          <w:szCs w:val="22"/>
        </w:rPr>
        <w:t>(XX</w:t>
      </w:r>
      <w:r w:rsidR="640746EA" w:rsidRPr="29ECE2DC">
        <w:rPr>
          <w:rFonts w:eastAsia="Calibri" w:cs="Calibri"/>
          <w:szCs w:val="22"/>
        </w:rPr>
        <w:t>V</w:t>
      </w:r>
      <w:r w:rsidR="09DF8844" w:rsidRPr="29ECE2DC">
        <w:rPr>
          <w:rFonts w:eastAsia="Calibri" w:cs="Calibri"/>
          <w:szCs w:val="22"/>
        </w:rPr>
        <w:t xml:space="preserve"> edycji)</w:t>
      </w:r>
      <w:r w:rsidRPr="29ECE2DC">
        <w:rPr>
          <w:rFonts w:eastAsia="Calibri" w:cs="Calibri"/>
          <w:b/>
          <w:bCs/>
          <w:szCs w:val="22"/>
        </w:rPr>
        <w:t>, Małopolskie Targi Żywności</w:t>
      </w:r>
      <w:r w:rsidR="05B6F9A1" w:rsidRPr="29ECE2DC">
        <w:rPr>
          <w:rFonts w:eastAsia="Calibri" w:cs="Calibri"/>
          <w:b/>
          <w:bCs/>
          <w:szCs w:val="22"/>
        </w:rPr>
        <w:t xml:space="preserve"> </w:t>
      </w:r>
      <w:r w:rsidRPr="29ECE2DC">
        <w:rPr>
          <w:rFonts w:eastAsia="Calibri" w:cs="Calibri"/>
          <w:b/>
          <w:bCs/>
          <w:szCs w:val="22"/>
        </w:rPr>
        <w:t xml:space="preserve">Zasmakuj z URK </w:t>
      </w:r>
      <w:r w:rsidR="125E637B" w:rsidRPr="29ECE2DC">
        <w:rPr>
          <w:rFonts w:eastAsia="Calibri" w:cs="Calibri"/>
          <w:szCs w:val="22"/>
        </w:rPr>
        <w:t>(</w:t>
      </w:r>
      <w:r w:rsidR="37CA9962" w:rsidRPr="29ECE2DC">
        <w:rPr>
          <w:rFonts w:eastAsia="Calibri" w:cs="Calibri"/>
          <w:szCs w:val="22"/>
        </w:rPr>
        <w:t>IX</w:t>
      </w:r>
      <w:r w:rsidR="125E637B" w:rsidRPr="29ECE2DC">
        <w:rPr>
          <w:rFonts w:eastAsia="Calibri" w:cs="Calibri"/>
          <w:szCs w:val="22"/>
        </w:rPr>
        <w:t xml:space="preserve"> edycji)</w:t>
      </w:r>
      <w:r w:rsidR="125E637B" w:rsidRPr="29ECE2DC">
        <w:rPr>
          <w:rFonts w:eastAsia="Calibri" w:cs="Calibri"/>
          <w:b/>
          <w:bCs/>
          <w:szCs w:val="22"/>
        </w:rPr>
        <w:t xml:space="preserve"> </w:t>
      </w:r>
      <w:r w:rsidRPr="29ECE2DC">
        <w:rPr>
          <w:rFonts w:eastAsia="Calibri" w:cs="Calibri"/>
          <w:szCs w:val="22"/>
        </w:rPr>
        <w:t xml:space="preserve">oraz </w:t>
      </w:r>
      <w:r w:rsidRPr="29ECE2DC">
        <w:rPr>
          <w:rFonts w:eastAsia="Calibri" w:cs="Calibri"/>
          <w:b/>
          <w:bCs/>
          <w:szCs w:val="22"/>
        </w:rPr>
        <w:t>Święto Uczelni</w:t>
      </w:r>
      <w:r w:rsidRPr="29ECE2DC">
        <w:rPr>
          <w:rFonts w:eastAsia="Calibri" w:cs="Calibri"/>
          <w:szCs w:val="22"/>
        </w:rPr>
        <w:t>. Wprowadzono również nowe cykliczne wydarzenia m.in.:</w:t>
      </w:r>
      <w:r w:rsidR="3E6703AC" w:rsidRPr="29ECE2DC">
        <w:rPr>
          <w:rFonts w:eastAsia="Calibri" w:cs="Calibri"/>
          <w:szCs w:val="22"/>
        </w:rPr>
        <w:t xml:space="preserve"> ‘</w:t>
      </w:r>
      <w:r w:rsidRPr="29ECE2DC">
        <w:rPr>
          <w:rFonts w:eastAsia="Calibri" w:cs="Calibri"/>
          <w:b/>
          <w:bCs/>
          <w:szCs w:val="22"/>
        </w:rPr>
        <w:t>O Kinie przy winie</w:t>
      </w:r>
      <w:r w:rsidR="7A595FE6" w:rsidRPr="29ECE2DC">
        <w:rPr>
          <w:rFonts w:eastAsia="Calibri" w:cs="Calibri"/>
          <w:b/>
          <w:bCs/>
          <w:szCs w:val="22"/>
        </w:rPr>
        <w:t>’</w:t>
      </w:r>
      <w:r w:rsidRPr="29ECE2DC">
        <w:rPr>
          <w:rFonts w:eastAsia="Calibri" w:cs="Calibri"/>
          <w:b/>
          <w:bCs/>
          <w:szCs w:val="22"/>
        </w:rPr>
        <w:t>–</w:t>
      </w:r>
      <w:r w:rsidR="31FBE0FF" w:rsidRPr="29ECE2DC">
        <w:rPr>
          <w:rFonts w:eastAsia="Calibri" w:cs="Calibri"/>
          <w:b/>
          <w:bCs/>
          <w:szCs w:val="22"/>
        </w:rPr>
        <w:t xml:space="preserve"> </w:t>
      </w:r>
      <w:r w:rsidRPr="29ECE2DC">
        <w:rPr>
          <w:rFonts w:eastAsia="Calibri" w:cs="Calibri"/>
          <w:szCs w:val="22"/>
        </w:rPr>
        <w:t>cykl wydarzeń związanych z szeroko pojętą kinematografią, który jest współprowadzony wraz z organizatorami festiwalu Etiuda &amp; Anima. Centrum gościło również najstarszy Polski Festiwal Jazzowy (drugi najstarszy na świecie)</w:t>
      </w:r>
      <w:r w:rsidR="55AE852A" w:rsidRPr="29ECE2DC">
        <w:rPr>
          <w:rFonts w:eastAsia="Calibri" w:cs="Calibri"/>
          <w:szCs w:val="22"/>
        </w:rPr>
        <w:t xml:space="preserve"> </w:t>
      </w:r>
      <w:r w:rsidR="2521FDED" w:rsidRPr="29ECE2DC">
        <w:rPr>
          <w:rFonts w:eastAsia="Calibri" w:cs="Calibri"/>
          <w:szCs w:val="22"/>
        </w:rPr>
        <w:t>‘</w:t>
      </w:r>
      <w:r w:rsidRPr="29ECE2DC">
        <w:rPr>
          <w:rFonts w:eastAsia="Calibri" w:cs="Calibri"/>
          <w:szCs w:val="22"/>
        </w:rPr>
        <w:t>Zaduszki Jazzowe</w:t>
      </w:r>
      <w:r w:rsidR="3EAD5682" w:rsidRPr="29ECE2DC">
        <w:rPr>
          <w:rFonts w:eastAsia="Calibri" w:cs="Calibri"/>
          <w:szCs w:val="22"/>
        </w:rPr>
        <w:t>’</w:t>
      </w:r>
      <w:r w:rsidRPr="29ECE2DC">
        <w:rPr>
          <w:rFonts w:eastAsia="Calibri" w:cs="Calibri"/>
          <w:szCs w:val="22"/>
        </w:rPr>
        <w:t>. Ponadto Centrum dysponuje nowo powstałą przestrzenią wystawow</w:t>
      </w:r>
      <w:r w:rsidR="6EDA191A" w:rsidRPr="29ECE2DC">
        <w:rPr>
          <w:rFonts w:eastAsia="Calibri" w:cs="Calibri"/>
          <w:szCs w:val="22"/>
        </w:rPr>
        <w:t>ą</w:t>
      </w:r>
      <w:r w:rsidRPr="29ECE2DC">
        <w:rPr>
          <w:rFonts w:eastAsia="Calibri" w:cs="Calibri"/>
          <w:szCs w:val="22"/>
        </w:rPr>
        <w:t xml:space="preserve"> dla artystów</w:t>
      </w:r>
      <w:r w:rsidRPr="29ECE2DC">
        <w:rPr>
          <w:rFonts w:eastAsia="Calibri" w:cs="Calibri"/>
          <w:b/>
          <w:bCs/>
          <w:szCs w:val="22"/>
        </w:rPr>
        <w:t xml:space="preserve"> </w:t>
      </w:r>
      <w:r w:rsidRPr="29ECE2DC">
        <w:rPr>
          <w:rFonts w:eastAsia="Calibri" w:cs="Calibri"/>
          <w:szCs w:val="22"/>
        </w:rPr>
        <w:t xml:space="preserve">pn. </w:t>
      </w:r>
      <w:r w:rsidRPr="29ECE2DC">
        <w:rPr>
          <w:rFonts w:eastAsia="Calibri" w:cs="Calibri"/>
          <w:b/>
          <w:bCs/>
          <w:szCs w:val="22"/>
        </w:rPr>
        <w:t>GALERIA ARKA</w:t>
      </w:r>
      <w:r w:rsidR="4FED088A" w:rsidRPr="29ECE2DC">
        <w:rPr>
          <w:rFonts w:eastAsia="Calibri" w:cs="Calibri"/>
          <w:b/>
          <w:bCs/>
          <w:szCs w:val="22"/>
        </w:rPr>
        <w:t xml:space="preserve">, </w:t>
      </w:r>
      <w:r w:rsidR="67CA4467" w:rsidRPr="29ECE2DC">
        <w:rPr>
          <w:rFonts w:eastAsia="Calibri" w:cs="Calibri"/>
          <w:szCs w:val="22"/>
        </w:rPr>
        <w:t xml:space="preserve">a w czerwcu br. </w:t>
      </w:r>
      <w:r w:rsidR="408952CF" w:rsidRPr="29ECE2DC">
        <w:rPr>
          <w:rFonts w:asciiTheme="minorHAnsi" w:eastAsiaTheme="minorEastAsia" w:hAnsiTheme="minorHAnsi" w:cstheme="minorBidi"/>
          <w:szCs w:val="22"/>
        </w:rPr>
        <w:t xml:space="preserve">powołano </w:t>
      </w:r>
      <w:r w:rsidR="671E99DC" w:rsidRPr="29ECE2DC">
        <w:rPr>
          <w:rFonts w:asciiTheme="minorHAnsi" w:eastAsiaTheme="minorEastAsia" w:hAnsiTheme="minorHAnsi" w:cstheme="minorBidi"/>
          <w:b/>
          <w:bCs/>
          <w:szCs w:val="22"/>
        </w:rPr>
        <w:t>Pracowni</w:t>
      </w:r>
      <w:r w:rsidR="5FAA3922" w:rsidRPr="29ECE2DC">
        <w:rPr>
          <w:rFonts w:asciiTheme="minorHAnsi" w:eastAsiaTheme="minorEastAsia" w:hAnsiTheme="minorHAnsi" w:cstheme="minorBidi"/>
          <w:b/>
          <w:bCs/>
          <w:szCs w:val="22"/>
        </w:rPr>
        <w:t>ę</w:t>
      </w:r>
      <w:r w:rsidR="671E99DC" w:rsidRPr="29ECE2DC">
        <w:rPr>
          <w:rFonts w:asciiTheme="minorHAnsi" w:eastAsiaTheme="minorEastAsia" w:hAnsiTheme="minorHAnsi" w:cstheme="minorBidi"/>
          <w:b/>
          <w:bCs/>
          <w:szCs w:val="22"/>
        </w:rPr>
        <w:t xml:space="preserve"> Artystyczn</w:t>
      </w:r>
      <w:r w:rsidR="2D627628" w:rsidRPr="29ECE2DC">
        <w:rPr>
          <w:rFonts w:asciiTheme="minorHAnsi" w:eastAsiaTheme="minorEastAsia" w:hAnsiTheme="minorHAnsi" w:cstheme="minorBidi"/>
          <w:b/>
          <w:bCs/>
          <w:szCs w:val="22"/>
        </w:rPr>
        <w:t>ą</w:t>
      </w:r>
      <w:r w:rsidR="671E99DC" w:rsidRPr="29ECE2DC">
        <w:rPr>
          <w:rFonts w:asciiTheme="minorHAnsi" w:eastAsiaTheme="minorEastAsia" w:hAnsiTheme="minorHAnsi" w:cstheme="minorBidi"/>
          <w:b/>
          <w:bCs/>
          <w:szCs w:val="22"/>
        </w:rPr>
        <w:t xml:space="preserve"> Ogród Sztuki </w:t>
      </w:r>
      <w:r w:rsidR="5075FCA7" w:rsidRPr="29ECE2DC">
        <w:rPr>
          <w:rFonts w:asciiTheme="minorHAnsi" w:eastAsiaTheme="minorEastAsia" w:hAnsiTheme="minorHAnsi" w:cstheme="minorBidi"/>
          <w:b/>
          <w:bCs/>
          <w:szCs w:val="22"/>
        </w:rPr>
        <w:t>URK</w:t>
      </w:r>
      <w:r w:rsidR="2BC5E4FA" w:rsidRPr="29ECE2DC">
        <w:rPr>
          <w:rFonts w:asciiTheme="minorHAnsi" w:eastAsiaTheme="minorEastAsia" w:hAnsiTheme="minorHAnsi" w:cstheme="minorBidi"/>
          <w:szCs w:val="22"/>
        </w:rPr>
        <w:t>, która</w:t>
      </w:r>
      <w:r w:rsidR="2BC5E4FA" w:rsidRPr="29ECE2DC">
        <w:rPr>
          <w:rFonts w:eastAsia="Calibri" w:cs="Calibri"/>
          <w:szCs w:val="22"/>
        </w:rPr>
        <w:t xml:space="preserve"> ma służyć studentom pragnącym rozwijać swoje zainteresowania i uzdolnienia plastyczne</w:t>
      </w:r>
      <w:r w:rsidR="1F9D5D64" w:rsidRPr="29ECE2DC">
        <w:rPr>
          <w:rFonts w:eastAsia="Calibri" w:cs="Calibri"/>
          <w:szCs w:val="22"/>
        </w:rPr>
        <w:t xml:space="preserve">. </w:t>
      </w:r>
      <w:r w:rsidR="7762B3CC" w:rsidRPr="29ECE2DC">
        <w:rPr>
          <w:rFonts w:eastAsia="Calibri" w:cs="Calibri"/>
          <w:szCs w:val="22"/>
        </w:rPr>
        <w:t>Dwoje</w:t>
      </w:r>
      <w:r w:rsidR="1F9D5D64" w:rsidRPr="29ECE2DC">
        <w:rPr>
          <w:rFonts w:eastAsia="Calibri" w:cs="Calibri"/>
          <w:szCs w:val="22"/>
        </w:rPr>
        <w:t xml:space="preserve"> nauczycieli </w:t>
      </w:r>
      <w:r w:rsidR="1F9D5D64" w:rsidRPr="29ECE2DC">
        <w:rPr>
          <w:rFonts w:eastAsia="Calibri" w:cs="Calibri"/>
          <w:i/>
          <w:iCs/>
          <w:szCs w:val="22"/>
        </w:rPr>
        <w:t>sztuki ogrodowej</w:t>
      </w:r>
      <w:r w:rsidR="3F68A840" w:rsidRPr="29ECE2DC">
        <w:rPr>
          <w:rFonts w:eastAsia="Calibri" w:cs="Calibri"/>
          <w:szCs w:val="22"/>
        </w:rPr>
        <w:t xml:space="preserve"> dr inż. arch. Tatiana Tokarczuk-Błażusiak oraz dr inż. arch. Michał Uruszczak</w:t>
      </w:r>
      <w:r w:rsidR="794832E7" w:rsidRPr="29ECE2DC">
        <w:rPr>
          <w:rFonts w:eastAsia="Calibri" w:cs="Calibri"/>
          <w:szCs w:val="22"/>
        </w:rPr>
        <w:t xml:space="preserve"> są członkami</w:t>
      </w:r>
      <w:r w:rsidR="5D623D2B" w:rsidRPr="29ECE2DC">
        <w:rPr>
          <w:rFonts w:eastAsia="Calibri" w:cs="Calibri"/>
          <w:szCs w:val="22"/>
        </w:rPr>
        <w:t xml:space="preserve"> R</w:t>
      </w:r>
      <w:r w:rsidR="1F9D5D64" w:rsidRPr="29ECE2DC">
        <w:rPr>
          <w:rFonts w:eastAsia="Calibri" w:cs="Calibri"/>
          <w:szCs w:val="22"/>
        </w:rPr>
        <w:t>ad</w:t>
      </w:r>
      <w:r w:rsidR="016D2468" w:rsidRPr="29ECE2DC">
        <w:rPr>
          <w:rFonts w:eastAsia="Calibri" w:cs="Calibri"/>
          <w:szCs w:val="22"/>
        </w:rPr>
        <w:t>y</w:t>
      </w:r>
      <w:r w:rsidR="1F9D5D64" w:rsidRPr="29ECE2DC">
        <w:rPr>
          <w:rFonts w:eastAsia="Calibri" w:cs="Calibri"/>
          <w:szCs w:val="22"/>
        </w:rPr>
        <w:t xml:space="preserve"> </w:t>
      </w:r>
      <w:r w:rsidR="4D41BD91" w:rsidRPr="29ECE2DC">
        <w:rPr>
          <w:rFonts w:eastAsia="Calibri" w:cs="Calibri"/>
          <w:szCs w:val="22"/>
        </w:rPr>
        <w:t>P</w:t>
      </w:r>
      <w:r w:rsidR="1F9D5D64" w:rsidRPr="29ECE2DC">
        <w:rPr>
          <w:rFonts w:eastAsia="Calibri" w:cs="Calibri"/>
          <w:szCs w:val="22"/>
        </w:rPr>
        <w:t>rogramowej pracowni</w:t>
      </w:r>
      <w:r w:rsidR="4B51E9DA" w:rsidRPr="29ECE2DC">
        <w:rPr>
          <w:rFonts w:eastAsia="Calibri" w:cs="Calibri"/>
          <w:szCs w:val="22"/>
        </w:rPr>
        <w:t>.</w:t>
      </w:r>
    </w:p>
    <w:p w14:paraId="60B03DEC" w14:textId="4D764AEA" w:rsidR="00E67B98" w:rsidRPr="004C3775" w:rsidRDefault="475202DE" w:rsidP="29ECE2DC">
      <w:pPr>
        <w:spacing w:after="0" w:line="276" w:lineRule="auto"/>
        <w:ind w:left="-20" w:right="-20" w:firstLine="284"/>
      </w:pPr>
      <w:r w:rsidRPr="29ECE2DC">
        <w:rPr>
          <w:rFonts w:eastAsia="Calibri" w:cs="Calibri"/>
          <w:szCs w:val="22"/>
        </w:rPr>
        <w:t xml:space="preserve">Kompetencje społeczne wzmacniane są w trakcie akcji charytatywnych inicjowanych przez Samorząd Studentów (m.in. Szlachetna Paczka, Pola Nadziei, akcja krwiodawstwa, SOS - Uczelnie Schroniskom), którym </w:t>
      </w:r>
      <w:r w:rsidR="61DC8FC2" w:rsidRPr="29ECE2DC">
        <w:rPr>
          <w:rFonts w:eastAsia="Calibri" w:cs="Calibri"/>
          <w:szCs w:val="22"/>
        </w:rPr>
        <w:t>w</w:t>
      </w:r>
      <w:r w:rsidRPr="29ECE2DC">
        <w:rPr>
          <w:rFonts w:eastAsia="Calibri" w:cs="Calibri"/>
          <w:szCs w:val="22"/>
        </w:rPr>
        <w:t>ładze Wydziału sprzyjają, zachęcając studentów do aktywności. Osoby aktywnie uczestniczące w pracach WRSS (Wydziałowa Rada Samorządu Studentów), działające organizacyjnie, artystycznie lub uprawiające sport i reprezentujące w ten sposób Wydział czy Uczelnię mogą się ubiegać o IOS, dzięki czemu łatwiej im pogodzić naukę z dodatkową aktywnością.</w:t>
      </w:r>
    </w:p>
    <w:p w14:paraId="5916EADB" w14:textId="1B041807" w:rsidR="00E67B98" w:rsidRPr="004C3775" w:rsidRDefault="1CA1D9C1" w:rsidP="00E94869">
      <w:pPr>
        <w:spacing w:before="240" w:after="240"/>
        <w:ind w:left="-28" w:right="-28"/>
      </w:pPr>
      <w:r w:rsidRPr="29ECE2DC">
        <w:rPr>
          <w:rFonts w:eastAsia="Calibri" w:cs="Calibri"/>
          <w:b/>
          <w:bCs/>
          <w:color w:val="233D81"/>
          <w:szCs w:val="22"/>
        </w:rPr>
        <w:t>8.4 System motywowania studentów do osiągania lepszych wyników w nauce i działalności naukowej oraz sposobów wsparcia studentów wybitnych</w:t>
      </w:r>
    </w:p>
    <w:p w14:paraId="03D610E1" w14:textId="3F0E109B" w:rsidR="00E67B98" w:rsidRPr="004C3775" w:rsidRDefault="00E94869" w:rsidP="00E94869">
      <w:pPr>
        <w:spacing w:after="0" w:line="276" w:lineRule="auto"/>
        <w:ind w:left="-23" w:right="-23"/>
        <w:rPr>
          <w:rFonts w:eastAsia="Calibri" w:cs="Calibri"/>
          <w:color w:val="000000" w:themeColor="text1"/>
          <w:szCs w:val="22"/>
        </w:rPr>
      </w:pPr>
      <w:r>
        <w:rPr>
          <w:rFonts w:eastAsia="Calibri" w:cs="Calibri"/>
          <w:color w:val="000000" w:themeColor="text1"/>
          <w:szCs w:val="22"/>
        </w:rPr>
        <w:tab/>
      </w:r>
      <w:r>
        <w:rPr>
          <w:rFonts w:eastAsia="Calibri" w:cs="Calibri"/>
          <w:color w:val="000000" w:themeColor="text1"/>
          <w:szCs w:val="22"/>
        </w:rPr>
        <w:tab/>
      </w:r>
      <w:r w:rsidR="1CA1D9C1" w:rsidRPr="29ECE2DC">
        <w:rPr>
          <w:rFonts w:eastAsia="Calibri" w:cs="Calibri"/>
          <w:color w:val="000000" w:themeColor="text1"/>
          <w:szCs w:val="22"/>
        </w:rPr>
        <w:t>Dużą rolę we wspieraniu studentów w procesie kształcenia odgrywają systemy motywacyjne. Oprócz bodźców materialnych (stypendia i nagrody dla studentów wyróżniających się), jednostka stosuje bodźce tzw. półfinansowe (pochwały i uznania), nagrody rzeczowe, dodatkowe świadczenia (kursy, szkolenia</w:t>
      </w:r>
      <w:r w:rsidR="19C1973C" w:rsidRPr="29ECE2DC">
        <w:rPr>
          <w:rFonts w:eastAsia="Calibri" w:cs="Calibri"/>
          <w:color w:val="000000" w:themeColor="text1"/>
          <w:szCs w:val="22"/>
        </w:rPr>
        <w:t>, konferencje</w:t>
      </w:r>
      <w:r w:rsidR="1CA1D9C1" w:rsidRPr="29ECE2DC">
        <w:rPr>
          <w:rFonts w:eastAsia="Calibri" w:cs="Calibri"/>
          <w:color w:val="000000" w:themeColor="text1"/>
          <w:szCs w:val="22"/>
        </w:rPr>
        <w:t xml:space="preserve">) oraz motywatory niefinansowe. Przykładem tych ostatnich jest budowanie dobrych relacji z nauczycielem/opiekunem czy harmonizacja indywidualnych potrzeb studentów z celami jednostki (praca w kole naukowym, możliwość wyboru promotora, zaproponowania własnego tematu pracy dyplomowej, aktywność publikacyjna). Wzmacnia to motyw więzi między elementami systemu społecznego jakim jest Uczelnia/Wydział/nauczyciel/student. W tym kontekście miarą wartości studenta jest nie tylko dopasowanie się do stawianych wymogów, lecz jego kreatywność i potencjał. Motywowanie opiera się na bezpośrednim włączaniu studentów w nurt działalności Wydziału z myślą o najlepszym wykorzystaniu ich umiejętności i uzdolnień w procesie realizacji celów dydaktycznych, naukowych i społecznych. Przebywanie w środowisku akademickim, uczestniczenie w życiu Uczelni oraz w inspirowanych przez Wydział użytecznych społecznie działaniach realizowanych przez studenta rozwija jego kompetencje niezbędne do podjęcia w przyszłości pracy zawodowej. </w:t>
      </w:r>
    </w:p>
    <w:p w14:paraId="5A9BEEB2" w14:textId="29D174A0" w:rsidR="00E67B98" w:rsidRPr="004C3775" w:rsidRDefault="1448CBE4" w:rsidP="00E94869">
      <w:pPr>
        <w:spacing w:after="0" w:line="276" w:lineRule="auto"/>
        <w:ind w:left="-23" w:right="-23" w:firstLine="284"/>
        <w:rPr>
          <w:rFonts w:eastAsia="Calibri" w:cs="Calibri"/>
          <w:color w:val="000000" w:themeColor="text1"/>
          <w:szCs w:val="22"/>
        </w:rPr>
      </w:pPr>
      <w:r w:rsidRPr="1DED0926">
        <w:rPr>
          <w:rFonts w:eastAsia="Calibri" w:cs="Calibri"/>
          <w:color w:val="000000" w:themeColor="text1"/>
          <w:szCs w:val="22"/>
        </w:rPr>
        <w:t xml:space="preserve">Uczelnia również wspiera najwybitniejszych studentów. Tym, którzy podjęli się studiowania na drugim kierunku i mają średnią ocen co najmniej 4,0 umożliwia się kontynuowanie procesu kształcenia w oparciu o Indywidualną Organizację Studiów </w:t>
      </w:r>
      <w:r w:rsidRPr="1DED0926">
        <w:rPr>
          <w:rFonts w:eastAsia="Calibri" w:cs="Calibri"/>
          <w:color w:val="233D81"/>
          <w:szCs w:val="22"/>
        </w:rPr>
        <w:t>(zał. 2</w:t>
      </w:r>
      <w:r w:rsidR="23AFF9B0" w:rsidRPr="1DED0926">
        <w:rPr>
          <w:rFonts w:eastAsia="Calibri" w:cs="Calibri"/>
          <w:color w:val="233D81"/>
          <w:szCs w:val="22"/>
        </w:rPr>
        <w:t>7</w:t>
      </w:r>
      <w:r w:rsidRPr="1DED0926">
        <w:rPr>
          <w:rFonts w:eastAsia="Calibri" w:cs="Calibri"/>
          <w:color w:val="233D81"/>
          <w:szCs w:val="22"/>
        </w:rPr>
        <w:t>)</w:t>
      </w:r>
      <w:r w:rsidRPr="1DED0926">
        <w:rPr>
          <w:rFonts w:eastAsia="Calibri" w:cs="Calibri"/>
          <w:color w:val="000000" w:themeColor="text1"/>
          <w:szCs w:val="22"/>
        </w:rPr>
        <w:t>.</w:t>
      </w:r>
    </w:p>
    <w:p w14:paraId="03123850" w14:textId="40D87FFD" w:rsidR="00E67B98" w:rsidRPr="004C3775" w:rsidRDefault="14A43C77" w:rsidP="00E94869">
      <w:pPr>
        <w:spacing w:before="240" w:after="240"/>
        <w:ind w:left="-28" w:right="-28"/>
      </w:pPr>
      <w:r w:rsidRPr="29ECE2DC">
        <w:rPr>
          <w:rFonts w:eastAsia="Calibri" w:cs="Calibri"/>
          <w:b/>
          <w:bCs/>
          <w:color w:val="233D81"/>
          <w:szCs w:val="22"/>
        </w:rPr>
        <w:lastRenderedPageBreak/>
        <w:t>8.5 Sposoby informowania studentów o systemie wsparcia, w tym pomocy materialnej</w:t>
      </w:r>
    </w:p>
    <w:p w14:paraId="5B98F92F" w14:textId="2CDFA73E" w:rsidR="00E67B98" w:rsidRPr="004C3775" w:rsidRDefault="00E94869" w:rsidP="1DED0926">
      <w:pPr>
        <w:spacing w:after="0" w:line="276" w:lineRule="auto"/>
        <w:ind w:left="-20" w:right="-20"/>
        <w:rPr>
          <w:rFonts w:eastAsia="Calibri" w:cs="Calibri"/>
          <w:color w:val="233D81"/>
          <w:szCs w:val="22"/>
        </w:rPr>
      </w:pPr>
      <w:r>
        <w:rPr>
          <w:rFonts w:eastAsia="Calibri" w:cs="Calibri"/>
          <w:color w:val="000000" w:themeColor="text1"/>
          <w:szCs w:val="22"/>
        </w:rPr>
        <w:tab/>
      </w:r>
      <w:r>
        <w:rPr>
          <w:rFonts w:eastAsia="Calibri" w:cs="Calibri"/>
          <w:color w:val="000000" w:themeColor="text1"/>
          <w:szCs w:val="22"/>
        </w:rPr>
        <w:tab/>
      </w:r>
      <w:r w:rsidR="34DE1175" w:rsidRPr="1DED0926">
        <w:rPr>
          <w:rFonts w:eastAsia="Calibri" w:cs="Calibri"/>
          <w:color w:val="000000" w:themeColor="text1"/>
          <w:szCs w:val="22"/>
        </w:rPr>
        <w:t>Informacje na temat możliwości wsparcia znajdują się na stronie internetowej Uczelni w pionie Prorektora ds. Kształcenia, w zakładce odpowiedzialnego za to wsparcie Biura Pomocy Materialnej i w pionie Prorektora ds. Ogólnych, w zakładce Biuro ds. Osób z Niepełnosprawnościami. Na początku każdego nowego roku akademickiego prowadzone są spotkania organizacyjne z nowymi studentami</w:t>
      </w:r>
      <w:r w:rsidR="330D91CC" w:rsidRPr="1DED0926">
        <w:rPr>
          <w:rFonts w:eastAsia="Calibri" w:cs="Calibri"/>
          <w:color w:val="000000" w:themeColor="text1"/>
          <w:szCs w:val="22"/>
        </w:rPr>
        <w:t xml:space="preserve"> (m.in. z opiekunem roku)</w:t>
      </w:r>
      <w:r w:rsidR="34DE1175" w:rsidRPr="1DED0926">
        <w:rPr>
          <w:rFonts w:eastAsia="Calibri" w:cs="Calibri"/>
          <w:color w:val="000000" w:themeColor="text1"/>
          <w:szCs w:val="22"/>
        </w:rPr>
        <w:t>, w trakcie których przekazywane są informacje o wszystkich formach pomocy dostępnych w Uczelni. Informacje na temat regulaminu przyznawania pomocy materialnej, wykaz dokumentów, terminy, sposób i miejsce składania wniosków przekazywane są również studentom na bieżąco, także za pośrednictwem wiadomości e-mail oraz w aktualnościach, w systemie USOS. Szczegółowych informacji oraz odpowiedzi na pytania studentów dotycząc</w:t>
      </w:r>
      <w:r w:rsidR="4FB821EA" w:rsidRPr="1DED0926">
        <w:rPr>
          <w:rFonts w:eastAsia="Calibri" w:cs="Calibri"/>
          <w:color w:val="000000" w:themeColor="text1"/>
          <w:szCs w:val="22"/>
        </w:rPr>
        <w:t>ych</w:t>
      </w:r>
      <w:r w:rsidR="34DE1175" w:rsidRPr="1DED0926">
        <w:rPr>
          <w:rFonts w:eastAsia="Calibri" w:cs="Calibri"/>
          <w:color w:val="000000" w:themeColor="text1"/>
          <w:szCs w:val="22"/>
        </w:rPr>
        <w:t xml:space="preserve"> ich indywidualnej sytuacji udzielają pracownicy dziekanatu. Znaczącą rolę w przekazywaniu studentom informacji o systemach wparcia odgrywają opiekunowie i starostowie poszczególnych roczników studiów, a także spotkania przedstawicieli WRSS z władzami dziekańskimi. Zasady przyznawania pomocy materialnej studentom URK reguluj</w:t>
      </w:r>
      <w:r w:rsidR="34DE1175" w:rsidRPr="1DED0926">
        <w:rPr>
          <w:rFonts w:eastAsia="Calibri" w:cs="Calibri"/>
          <w:szCs w:val="22"/>
        </w:rPr>
        <w:t>e ZR 58/2023</w:t>
      </w:r>
      <w:r w:rsidR="34DE1175" w:rsidRPr="1DED0926">
        <w:rPr>
          <w:rFonts w:eastAsia="Calibri" w:cs="Calibri"/>
          <w:color w:val="FF0000"/>
          <w:szCs w:val="22"/>
        </w:rPr>
        <w:t xml:space="preserve"> </w:t>
      </w:r>
      <w:r w:rsidR="34DE1175" w:rsidRPr="00E94869">
        <w:rPr>
          <w:rFonts w:eastAsia="Calibri" w:cs="Calibri"/>
          <w:color w:val="233D81"/>
          <w:szCs w:val="22"/>
        </w:rPr>
        <w:t>(zał. 1</w:t>
      </w:r>
      <w:r w:rsidR="1DFE030A" w:rsidRPr="00E94869">
        <w:rPr>
          <w:rFonts w:eastAsia="Calibri" w:cs="Calibri"/>
          <w:color w:val="233D81"/>
          <w:szCs w:val="22"/>
        </w:rPr>
        <w:t>10</w:t>
      </w:r>
      <w:r w:rsidR="34DE1175" w:rsidRPr="00E94869">
        <w:rPr>
          <w:rFonts w:eastAsia="Calibri" w:cs="Calibri"/>
          <w:color w:val="233D81"/>
          <w:szCs w:val="22"/>
        </w:rPr>
        <w:t>)</w:t>
      </w:r>
      <w:r w:rsidR="34DE1175" w:rsidRPr="00E94869">
        <w:rPr>
          <w:rFonts w:eastAsia="Calibri" w:cs="Calibri"/>
          <w:szCs w:val="22"/>
        </w:rPr>
        <w:t>.</w:t>
      </w:r>
    </w:p>
    <w:p w14:paraId="1CF2DA08" w14:textId="21BF96F1" w:rsidR="00E67B98" w:rsidRPr="004C3775" w:rsidRDefault="39FAA1BC" w:rsidP="00E94869">
      <w:pPr>
        <w:spacing w:before="240" w:after="240"/>
        <w:ind w:left="-28" w:right="-28"/>
      </w:pPr>
      <w:r w:rsidRPr="29ECE2DC">
        <w:rPr>
          <w:rFonts w:eastAsia="Calibri" w:cs="Calibri"/>
          <w:b/>
          <w:bCs/>
          <w:color w:val="233D81"/>
          <w:szCs w:val="22"/>
        </w:rPr>
        <w:t>8.6 Sposoby rozstrzygania skarg i rozpatrywania wniosków zgłaszanych przez studentów oraz ich skuteczność</w:t>
      </w:r>
    </w:p>
    <w:p w14:paraId="432356EE" w14:textId="4D2D0DE6" w:rsidR="00E67B98" w:rsidRPr="004C3775" w:rsidRDefault="00E94869" w:rsidP="1DED0926">
      <w:pPr>
        <w:spacing w:after="0" w:line="276" w:lineRule="auto"/>
        <w:ind w:left="-20" w:right="-20"/>
      </w:pPr>
      <w:r>
        <w:rPr>
          <w:rFonts w:eastAsia="Calibri" w:cs="Calibri"/>
          <w:szCs w:val="22"/>
        </w:rPr>
        <w:tab/>
      </w:r>
      <w:r>
        <w:rPr>
          <w:rFonts w:eastAsia="Calibri" w:cs="Calibri"/>
          <w:szCs w:val="22"/>
        </w:rPr>
        <w:tab/>
      </w:r>
      <w:r w:rsidR="64A65B69" w:rsidRPr="1DED0926">
        <w:rPr>
          <w:rFonts w:eastAsia="Calibri" w:cs="Calibri"/>
          <w:szCs w:val="22"/>
        </w:rPr>
        <w:t xml:space="preserve">Za naruszenie przepisów obowiązujących w Uczelni oraz za czyny uchybiające godności studenta student ponosi odpowiedzialność dyscyplinarną (zgodnie z Regulaminem studiów - </w:t>
      </w:r>
      <w:r w:rsidR="64A65B69" w:rsidRPr="00E94869">
        <w:rPr>
          <w:rFonts w:eastAsia="Calibri" w:cs="Calibri"/>
          <w:color w:val="233D81"/>
          <w:szCs w:val="22"/>
        </w:rPr>
        <w:t>zał. 2</w:t>
      </w:r>
      <w:r w:rsidR="794CAA25" w:rsidRPr="00E94869">
        <w:rPr>
          <w:rFonts w:eastAsia="Calibri" w:cs="Calibri"/>
          <w:color w:val="233D81"/>
          <w:szCs w:val="22"/>
        </w:rPr>
        <w:t>6</w:t>
      </w:r>
      <w:r w:rsidR="64A65B69" w:rsidRPr="1DED0926">
        <w:rPr>
          <w:rFonts w:eastAsia="Calibri" w:cs="Calibri"/>
          <w:szCs w:val="22"/>
        </w:rPr>
        <w:t xml:space="preserve">). Karami dyscyplinarnymi są: upomnienie, nagana, nagana z ostrzeżeniem, zawieszenie w określonych prawach studenta na okres do jednego roku, wydalenie z Uczelni. Uczelniana Odwoławcza Komisja Dyscyplinarna dla Studentów rozpatruje wnioski i skargi, także kwestie dotyczące konfliktów między studentami. Ponadto, w Uczelni powołana jest Komisja Dyscyplinarna dla Studentów oraz Rzecznicy Dyscyplinarni dla Studentów. Konflikty pomiędzy pracownikami i studentami o charakterze mobbingu są rozstrzygane według procedur opisanych w ZR 90/2022 </w:t>
      </w:r>
      <w:r w:rsidR="64A65B69" w:rsidRPr="00E94869">
        <w:rPr>
          <w:rFonts w:eastAsia="Calibri" w:cs="Calibri"/>
          <w:color w:val="233D81"/>
          <w:szCs w:val="22"/>
        </w:rPr>
        <w:t>(zał. 11</w:t>
      </w:r>
      <w:r w:rsidR="1FEB0D3B" w:rsidRPr="00E94869">
        <w:rPr>
          <w:rFonts w:eastAsia="Calibri" w:cs="Calibri"/>
          <w:color w:val="233D81"/>
          <w:szCs w:val="22"/>
        </w:rPr>
        <w:t>4</w:t>
      </w:r>
      <w:r w:rsidR="64A65B69" w:rsidRPr="00E94869">
        <w:rPr>
          <w:rFonts w:eastAsia="Calibri" w:cs="Calibri"/>
          <w:color w:val="233D81"/>
          <w:szCs w:val="22"/>
        </w:rPr>
        <w:t>)</w:t>
      </w:r>
      <w:r w:rsidR="64A65B69" w:rsidRPr="1DED0926">
        <w:rPr>
          <w:rFonts w:eastAsia="Calibri" w:cs="Calibri"/>
          <w:szCs w:val="22"/>
        </w:rPr>
        <w:t>. Uczelnia stwarza możliwości mediacyjnego rozwiązywania sporów zaistniałych w społeczności akademickiej.</w:t>
      </w:r>
    </w:p>
    <w:p w14:paraId="73F5DD9D" w14:textId="5B7CB72D" w:rsidR="7DDB97E3" w:rsidRDefault="7DDB97E3" w:rsidP="1DED0926">
      <w:pPr>
        <w:spacing w:before="120" w:line="259" w:lineRule="auto"/>
        <w:rPr>
          <w:rFonts w:eastAsia="Calibri" w:cs="Calibri"/>
          <w:szCs w:val="22"/>
        </w:rPr>
      </w:pPr>
      <w:r w:rsidRPr="1DED0926">
        <w:rPr>
          <w:rFonts w:eastAsia="Calibri" w:cs="Calibri"/>
          <w:szCs w:val="22"/>
        </w:rPr>
        <w:t>Studenci mogą składać różnego rodzaju wnioski:</w:t>
      </w:r>
    </w:p>
    <w:p w14:paraId="5D2892DF" w14:textId="4A575F21" w:rsidR="7DDB97E3" w:rsidRDefault="7DDB97E3" w:rsidP="1DED0926">
      <w:pPr>
        <w:pStyle w:val="Akapitzlist"/>
        <w:numPr>
          <w:ilvl w:val="0"/>
          <w:numId w:val="1"/>
        </w:numPr>
        <w:spacing w:before="120" w:after="120"/>
        <w:rPr>
          <w:rFonts w:eastAsia="Calibri" w:cs="Calibri"/>
        </w:rPr>
      </w:pPr>
      <w:r w:rsidRPr="1DED0926">
        <w:rPr>
          <w:rFonts w:eastAsia="Calibri" w:cs="Calibri"/>
        </w:rPr>
        <w:t>w sprawach personalnych np. podanie o przedłużenie sesji poprawkowej, o urlop, o warunkowy wpis na kolejny semestr, o powtarzanie semestru, o zmianę tytułu pracy dyplomowej składają bezpośrednio do prodziekana ds</w:t>
      </w:r>
      <w:r w:rsidR="70916B90" w:rsidRPr="1DED0926">
        <w:rPr>
          <w:rFonts w:eastAsia="Calibri" w:cs="Calibri"/>
        </w:rPr>
        <w:t>.</w:t>
      </w:r>
      <w:r w:rsidRPr="1DED0926">
        <w:rPr>
          <w:rFonts w:eastAsia="Calibri" w:cs="Calibri"/>
        </w:rPr>
        <w:t xml:space="preserve"> dydaktycznych i studenckich (preferowane jest tryb składania podań poprzez system USOS) - decyzje podejmuje prodziekan</w:t>
      </w:r>
      <w:r w:rsidR="29998273" w:rsidRPr="1DED0926">
        <w:rPr>
          <w:rFonts w:eastAsia="Calibri" w:cs="Calibri"/>
        </w:rPr>
        <w:t>;</w:t>
      </w:r>
    </w:p>
    <w:p w14:paraId="6D8FA2C3" w14:textId="056C68D3" w:rsidR="7DDB97E3" w:rsidRDefault="7DDB97E3" w:rsidP="1DED0926">
      <w:pPr>
        <w:pStyle w:val="Akapitzlist"/>
        <w:numPr>
          <w:ilvl w:val="0"/>
          <w:numId w:val="1"/>
        </w:numPr>
        <w:spacing w:before="120" w:after="120"/>
        <w:rPr>
          <w:rFonts w:eastAsia="Calibri" w:cs="Calibri"/>
        </w:rPr>
      </w:pPr>
      <w:r w:rsidRPr="1DED0926">
        <w:rPr>
          <w:rFonts w:eastAsia="Calibri" w:cs="Calibri"/>
        </w:rPr>
        <w:t xml:space="preserve">uczestnicząc w pracach różnych ciał kolegialnych np. w radzie kierunku </w:t>
      </w:r>
      <w:r w:rsidR="4CE6AB7E" w:rsidRPr="1DED0926">
        <w:rPr>
          <w:rFonts w:eastAsia="Calibri" w:cs="Calibri"/>
          <w:i/>
          <w:iCs/>
        </w:rPr>
        <w:t>stuka ogrodowa</w:t>
      </w:r>
      <w:r w:rsidRPr="1DED0926">
        <w:rPr>
          <w:rFonts w:eastAsia="Calibri" w:cs="Calibri"/>
        </w:rPr>
        <w:t xml:space="preserve"> mogą składać wnioski m.in. nt. programu studiów</w:t>
      </w:r>
      <w:r w:rsidR="670E27E6" w:rsidRPr="1DED0926">
        <w:rPr>
          <w:rFonts w:eastAsia="Calibri" w:cs="Calibri"/>
        </w:rPr>
        <w:t>;</w:t>
      </w:r>
    </w:p>
    <w:p w14:paraId="579DE6E0" w14:textId="2EFE9354" w:rsidR="7DDB97E3" w:rsidRDefault="7DDB97E3" w:rsidP="1DED0926">
      <w:pPr>
        <w:pStyle w:val="Akapitzlist"/>
        <w:numPr>
          <w:ilvl w:val="0"/>
          <w:numId w:val="1"/>
        </w:numPr>
        <w:spacing w:before="120" w:after="120"/>
        <w:rPr>
          <w:rFonts w:eastAsia="Calibri" w:cs="Calibri"/>
        </w:rPr>
      </w:pPr>
      <w:r w:rsidRPr="1DED0926">
        <w:rPr>
          <w:rFonts w:eastAsia="Calibri" w:cs="Calibri"/>
        </w:rPr>
        <w:t>wnioski/uwagi odnośnie różnorodnych kwestii związanych z jakością kształcenia (np. braki w wyposażeniu sal dydaktycznych, zapotrzebowanie na określone pozycje książkowe w bibliotece i inne</w:t>
      </w:r>
      <w:r w:rsidR="5BD8AB23" w:rsidRPr="1DED0926">
        <w:rPr>
          <w:rFonts w:eastAsia="Calibri" w:cs="Calibri"/>
        </w:rPr>
        <w:t>)</w:t>
      </w:r>
      <w:r w:rsidRPr="1DED0926">
        <w:rPr>
          <w:rFonts w:eastAsia="Calibri" w:cs="Calibri"/>
        </w:rPr>
        <w:t xml:space="preserve"> studenci mogą zgłaszać pełnomocnikowi Dziekana ds. jakości kształcenia bezpośrednio lub do dziekańskiej komisji ds. jakości kształcenia </w:t>
      </w:r>
      <w:r w:rsidR="24B10327" w:rsidRPr="1DED0926">
        <w:rPr>
          <w:rFonts w:eastAsia="Calibri" w:cs="Calibri"/>
        </w:rPr>
        <w:t xml:space="preserve">czy dziekańskiego zespołu ds. oceny bazy dydaktycznej </w:t>
      </w:r>
      <w:r w:rsidRPr="1DED0926">
        <w:rPr>
          <w:rFonts w:eastAsia="Calibri" w:cs="Calibri"/>
        </w:rPr>
        <w:t xml:space="preserve">za pośrednictwem studentów, którzy są członkami </w:t>
      </w:r>
      <w:r w:rsidR="3FAD5D96" w:rsidRPr="1DED0926">
        <w:rPr>
          <w:rFonts w:eastAsia="Calibri" w:cs="Calibri"/>
        </w:rPr>
        <w:t>tych gremiów</w:t>
      </w:r>
      <w:r w:rsidRPr="1DED0926">
        <w:rPr>
          <w:rFonts w:eastAsia="Calibri" w:cs="Calibri"/>
        </w:rPr>
        <w:t>. Następnie zgłoszone wnioski są przekazywane bezpośrednio do prodziekana ds. dydaktycznych i studenckich lub zostają ujęte w rekomendacjach dziekańskiej komisji ds. jakości kształcenia dotyczących doskonalenia procesu kształcenia na WBiO (jako element rocznego raportu jakości kształcenia) w zakresie bazy dydaktycznej lub zakresie procesu dydaktycznego. Realizacja zależy od możliwości finansowych wydziału lub Uczelni i jest procedowana przez Dziekana lub prodziekana</w:t>
      </w:r>
      <w:r w:rsidR="10A8E379" w:rsidRPr="1DED0926">
        <w:rPr>
          <w:rFonts w:eastAsia="Calibri" w:cs="Calibri"/>
        </w:rPr>
        <w:t>;</w:t>
      </w:r>
    </w:p>
    <w:p w14:paraId="5FDA2C1C" w14:textId="1DF16810" w:rsidR="7DDB97E3" w:rsidRDefault="7DDB97E3" w:rsidP="1DED0926">
      <w:pPr>
        <w:pStyle w:val="Akapitzlist"/>
        <w:numPr>
          <w:ilvl w:val="0"/>
          <w:numId w:val="1"/>
        </w:numPr>
        <w:spacing w:before="120" w:after="120"/>
        <w:rPr>
          <w:rFonts w:eastAsia="Calibri" w:cs="Calibri"/>
        </w:rPr>
      </w:pPr>
      <w:r w:rsidRPr="1DED0926">
        <w:rPr>
          <w:rFonts w:eastAsia="Calibri" w:cs="Calibri"/>
        </w:rPr>
        <w:lastRenderedPageBreak/>
        <w:t>do opiekuna roku mogą przekazywać informacje o uwagach i problemach studentów związanych z realizacją programu studiów i warunkach studiowania, które następnie opiekun przekazuje do Dziekana lub prodziekana</w:t>
      </w:r>
      <w:r w:rsidR="25208255" w:rsidRPr="1DED0926">
        <w:rPr>
          <w:rFonts w:eastAsia="Calibri" w:cs="Calibri"/>
        </w:rPr>
        <w:t>;</w:t>
      </w:r>
    </w:p>
    <w:p w14:paraId="24D8DB6A" w14:textId="624D576B" w:rsidR="7DDB97E3" w:rsidRDefault="7DDB97E3" w:rsidP="1DED0926">
      <w:pPr>
        <w:pStyle w:val="Akapitzlist"/>
        <w:numPr>
          <w:ilvl w:val="0"/>
          <w:numId w:val="1"/>
        </w:numPr>
        <w:spacing w:before="120" w:after="120"/>
        <w:rPr>
          <w:rFonts w:eastAsia="Calibri" w:cs="Calibri"/>
        </w:rPr>
      </w:pPr>
      <w:r w:rsidRPr="1DED0926">
        <w:rPr>
          <w:rFonts w:eastAsia="Calibri" w:cs="Calibri"/>
        </w:rPr>
        <w:t xml:space="preserve">wszystkie kwestie związane z realizacją praktyk zawodowych studenci bezpośrednio procedują z pełnomocnikiem Dziekana ds. praktyk, w przypadku działań niestandardowych wymagana jest zgoda prodziekana (szczegóły zostały opisane w procedurze wydziałowej PW-03 Praktyka programowa, </w:t>
      </w:r>
      <w:r w:rsidRPr="00E94869">
        <w:rPr>
          <w:rFonts w:eastAsia="Calibri" w:cs="Calibri"/>
          <w:color w:val="233D81"/>
        </w:rPr>
        <w:t xml:space="preserve">zał. </w:t>
      </w:r>
      <w:r w:rsidR="1BB94E1C" w:rsidRPr="00E94869">
        <w:rPr>
          <w:rFonts w:eastAsia="Calibri" w:cs="Calibri"/>
          <w:color w:val="233D81"/>
        </w:rPr>
        <w:t>33</w:t>
      </w:r>
      <w:r w:rsidRPr="1DED0926">
        <w:rPr>
          <w:rFonts w:eastAsia="Calibri" w:cs="Calibri"/>
        </w:rPr>
        <w:t>)</w:t>
      </w:r>
      <w:r w:rsidR="66D2B657" w:rsidRPr="1DED0926">
        <w:rPr>
          <w:rFonts w:eastAsia="Calibri" w:cs="Calibri"/>
        </w:rPr>
        <w:t>;</w:t>
      </w:r>
    </w:p>
    <w:p w14:paraId="6DC52DEA" w14:textId="36E6ADCE" w:rsidR="7DDB97E3" w:rsidRDefault="7DDB97E3" w:rsidP="1DED0926">
      <w:pPr>
        <w:pStyle w:val="Akapitzlist"/>
        <w:numPr>
          <w:ilvl w:val="0"/>
          <w:numId w:val="1"/>
        </w:numPr>
        <w:spacing w:before="120" w:after="120"/>
        <w:rPr>
          <w:rFonts w:eastAsia="Calibri" w:cs="Calibri"/>
        </w:rPr>
      </w:pPr>
      <w:r w:rsidRPr="1DED0926">
        <w:rPr>
          <w:rFonts w:eastAsia="Calibri" w:cs="Calibri"/>
        </w:rPr>
        <w:t>wnioski na wyjazd studenta w ramach programu Erasmus+ (na semestr w celu realizacji zajęć lub na staż studencki) składają do pełnomocnika Dziekana ds. programu Erasmus+ i współpracy międzynarodowej, następnie są akceptowane przez prodziekana i przekazywane do Biura Współpracy i Wymiany Międzynarodowej</w:t>
      </w:r>
      <w:r w:rsidR="2572BBEC" w:rsidRPr="1DED0926">
        <w:rPr>
          <w:rFonts w:eastAsia="Calibri" w:cs="Calibri"/>
        </w:rPr>
        <w:t>;</w:t>
      </w:r>
    </w:p>
    <w:p w14:paraId="24092622" w14:textId="16D8A5D1" w:rsidR="7DDB97E3" w:rsidRDefault="7DDB97E3" w:rsidP="1DED0926">
      <w:pPr>
        <w:pStyle w:val="Akapitzlist"/>
        <w:numPr>
          <w:ilvl w:val="0"/>
          <w:numId w:val="1"/>
        </w:numPr>
        <w:spacing w:after="0"/>
        <w:rPr>
          <w:rFonts w:eastAsia="Calibri" w:cs="Calibri"/>
        </w:rPr>
      </w:pPr>
      <w:r w:rsidRPr="1DED0926">
        <w:rPr>
          <w:rFonts w:eastAsia="Calibri" w:cs="Calibri"/>
        </w:rPr>
        <w:t>z każdą sprawą i z każdym problemem studenci mogą zwrócić się do prodziekana ds. dydaktycznych i studenckich bezpośrednio w godzinach przyjęć lub poza nimi (stosujemy politykę otwartych drzwi w takim sensie, że jeśli prodziekan/dziekan jest w biurze to o każdej porze jest do dyspozycji studentów) - studenci bezpośrednio zwracają się do prodziekana zazwyczaj w sprawach niestandardowych, trudnych, kiedy potrzebują sugestii czy i jak można rozwiązać trudną sytuację z którą przyszło się im zmierzyć (np. jak pogodzić studia z diagnostyką i terapią onkologiczną).</w:t>
      </w:r>
    </w:p>
    <w:p w14:paraId="098B4FE1" w14:textId="17171923" w:rsidR="00E67B98" w:rsidRPr="004C3775" w:rsidRDefault="1DF61C91" w:rsidP="00E94869">
      <w:pPr>
        <w:spacing w:before="240" w:after="240"/>
        <w:ind w:left="-28" w:right="-28"/>
      </w:pPr>
      <w:r w:rsidRPr="29ECE2DC">
        <w:rPr>
          <w:rFonts w:eastAsia="Calibri" w:cs="Calibri"/>
          <w:b/>
          <w:bCs/>
          <w:color w:val="233D81"/>
          <w:szCs w:val="22"/>
        </w:rPr>
        <w:t>8.7 Zakres, poziom i skuteczność systemu obsługi administracyjnej studentów, w tym kwalifikacje kadry wspierającej proces kształcenia</w:t>
      </w:r>
    </w:p>
    <w:p w14:paraId="7D587C4B" w14:textId="6A66B021" w:rsidR="00E67B98" w:rsidRPr="004C3775" w:rsidRDefault="00E94869" w:rsidP="29ECE2DC">
      <w:pPr>
        <w:spacing w:after="0" w:line="276" w:lineRule="auto"/>
        <w:ind w:left="-20" w:right="-20"/>
      </w:pPr>
      <w:r>
        <w:rPr>
          <w:rFonts w:eastAsia="Calibri" w:cs="Calibri"/>
          <w:szCs w:val="22"/>
        </w:rPr>
        <w:tab/>
      </w:r>
      <w:r>
        <w:rPr>
          <w:rFonts w:eastAsia="Calibri" w:cs="Calibri"/>
          <w:szCs w:val="22"/>
        </w:rPr>
        <w:tab/>
      </w:r>
      <w:r w:rsidR="1DF61C91" w:rsidRPr="29ECE2DC">
        <w:rPr>
          <w:rFonts w:eastAsia="Calibri" w:cs="Calibri"/>
          <w:szCs w:val="22"/>
        </w:rPr>
        <w:t xml:space="preserve">Obsługa administracyjna studentów jest istotnym czynnikiem wpływającym na postrzeganie przez nich jakości procesu kształcenia. Obsługa administracyjna WBiO działa według przepisów prawnych państwowych i wewnętrznych URK, a każda sprawa jest rozpatrywana indywidualnie i z należytą starannością. Pracownicy dziekanatu odbywają regularnie szkolenia organizowane przez Uczelnię, dotyczące zmiany przepisów, uaktualnienia stosowanego oprogramowania (USOS), wprowadzenia nowych narzędzi do obsługi administracyjnej czy pracy z osobami z niepełnosprawnościami (w ramach programu </w:t>
      </w:r>
      <w:r w:rsidR="1DF61C91" w:rsidRPr="29ECE2DC">
        <w:rPr>
          <w:rFonts w:eastAsia="Calibri" w:cs="Calibri"/>
          <w:i/>
          <w:iCs/>
          <w:szCs w:val="22"/>
        </w:rPr>
        <w:t>Dostępność uczelni dla osób z niepełnosprawnościami i szczególnymi potrzebami</w:t>
      </w:r>
      <w:r w:rsidR="1DF61C91" w:rsidRPr="29ECE2DC">
        <w:rPr>
          <w:rFonts w:eastAsia="Calibri" w:cs="Calibri"/>
          <w:szCs w:val="22"/>
        </w:rPr>
        <w:t>).</w:t>
      </w:r>
    </w:p>
    <w:p w14:paraId="3E21043E" w14:textId="7EAB0D9B" w:rsidR="00E67B98" w:rsidRPr="004C3775" w:rsidRDefault="10F3B7F8" w:rsidP="1DED0926">
      <w:pPr>
        <w:spacing w:after="0" w:line="276" w:lineRule="auto"/>
        <w:ind w:left="-20" w:right="-20" w:firstLine="284"/>
      </w:pPr>
      <w:r w:rsidRPr="1DED0926">
        <w:rPr>
          <w:rFonts w:eastAsia="Calibri" w:cs="Calibri"/>
          <w:szCs w:val="22"/>
        </w:rPr>
        <w:t xml:space="preserve">Dziekanat zajmuje się obsługą studentów, obsługą pracowników naukowych, władz dziekańskich, rad dyscyplin a także obsługą procesu dydaktycznego na dwóch poziomach studiów, planowaniem dydaktyki oraz rekrutacją. Szczegółowo zadania dziekanatu określa Regulamin Organizacyjny Uczelni (ZR 95/2022 – </w:t>
      </w:r>
      <w:r w:rsidRPr="000A1DB1">
        <w:rPr>
          <w:rFonts w:eastAsia="Calibri" w:cs="Calibri"/>
          <w:color w:val="233D81"/>
          <w:szCs w:val="22"/>
        </w:rPr>
        <w:t>zał. 11</w:t>
      </w:r>
      <w:r w:rsidR="695F13A4" w:rsidRPr="000A1DB1">
        <w:rPr>
          <w:rFonts w:eastAsia="Calibri" w:cs="Calibri"/>
          <w:color w:val="233D81"/>
          <w:szCs w:val="22"/>
        </w:rPr>
        <w:t>5</w:t>
      </w:r>
      <w:r w:rsidRPr="1DED0926">
        <w:rPr>
          <w:rFonts w:eastAsia="Calibri" w:cs="Calibri"/>
          <w:color w:val="233D81"/>
          <w:szCs w:val="22"/>
        </w:rPr>
        <w:t xml:space="preserve">, </w:t>
      </w:r>
      <w:r w:rsidRPr="1DED0926">
        <w:rPr>
          <w:rFonts w:eastAsia="Calibri" w:cs="Calibri"/>
          <w:szCs w:val="22"/>
        </w:rPr>
        <w:t>znowelizowane ZR 3</w:t>
      </w:r>
      <w:r w:rsidR="3BCDD2E5" w:rsidRPr="1DED0926">
        <w:rPr>
          <w:rFonts w:eastAsia="Calibri" w:cs="Calibri"/>
          <w:szCs w:val="22"/>
        </w:rPr>
        <w:t>1</w:t>
      </w:r>
      <w:r w:rsidRPr="1DED0926">
        <w:rPr>
          <w:rFonts w:eastAsia="Calibri" w:cs="Calibri"/>
          <w:szCs w:val="22"/>
        </w:rPr>
        <w:t>/2023 66/2023; ZR 74/2023</w:t>
      </w:r>
      <w:r w:rsidR="02DB94F6" w:rsidRPr="1DED0926">
        <w:rPr>
          <w:rFonts w:eastAsia="Calibri" w:cs="Calibri"/>
          <w:szCs w:val="22"/>
        </w:rPr>
        <w:t>, ZR 32/2024</w:t>
      </w:r>
      <w:r w:rsidRPr="1DED0926">
        <w:rPr>
          <w:rFonts w:eastAsia="Calibri" w:cs="Calibri"/>
          <w:szCs w:val="22"/>
        </w:rPr>
        <w:t xml:space="preserve">). Cykl pracy dziekanatu wyznacza organizacja roku akademickiego. Kierownik dziekanatu organizuje pracę w taki sposób, aby niezależnie od etapu roku akademickiego, dziekanat funkcjonował sprawnie i efektywnie. Każdy pracownik dziekanatu ma przypisaną grupę studentów (studenci danego kierunku), jednak dzięki prowadzeniu dokumentacji w elektronicznym systemie, jest w stanie obsłużyć każdego studenta, także spoza swojej grupy. Kierownik dziekanatu uczestniczy w posiedzeniach Kolegium Wydziału (wcześniej Rad Wydziału). Dzięki temu jest zorientowany w bieżącej pracy </w:t>
      </w:r>
      <w:r w:rsidR="192F18E8" w:rsidRPr="1DED0926">
        <w:rPr>
          <w:rFonts w:eastAsia="Calibri" w:cs="Calibri"/>
          <w:szCs w:val="22"/>
        </w:rPr>
        <w:t>W</w:t>
      </w:r>
      <w:r w:rsidRPr="1DED0926">
        <w:rPr>
          <w:rFonts w:eastAsia="Calibri" w:cs="Calibri"/>
          <w:szCs w:val="22"/>
        </w:rPr>
        <w:t>ydziału i w miarę potrzeby może udzielać stosownych informacji. Ponadto w Uczelni organizowane są spotkania z inicjatywy Rektora, w których biorą udział kierownicy jednostek administracyjnych, w tym dziekanatów. Dużym ułatwieniem w pracy dziekanatu jest scedowanie pewnych zadań związanych z obsługą studentów na inne jednostki administracji Uczelni. Do tego typu zadań należy m.in. pomoc materialna. W Uniwersytecie powołano Biuro Pomocy Materialnej oraz Biuro ds. Osób z Niepełnosprawnościami, które zajmuje się pomocą</w:t>
      </w:r>
      <w:r w:rsidR="35B8B7BD" w:rsidRPr="1DED0926">
        <w:rPr>
          <w:rFonts w:eastAsia="Calibri" w:cs="Calibri"/>
          <w:szCs w:val="22"/>
        </w:rPr>
        <w:t xml:space="preserve"> </w:t>
      </w:r>
      <w:r w:rsidRPr="1DED0926">
        <w:rPr>
          <w:rFonts w:eastAsia="Calibri" w:cs="Calibri"/>
          <w:szCs w:val="22"/>
        </w:rPr>
        <w:t>materialną oraz pomocą w</w:t>
      </w:r>
      <w:r w:rsidRPr="1DED0926">
        <w:rPr>
          <w:rFonts w:ascii="Open Sans" w:eastAsia="Open Sans" w:hAnsi="Open Sans" w:cs="Open Sans"/>
          <w:sz w:val="27"/>
          <w:szCs w:val="27"/>
        </w:rPr>
        <w:t xml:space="preserve"> </w:t>
      </w:r>
      <w:r w:rsidRPr="1DED0926">
        <w:rPr>
          <w:rFonts w:eastAsia="Calibri" w:cs="Calibri"/>
          <w:szCs w:val="22"/>
        </w:rPr>
        <w:t>zakresie spraw osób z niepełnosprawnościami.</w:t>
      </w:r>
    </w:p>
    <w:p w14:paraId="1E71C00B" w14:textId="51F42E4E" w:rsidR="00E67B98" w:rsidRPr="004C3775" w:rsidRDefault="1DF61C91" w:rsidP="29ECE2DC">
      <w:pPr>
        <w:spacing w:after="0" w:line="276" w:lineRule="auto"/>
        <w:ind w:left="-20" w:right="-20" w:firstLine="284"/>
        <w:rPr>
          <w:rFonts w:eastAsia="Calibri" w:cs="Calibri"/>
          <w:szCs w:val="22"/>
        </w:rPr>
      </w:pPr>
      <w:r w:rsidRPr="29ECE2DC">
        <w:rPr>
          <w:rFonts w:eastAsia="Calibri" w:cs="Calibri"/>
          <w:szCs w:val="22"/>
        </w:rPr>
        <w:t xml:space="preserve">Dziekanat WBiO korzysta z różnych sposobów dotarcia z informacjami do studentów. Obok metod tradycyjnych, czyli umieszczania stosownych komunikatów na tablicach informacyjnych </w:t>
      </w:r>
      <w:r w:rsidR="5ACC8CF3" w:rsidRPr="29ECE2DC">
        <w:rPr>
          <w:rFonts w:eastAsia="Calibri" w:cs="Calibri"/>
          <w:szCs w:val="22"/>
        </w:rPr>
        <w:t>w korytarzach</w:t>
      </w:r>
      <w:r w:rsidRPr="29ECE2DC">
        <w:rPr>
          <w:rFonts w:eastAsia="Calibri" w:cs="Calibri"/>
          <w:szCs w:val="22"/>
        </w:rPr>
        <w:t xml:space="preserve"> </w:t>
      </w:r>
      <w:r w:rsidRPr="29ECE2DC">
        <w:rPr>
          <w:rFonts w:eastAsia="Calibri" w:cs="Calibri"/>
          <w:szCs w:val="22"/>
        </w:rPr>
        <w:lastRenderedPageBreak/>
        <w:t>Wydzia</w:t>
      </w:r>
      <w:r w:rsidR="5FE129B3" w:rsidRPr="29ECE2DC">
        <w:rPr>
          <w:rFonts w:eastAsia="Calibri" w:cs="Calibri"/>
          <w:szCs w:val="22"/>
        </w:rPr>
        <w:t>łu (głównie na parterze m.in. przy dziekanacie)</w:t>
      </w:r>
      <w:r w:rsidRPr="29ECE2DC">
        <w:rPr>
          <w:rFonts w:eastAsia="Calibri" w:cs="Calibri"/>
          <w:szCs w:val="22"/>
        </w:rPr>
        <w:t>, zamieszcza informacje na stronie internetowej WBiO oraz wysyła studentom indywidualne lub zbiorowe wiadomości e-mail, także wykorzystuje w tym celu konta Wydziału w mediach społecznościowych</w:t>
      </w:r>
      <w:r w:rsidR="2D1D44B5" w:rsidRPr="29ECE2DC">
        <w:rPr>
          <w:rFonts w:eastAsia="Calibri" w:cs="Calibri"/>
          <w:szCs w:val="22"/>
        </w:rPr>
        <w:t xml:space="preserve"> (Facebook, Instagram)</w:t>
      </w:r>
      <w:r w:rsidRPr="29ECE2DC">
        <w:rPr>
          <w:rFonts w:eastAsia="Calibri" w:cs="Calibri"/>
          <w:szCs w:val="22"/>
        </w:rPr>
        <w:t>. Dziekanat zapewnia studentom optymalny czas obsługi (godziny przyjmowania studentów znajdują się na stronie www oraz na drzwiach pomieszczeń administracyjnych). Dotyczy to także możliwości załatwiania spraw bezpośrednio u pracowników, jak i przyjmowania studenckich podań. Podania można przesłać online (system USOS) i w podobny sposób komunikowana jest później decyzja Dziekana.</w:t>
      </w:r>
    </w:p>
    <w:p w14:paraId="7DB8224D" w14:textId="24133076" w:rsidR="00E67B98" w:rsidRPr="004C3775" w:rsidRDefault="51B10777" w:rsidP="000A1DB1">
      <w:pPr>
        <w:spacing w:before="240" w:after="240"/>
        <w:ind w:left="-28" w:right="-28"/>
      </w:pPr>
      <w:r w:rsidRPr="29ECE2DC">
        <w:rPr>
          <w:rFonts w:eastAsia="Calibri" w:cs="Calibri"/>
          <w:b/>
          <w:bCs/>
          <w:color w:val="233D81"/>
          <w:szCs w:val="22"/>
        </w:rPr>
        <w:t>8.8 Działania informacyjne i edukacyjne dotyczące bezpieczeństwa studentów, przeciwdziałania dyskryminacji i przemocy, zasad reagowania w przypadku zagrożenia lub naruszenia bezpieczeństwa, dyskryminacji i przemocy wobec studentów, jak również pomocy jej ofiarom</w:t>
      </w:r>
    </w:p>
    <w:p w14:paraId="51B4CA50" w14:textId="4ED8E1EE" w:rsidR="00E67B98" w:rsidRPr="004C3775" w:rsidRDefault="000A1DB1" w:rsidP="1DED0926">
      <w:pPr>
        <w:spacing w:after="0" w:line="276" w:lineRule="auto"/>
        <w:ind w:left="-20" w:right="-20"/>
      </w:pPr>
      <w:r>
        <w:rPr>
          <w:rFonts w:eastAsia="Calibri" w:cs="Calibri"/>
          <w:szCs w:val="22"/>
        </w:rPr>
        <w:tab/>
      </w:r>
      <w:r>
        <w:rPr>
          <w:rFonts w:eastAsia="Calibri" w:cs="Calibri"/>
          <w:szCs w:val="22"/>
        </w:rPr>
        <w:tab/>
      </w:r>
      <w:r w:rsidR="4CDD99E3" w:rsidRPr="1DED0926">
        <w:rPr>
          <w:rFonts w:eastAsia="Calibri" w:cs="Calibri"/>
          <w:szCs w:val="22"/>
        </w:rPr>
        <w:t>Władze Uniwersytetu Rolniczego im. Hugona Kołłątaja w Krakowie prowadzą liczne działania informacyjne i edukacyjne dotyczące bezpieczeństwa studentów, przeciwdziałania dyskryminacji i przemocy. Rektor zapewnia bezpieczne i higieniczne warunki pracy i kształcenia, w szczególności przez udostępnienie odpowiedniej infrastruktury oraz prowadzenie obowiązkowych szkoleń z zakresu BHP dla studentów rozpoczynających edukację (</w:t>
      </w:r>
      <w:r w:rsidR="4CDD99E3" w:rsidRPr="000A1DB1">
        <w:rPr>
          <w:rFonts w:eastAsia="Calibri" w:cs="Calibri"/>
          <w:color w:val="233D81"/>
          <w:szCs w:val="22"/>
        </w:rPr>
        <w:t>zał. 11</w:t>
      </w:r>
      <w:r w:rsidR="01CE924F" w:rsidRPr="000A1DB1">
        <w:rPr>
          <w:rFonts w:eastAsia="Calibri" w:cs="Calibri"/>
          <w:color w:val="233D81"/>
          <w:szCs w:val="22"/>
        </w:rPr>
        <w:t>6</w:t>
      </w:r>
      <w:r w:rsidR="4CDD99E3" w:rsidRPr="1DED0926">
        <w:rPr>
          <w:rFonts w:eastAsia="Calibri" w:cs="Calibri"/>
          <w:szCs w:val="22"/>
        </w:rPr>
        <w:t>; ZR  70/2015</w:t>
      </w:r>
      <w:r w:rsidR="4CDD99E3" w:rsidRPr="1DED0926">
        <w:rPr>
          <w:rFonts w:eastAsia="Calibri" w:cs="Calibri"/>
          <w:color w:val="233D81"/>
          <w:szCs w:val="22"/>
        </w:rPr>
        <w:t xml:space="preserve"> </w:t>
      </w:r>
      <w:r w:rsidR="4CDD99E3" w:rsidRPr="000A1DB1">
        <w:rPr>
          <w:rFonts w:eastAsia="Calibri" w:cs="Calibri"/>
          <w:color w:val="233D81"/>
          <w:szCs w:val="22"/>
        </w:rPr>
        <w:t>zał. 11</w:t>
      </w:r>
      <w:r w:rsidR="45E5C7BE" w:rsidRPr="000A1DB1">
        <w:rPr>
          <w:rFonts w:eastAsia="Calibri" w:cs="Calibri"/>
          <w:color w:val="233D81"/>
          <w:szCs w:val="22"/>
        </w:rPr>
        <w:t>7</w:t>
      </w:r>
      <w:r w:rsidR="4CDD99E3" w:rsidRPr="1DED0926">
        <w:rPr>
          <w:rFonts w:eastAsia="Calibri" w:cs="Calibri"/>
          <w:szCs w:val="22"/>
        </w:rPr>
        <w:t xml:space="preserve">). Na szkoleniu poruszane są kwestie związane z: podstawowymi zasadami BHP i normami higienicznymi dla stałych pomieszczeń pracy i nauki; przepisami przeciwpożarowymi obowiązujące na terenie </w:t>
      </w:r>
      <w:r w:rsidR="0B0728B6" w:rsidRPr="1DED0926">
        <w:rPr>
          <w:rFonts w:eastAsia="Calibri" w:cs="Calibri"/>
          <w:szCs w:val="22"/>
        </w:rPr>
        <w:t>U</w:t>
      </w:r>
      <w:r w:rsidR="4CDD99E3" w:rsidRPr="1DED0926">
        <w:rPr>
          <w:rFonts w:eastAsia="Calibri" w:cs="Calibri"/>
          <w:szCs w:val="22"/>
        </w:rPr>
        <w:t>czelni oraz z zasadami postępowania w czasie pożaru lub w przypadku wystąpienia innych miejscowych zagrożeń; ogólnymi zasadami udzielania pierwszej pomocy przedlekarskiej; postępowaniem powypadkowym. Również zasady bezpiecznego i higienicznego korzystania z pomieszczeń Uczelni i wyposażenia technicznego oraz zasady postępowania w razie wypadku lub awarii określające szczegółowe zasady postępowania przekazują studentom nauczyciele akademiccy na pierwszych zajęciach dydaktycznych danego przedmiotu praktycznego lub laboratoryjnego. W sytuacjach zagrożenia pożarowego i konieczności ewakuacji obowiązują zapisy Regulaminu Pracy (</w:t>
      </w:r>
      <w:r w:rsidR="4CDD99E3" w:rsidRPr="000A1DB1">
        <w:rPr>
          <w:rFonts w:eastAsia="Calibri" w:cs="Calibri"/>
          <w:color w:val="233D81"/>
          <w:szCs w:val="22"/>
        </w:rPr>
        <w:t xml:space="preserve">zał. </w:t>
      </w:r>
      <w:r w:rsidR="0E8A83E5" w:rsidRPr="000A1DB1">
        <w:rPr>
          <w:rFonts w:eastAsia="Calibri" w:cs="Calibri"/>
          <w:color w:val="233D81"/>
          <w:szCs w:val="22"/>
        </w:rPr>
        <w:t>31</w:t>
      </w:r>
      <w:r w:rsidR="4CDD99E3" w:rsidRPr="1DED0926">
        <w:rPr>
          <w:rFonts w:eastAsia="Calibri" w:cs="Calibri"/>
          <w:szCs w:val="22"/>
        </w:rPr>
        <w:t>), instrukcje postępowania są też zamieszczone w salach ćwiczeniowych i laboratoriach.</w:t>
      </w:r>
    </w:p>
    <w:p w14:paraId="3BE55BEC" w14:textId="3F70EBC2" w:rsidR="00E67B98" w:rsidRPr="004C3775" w:rsidRDefault="4CDD99E3" w:rsidP="1DED0926">
      <w:pPr>
        <w:spacing w:after="0" w:line="276" w:lineRule="auto"/>
        <w:ind w:left="-20" w:right="-20" w:firstLine="284"/>
      </w:pPr>
      <w:r w:rsidRPr="1DED0926">
        <w:rPr>
          <w:rFonts w:eastAsia="Calibri" w:cs="Calibri"/>
          <w:szCs w:val="22"/>
        </w:rPr>
        <w:t xml:space="preserve">Studenci podczas szkolenia BHP, informowani są również o możliwości zgłaszania się do </w:t>
      </w:r>
      <w:r w:rsidR="16DF51D6" w:rsidRPr="1DED0926">
        <w:rPr>
          <w:rFonts w:eastAsia="Calibri" w:cs="Calibri"/>
          <w:szCs w:val="22"/>
        </w:rPr>
        <w:t>p</w:t>
      </w:r>
      <w:r w:rsidRPr="1DED0926">
        <w:rPr>
          <w:rFonts w:eastAsia="Calibri" w:cs="Calibri"/>
          <w:szCs w:val="22"/>
        </w:rPr>
        <w:t xml:space="preserve">ełnomocnika </w:t>
      </w:r>
      <w:r w:rsidR="6D77C090" w:rsidRPr="1DED0926">
        <w:rPr>
          <w:rFonts w:eastAsia="Calibri" w:cs="Calibri"/>
          <w:szCs w:val="22"/>
        </w:rPr>
        <w:t xml:space="preserve">Dziekana </w:t>
      </w:r>
      <w:r w:rsidRPr="1DED0926">
        <w:rPr>
          <w:rFonts w:eastAsia="Calibri" w:cs="Calibri"/>
          <w:szCs w:val="22"/>
        </w:rPr>
        <w:t xml:space="preserve">ds. osób z niepełnosprawnościami oraz do </w:t>
      </w:r>
      <w:r w:rsidR="14E5ADDE" w:rsidRPr="1DED0926">
        <w:rPr>
          <w:rFonts w:eastAsia="Calibri" w:cs="Calibri"/>
          <w:szCs w:val="22"/>
        </w:rPr>
        <w:t>p</w:t>
      </w:r>
      <w:r w:rsidRPr="1DED0926">
        <w:rPr>
          <w:rFonts w:eastAsia="Calibri" w:cs="Calibri"/>
          <w:szCs w:val="22"/>
        </w:rPr>
        <w:t>ełnomocnika Rektora ds. równości, w sprawach nierównego traktowania i dyskryminacji. Wprowadzony ZR 9/2022</w:t>
      </w:r>
      <w:r w:rsidRPr="1DED0926">
        <w:rPr>
          <w:rFonts w:eastAsia="Calibri" w:cs="Calibri"/>
          <w:color w:val="FF0000"/>
          <w:szCs w:val="22"/>
        </w:rPr>
        <w:t xml:space="preserve"> </w:t>
      </w:r>
      <w:r w:rsidRPr="1DED0926">
        <w:rPr>
          <w:rFonts w:eastAsia="Calibri" w:cs="Calibri"/>
          <w:color w:val="233D81"/>
          <w:szCs w:val="22"/>
        </w:rPr>
        <w:t>(</w:t>
      </w:r>
      <w:r w:rsidRPr="000A1DB1">
        <w:rPr>
          <w:rFonts w:eastAsia="Calibri" w:cs="Calibri"/>
          <w:color w:val="233D81"/>
          <w:szCs w:val="22"/>
        </w:rPr>
        <w:t xml:space="preserve">zał. </w:t>
      </w:r>
      <w:r w:rsidR="4EC55765" w:rsidRPr="000A1DB1">
        <w:rPr>
          <w:rFonts w:eastAsia="Calibri" w:cs="Calibri"/>
          <w:color w:val="233D81"/>
          <w:szCs w:val="22"/>
        </w:rPr>
        <w:t>79</w:t>
      </w:r>
      <w:r w:rsidRPr="1DED0926">
        <w:rPr>
          <w:rFonts w:eastAsia="Calibri" w:cs="Calibri"/>
          <w:color w:val="233D81"/>
          <w:szCs w:val="22"/>
        </w:rPr>
        <w:t>)</w:t>
      </w:r>
      <w:r w:rsidRPr="1DED0926">
        <w:rPr>
          <w:rFonts w:eastAsia="Calibri" w:cs="Calibri"/>
          <w:szCs w:val="22"/>
        </w:rPr>
        <w:t xml:space="preserve"> Plan Równości Płci Uniwersytetu Rolniczego im. Hugona Kołłątaja w Krakowie, powstał z myślą o całej wspólnocie Uniwersytetu Rolniczego im. Hugona Kołłątaja w Krakowie. Sformułowano w nim kluczowe zasady, cele i działania, promujące równość szans dla wszystkich pracujących, uczących się lub przygotowujących rozprawy doktorskie w Uczelni.</w:t>
      </w:r>
    </w:p>
    <w:p w14:paraId="0A71A0E1" w14:textId="385DF954" w:rsidR="00E67B98" w:rsidRPr="004C3775" w:rsidRDefault="51B10777" w:rsidP="29ECE2DC">
      <w:pPr>
        <w:spacing w:after="0" w:line="276" w:lineRule="auto"/>
        <w:ind w:left="-20" w:right="-20" w:firstLine="284"/>
        <w:rPr>
          <w:rFonts w:eastAsia="Calibri" w:cs="Calibri"/>
          <w:szCs w:val="22"/>
        </w:rPr>
      </w:pPr>
      <w:r w:rsidRPr="29ECE2DC">
        <w:rPr>
          <w:rFonts w:eastAsia="Calibri" w:cs="Calibri"/>
          <w:szCs w:val="22"/>
        </w:rPr>
        <w:t>Uczelnia, w ramach porozumienia zawartego z Komendą Miejską Policji w Krakowie w sprawie współdziałania w zakresie zapewnienia porządku i bezpieczeństwa na terenie URK, realizuje nieobowiązkowe spotkania ze studentami pierwszego roku w formie 1,5-godzinnego wykładu, na którym poruszane są następujące tematy: jak bezpiecznie korzystać z bankomatów i kart płatniczych; jak ustrzec się przed ewentualną kradzieżą na terenie U</w:t>
      </w:r>
      <w:r w:rsidR="2378FC32" w:rsidRPr="29ECE2DC">
        <w:rPr>
          <w:rFonts w:eastAsia="Calibri" w:cs="Calibri"/>
          <w:szCs w:val="22"/>
        </w:rPr>
        <w:t>czelni</w:t>
      </w:r>
      <w:r w:rsidRPr="29ECE2DC">
        <w:rPr>
          <w:rFonts w:eastAsia="Calibri" w:cs="Calibri"/>
          <w:szCs w:val="22"/>
        </w:rPr>
        <w:t xml:space="preserve"> i podczas podróży </w:t>
      </w:r>
      <w:r w:rsidR="20CDF598" w:rsidRPr="29ECE2DC">
        <w:rPr>
          <w:rFonts w:eastAsia="Calibri" w:cs="Calibri"/>
          <w:szCs w:val="22"/>
        </w:rPr>
        <w:t>do</w:t>
      </w:r>
      <w:r w:rsidRPr="29ECE2DC">
        <w:rPr>
          <w:rFonts w:eastAsia="Calibri" w:cs="Calibri"/>
          <w:szCs w:val="22"/>
        </w:rPr>
        <w:t xml:space="preserve"> Uczelni; w jaki sposób i gdzie zgłosić się kiedy doszło do popełnienia przestępstwa; jak bezpiecznie poruszać się po terenie Uczelni, aby unikną ewentualnych zagrożeń.</w:t>
      </w:r>
    </w:p>
    <w:p w14:paraId="63EAD7DB" w14:textId="3D4AFF02" w:rsidR="00E67B98" w:rsidRPr="004C3775" w:rsidRDefault="51B10777" w:rsidP="29ECE2DC">
      <w:pPr>
        <w:spacing w:after="0" w:line="276" w:lineRule="auto"/>
        <w:ind w:left="-20" w:right="-20" w:firstLine="284"/>
      </w:pPr>
      <w:r w:rsidRPr="29ECE2DC">
        <w:rPr>
          <w:rFonts w:eastAsia="Calibri" w:cs="Calibri"/>
          <w:szCs w:val="22"/>
        </w:rPr>
        <w:t>Studenci pierwszego roku studiów przechodzą szkolenie z zakresu praw i obowiązków studentów, które przeprowadza Samorząd Studentów</w:t>
      </w:r>
      <w:r w:rsidR="3F96C18B" w:rsidRPr="29ECE2DC">
        <w:rPr>
          <w:rFonts w:eastAsia="Calibri" w:cs="Calibri"/>
          <w:szCs w:val="22"/>
        </w:rPr>
        <w:t xml:space="preserve">. </w:t>
      </w:r>
      <w:r w:rsidRPr="29ECE2DC">
        <w:rPr>
          <w:rFonts w:eastAsia="Calibri" w:cs="Calibri"/>
          <w:szCs w:val="22"/>
        </w:rPr>
        <w:t xml:space="preserve">Poruszane są tam kwestie dotyczące sposobów postępowania w sytuacjach zagrożenia oraz możliwości reakcji na przemoc. Studenci są informowani o możliwości korzystania z bezpłatnych konsultacji z psychologiem, który pomoże w rozwiązaniu </w:t>
      </w:r>
      <w:r w:rsidRPr="29ECE2DC">
        <w:rPr>
          <w:rFonts w:eastAsia="Calibri" w:cs="Calibri"/>
          <w:szCs w:val="22"/>
        </w:rPr>
        <w:lastRenderedPageBreak/>
        <w:t xml:space="preserve">problemów. Oprócz profesjonalnej pomocy ze strony psychologa, studenci mogą zgłosić się po pomoc do pracowników </w:t>
      </w:r>
      <w:r w:rsidR="0A869BE9" w:rsidRPr="29ECE2DC">
        <w:rPr>
          <w:rFonts w:eastAsia="Calibri" w:cs="Calibri"/>
          <w:szCs w:val="22"/>
        </w:rPr>
        <w:t>U</w:t>
      </w:r>
      <w:r w:rsidRPr="29ECE2DC">
        <w:rPr>
          <w:rFonts w:eastAsia="Calibri" w:cs="Calibri"/>
          <w:szCs w:val="22"/>
        </w:rPr>
        <w:t>czelni, zwłaszcza do pracowników dziekanatu, którzy doradzą, w jaki sposób można rozwiązać daną sytuację i w razie potrzeby udzielą niezbędnych informacji o formach pomocy.</w:t>
      </w:r>
      <w:r w:rsidR="497A189B" w:rsidRPr="29ECE2DC">
        <w:rPr>
          <w:rFonts w:eastAsia="Calibri" w:cs="Calibri"/>
          <w:szCs w:val="22"/>
        </w:rPr>
        <w:t xml:space="preserve"> Dodatkowo w/w zagadnienia są poruszane na spotkaniach studentów z opiekunami roku.</w:t>
      </w:r>
    </w:p>
    <w:p w14:paraId="28FB37A4" w14:textId="3C772492" w:rsidR="00E67B98" w:rsidRPr="004C3775" w:rsidRDefault="4CDD99E3" w:rsidP="1DED0926">
      <w:pPr>
        <w:spacing w:after="0" w:line="276" w:lineRule="auto"/>
        <w:ind w:left="-20" w:right="-20" w:firstLine="284"/>
      </w:pPr>
      <w:r w:rsidRPr="1DED0926">
        <w:rPr>
          <w:rFonts w:eastAsia="Calibri" w:cs="Calibri"/>
          <w:szCs w:val="22"/>
        </w:rPr>
        <w:t xml:space="preserve">Uczelnia realizuje politykę </w:t>
      </w:r>
      <w:r w:rsidR="6E5693F4" w:rsidRPr="1DED0926">
        <w:rPr>
          <w:rFonts w:eastAsia="Calibri" w:cs="Calibri"/>
          <w:szCs w:val="22"/>
        </w:rPr>
        <w:t>‘</w:t>
      </w:r>
      <w:r w:rsidRPr="1DED0926">
        <w:rPr>
          <w:rFonts w:eastAsia="Calibri" w:cs="Calibri"/>
          <w:szCs w:val="22"/>
        </w:rPr>
        <w:t>antymobbingową</w:t>
      </w:r>
      <w:r w:rsidR="68C3CF06" w:rsidRPr="1DED0926">
        <w:rPr>
          <w:rFonts w:eastAsia="Calibri" w:cs="Calibri"/>
          <w:szCs w:val="22"/>
        </w:rPr>
        <w:t>’</w:t>
      </w:r>
      <w:r w:rsidRPr="1DED0926">
        <w:rPr>
          <w:rFonts w:eastAsia="Calibri" w:cs="Calibri"/>
          <w:szCs w:val="22"/>
        </w:rPr>
        <w:t xml:space="preserve"> (ZR 90/2022 - </w:t>
      </w:r>
      <w:r w:rsidRPr="000A1DB1">
        <w:rPr>
          <w:rFonts w:eastAsia="Calibri" w:cs="Calibri"/>
          <w:color w:val="233D81"/>
          <w:szCs w:val="22"/>
        </w:rPr>
        <w:t>zał. 11</w:t>
      </w:r>
      <w:r w:rsidR="55102E2F" w:rsidRPr="000A1DB1">
        <w:rPr>
          <w:rFonts w:eastAsia="Calibri" w:cs="Calibri"/>
          <w:color w:val="233D81"/>
          <w:szCs w:val="22"/>
        </w:rPr>
        <w:t>4</w:t>
      </w:r>
      <w:r w:rsidRPr="1DED0926">
        <w:rPr>
          <w:rFonts w:eastAsia="Calibri" w:cs="Calibri"/>
          <w:szCs w:val="22"/>
        </w:rPr>
        <w:t xml:space="preserve">, ZR 175/2019 - </w:t>
      </w:r>
      <w:r w:rsidRPr="000A1DB1">
        <w:rPr>
          <w:rFonts w:eastAsia="Calibri" w:cs="Calibri"/>
          <w:color w:val="233D81"/>
          <w:szCs w:val="22"/>
        </w:rPr>
        <w:t xml:space="preserve">zał. </w:t>
      </w:r>
      <w:r w:rsidR="50252111" w:rsidRPr="000A1DB1">
        <w:rPr>
          <w:rFonts w:eastAsia="Calibri" w:cs="Calibri"/>
          <w:color w:val="233D81"/>
          <w:szCs w:val="22"/>
        </w:rPr>
        <w:t>31</w:t>
      </w:r>
      <w:r w:rsidRPr="1DED0926">
        <w:rPr>
          <w:rFonts w:eastAsia="Calibri" w:cs="Calibri"/>
          <w:szCs w:val="22"/>
        </w:rPr>
        <w:t>), a niewłaściwe zachowania wykładowców (w tym dotyczące dyskryminacji) można także zgłaszać w anonimowych ankietach oceniających konkretne zajęcia. W celu rozwiązania konfliktów i sporów (na drodze mediacji) studenci mogą skorzystać z pomocy Rzecznika Akademickiego, do którego zadań należy wspomaganie stron w rozwiązaniu konfliktu zaistniałego w Uczelni, pomoc w zdiagnozowaniu problemu i wyborze określonych sposobów jego rozwiązania. Rzecznik pomaga i współorganizuje w Uczelni szkolenia z zakresu umiejętności radzenia sobie z konfliktami i kontaktami interpersonalnymi. Rzecznik stosuje standardy działania Międzynarodowego Instytutu Ombudsmana (International Ombudsman Institute) - stowarzyszenia wspierającego rozwój instytucji rzecznika praw człowieka na świecie.</w:t>
      </w:r>
    </w:p>
    <w:p w14:paraId="14C737DF" w14:textId="39B726AD" w:rsidR="000A1DB1" w:rsidRPr="000A1DB1" w:rsidRDefault="51B10777" w:rsidP="29ECE2DC">
      <w:pPr>
        <w:spacing w:line="276" w:lineRule="auto"/>
        <w:ind w:firstLine="264"/>
        <w:rPr>
          <w:rFonts w:eastAsia="Calibri" w:cs="Calibri"/>
          <w:szCs w:val="22"/>
        </w:rPr>
      </w:pPr>
      <w:r w:rsidRPr="29ECE2DC">
        <w:rPr>
          <w:rFonts w:eastAsia="Calibri" w:cs="Calibri"/>
          <w:szCs w:val="22"/>
        </w:rPr>
        <w:t>W przypadku wystąpienia zagrożenia lub naruszenia bezpieczeństwa lub innych zjawisk niepożądanych, członkowie wspólnoty akademickiej Uczelni mogą wystąpić o pomoc do właściwych pełnomocników, osób pełniących funkcje kierownicze w Uczelni oraz pracowników Straży URK.</w:t>
      </w:r>
    </w:p>
    <w:p w14:paraId="36878C78" w14:textId="7CD9675C" w:rsidR="00E67B98" w:rsidRPr="004C3775" w:rsidRDefault="5B254CD2" w:rsidP="000A1DB1">
      <w:pPr>
        <w:spacing w:before="240" w:after="240"/>
        <w:ind w:left="-28" w:right="-28"/>
      </w:pPr>
      <w:r w:rsidRPr="29ECE2DC">
        <w:rPr>
          <w:rFonts w:eastAsia="Calibri" w:cs="Calibri"/>
          <w:b/>
          <w:bCs/>
          <w:color w:val="233D81"/>
          <w:szCs w:val="22"/>
        </w:rPr>
        <w:t>8.9 Współpraca z samorządem studentów i organizacjami studenckimi</w:t>
      </w:r>
    </w:p>
    <w:p w14:paraId="561CB70D" w14:textId="46767722" w:rsidR="00E67B98" w:rsidRPr="004C3775" w:rsidRDefault="000A1DB1" w:rsidP="29ECE2DC">
      <w:pPr>
        <w:spacing w:after="0" w:line="276" w:lineRule="auto"/>
        <w:ind w:left="-20" w:right="-20"/>
      </w:pPr>
      <w:r>
        <w:rPr>
          <w:rFonts w:eastAsia="Calibri" w:cs="Calibri"/>
          <w:szCs w:val="22"/>
        </w:rPr>
        <w:tab/>
      </w:r>
      <w:r>
        <w:rPr>
          <w:rFonts w:eastAsia="Calibri" w:cs="Calibri"/>
          <w:szCs w:val="22"/>
        </w:rPr>
        <w:tab/>
      </w:r>
      <w:r w:rsidR="5B254CD2" w:rsidRPr="29ECE2DC">
        <w:rPr>
          <w:rFonts w:eastAsia="Calibri" w:cs="Calibri"/>
          <w:szCs w:val="22"/>
        </w:rPr>
        <w:t>W celu doskonalenia form wsparcia studentów i motywowania ich do aktywności na rzecz zdobywania wiedzy, podnoszenia kwalifikacji zawodowych, rozwoju naukowego i społecznego, władze WBiO oraz pracownicy dziekanatu pozostają we współpracy z Wydziałową Radą Samorządu Studentów (WRSS). Aktywność studentów jest ważnym elementem wpływającym na efektywność podejmowanych działań. Poprzez współpracę władz dziekańskich z przedstawicielami WRSS możliwe jest uatrakcyjnienie i podniesienie poziomu wydarzeń organizowanych na Wydziale. Głos doradczy studentów odnośnie sposobu dobierania form komunikacji, wskazywanie obszarów i kierunków dokonywania zmian i usprawnienia funkcjonowania procedur umożliwia weryfikację i modyfikację działań, co przekłada się na jakość współżycia w środowisku akademickim.</w:t>
      </w:r>
    </w:p>
    <w:p w14:paraId="52694C94" w14:textId="7F8F0634" w:rsidR="00E67B98" w:rsidRPr="004C3775" w:rsidRDefault="5B254CD2" w:rsidP="29ECE2DC">
      <w:pPr>
        <w:spacing w:after="0" w:line="276" w:lineRule="auto"/>
        <w:ind w:left="-20" w:right="-20" w:firstLine="284"/>
      </w:pPr>
      <w:r w:rsidRPr="29ECE2DC">
        <w:rPr>
          <w:rFonts w:eastAsia="Calibri" w:cs="Calibri"/>
          <w:szCs w:val="22"/>
        </w:rPr>
        <w:t xml:space="preserve">Studenci, będąc ważnym interesariuszem wewnętrznym, są źródłem informacji o kwestiach wymagających zmiany i rzeczywistych problemach studentów związanych z procesem uczenia się, dlatego mają głos w dyskusji i biorą czynny udział w podejmowaniu ważnych decyzji wpływających na jakość kształcenia, zarówno dotyczących kwestii merytorycznych, jak i technicznych. Uczestnictwo w gremiach (Kolegium Wydziału, Dziekańska Komisja ds. Jakości Kształcenia, Rada Kierunku </w:t>
      </w:r>
      <w:r w:rsidR="0AD8D470" w:rsidRPr="29ECE2DC">
        <w:rPr>
          <w:rFonts w:eastAsia="Calibri" w:cs="Calibri"/>
          <w:i/>
          <w:iCs/>
          <w:szCs w:val="22"/>
        </w:rPr>
        <w:t>sztuka ogrodowa,</w:t>
      </w:r>
      <w:r w:rsidR="0678C9D5" w:rsidRPr="29ECE2DC">
        <w:rPr>
          <w:rFonts w:eastAsia="Calibri" w:cs="Calibri"/>
          <w:i/>
          <w:iCs/>
          <w:szCs w:val="22"/>
        </w:rPr>
        <w:t xml:space="preserve"> </w:t>
      </w:r>
      <w:r w:rsidR="0678C9D5" w:rsidRPr="29ECE2DC">
        <w:rPr>
          <w:rFonts w:eastAsia="Calibri" w:cs="Calibri"/>
          <w:szCs w:val="22"/>
        </w:rPr>
        <w:t>Dziekański zespół ds. oceny bazy dydaktycznej)</w:t>
      </w:r>
      <w:r w:rsidRPr="29ECE2DC">
        <w:rPr>
          <w:rFonts w:eastAsia="Calibri" w:cs="Calibri"/>
          <w:szCs w:val="22"/>
        </w:rPr>
        <w:t xml:space="preserve"> daje im możliwość zgłaszania problemów, wnioskowania o pożądane przez studentów zmiany, a także opiniowania wdrażanych zmian w programach studiów, regulaminie praktyk zawodowych, procesie dyplomowania itd.</w:t>
      </w:r>
    </w:p>
    <w:p w14:paraId="1908C9AC" w14:textId="2634DBAB" w:rsidR="00E67B98" w:rsidRPr="004C3775" w:rsidRDefault="5B254CD2" w:rsidP="29ECE2DC">
      <w:pPr>
        <w:spacing w:after="0" w:line="276" w:lineRule="auto"/>
        <w:ind w:left="-20" w:right="-20" w:firstLine="284"/>
      </w:pPr>
      <w:r w:rsidRPr="29ECE2DC">
        <w:rPr>
          <w:rFonts w:eastAsia="Calibri" w:cs="Calibri"/>
          <w:szCs w:val="22"/>
        </w:rPr>
        <w:t>Współpraca z WRSS rozciąga się także na aktywność niekoniecznie związaną z procesem kształcenia i dotyczy głównie działalności charytatywnej pracowników i studentów Wydziału oraz organizacji różnych spotkań i imprez (m.in. Bal Ogrodnika i Biotechnologa, Bal Beana, ognisko samorządu itd.). Od wielu lat ta współpraca układa się bardzo pomyślnie, o czym świadczy fakt, że spotkania często nie są sformalizowane i planowane z wyprzedzeniem, a odbywają się tu i teraz, jak tyko pojawi się problem do rozwiązania (np. jakiś wniosek studentów) lub sprawa do załatwienia (np. pomoc hospicjum św. Łazarza).</w:t>
      </w:r>
    </w:p>
    <w:p w14:paraId="2B7A9DC2" w14:textId="68FBFB41" w:rsidR="00E67B98" w:rsidRPr="004C3775" w:rsidRDefault="4361944E" w:rsidP="000A1DB1">
      <w:pPr>
        <w:spacing w:before="240" w:after="240"/>
        <w:ind w:left="-28" w:right="-28"/>
      </w:pPr>
      <w:r w:rsidRPr="29ECE2DC">
        <w:rPr>
          <w:rFonts w:eastAsia="Calibri" w:cs="Calibri"/>
          <w:b/>
          <w:bCs/>
          <w:color w:val="233D81"/>
          <w:szCs w:val="22"/>
        </w:rPr>
        <w:lastRenderedPageBreak/>
        <w:t>8.10 Sposoby, częstość i zakres monitorowania, oceny i doskonalenia systemu wsparcia oraz motywowania studentów, jak również oceny kadry wspierającej proces kształcenia, a także udziału w ocenie różnych grup interesariuszy, w tym studentów</w:t>
      </w:r>
    </w:p>
    <w:p w14:paraId="1B991662" w14:textId="5D7FD0FA" w:rsidR="00E67B98" w:rsidRPr="004C3775" w:rsidRDefault="000A1DB1" w:rsidP="000A1DB1">
      <w:pPr>
        <w:spacing w:after="0" w:line="276" w:lineRule="auto"/>
        <w:ind w:left="-20" w:right="-20"/>
      </w:pPr>
      <w:r>
        <w:rPr>
          <w:rFonts w:eastAsia="Calibri" w:cs="Calibri"/>
          <w:szCs w:val="22"/>
        </w:rPr>
        <w:tab/>
      </w:r>
      <w:r>
        <w:rPr>
          <w:rFonts w:eastAsia="Calibri" w:cs="Calibri"/>
          <w:szCs w:val="22"/>
        </w:rPr>
        <w:tab/>
      </w:r>
      <w:r w:rsidR="4361944E" w:rsidRPr="29ECE2DC">
        <w:rPr>
          <w:rFonts w:eastAsia="Calibri" w:cs="Calibri"/>
          <w:szCs w:val="22"/>
        </w:rPr>
        <w:t>Władze Wydziału na bieżąco monitorują i doskonalą system wsparcia studentów w procesie dydaktycznym. Kilka razy w roku organizowane są spotkania z poszczególnymi grupami studentów (np.</w:t>
      </w:r>
      <w:r>
        <w:rPr>
          <w:rFonts w:eastAsia="Calibri" w:cs="Calibri"/>
          <w:szCs w:val="22"/>
        </w:rPr>
        <w:t> </w:t>
      </w:r>
      <w:r w:rsidR="4361944E" w:rsidRPr="29ECE2DC">
        <w:rPr>
          <w:rFonts w:eastAsia="Calibri" w:cs="Calibri"/>
          <w:szCs w:val="22"/>
        </w:rPr>
        <w:t>dany rocznik, nowoprzyjęci, starości itd.), podczas których studenci proszeni są m.in. o opinie dotyczące procesu dydaktycznego oraz ich potrzeb. W ramach organizacji różnych aktywności studenckich, władze Wydziału starają się także na bieżąco wspomagać finansowo lub w inny sposób działalność WRSS, sekcji koła naukowego i innych.</w:t>
      </w:r>
    </w:p>
    <w:p w14:paraId="7E055222" w14:textId="22BBDC15" w:rsidR="00E67B98" w:rsidRPr="004C3775" w:rsidRDefault="2FA212E4" w:rsidP="000A1DB1">
      <w:pPr>
        <w:spacing w:after="0" w:line="276" w:lineRule="auto"/>
        <w:ind w:left="-20" w:right="-20" w:firstLine="284"/>
      </w:pPr>
      <w:r w:rsidRPr="1DED0926">
        <w:rPr>
          <w:rFonts w:eastAsia="Calibri" w:cs="Calibri"/>
          <w:szCs w:val="22"/>
        </w:rPr>
        <w:t xml:space="preserve">Informacje o satysfakcji studentów, w tym dotyczące pracy dziekanatu czy Biblioteki, są zbierane m.in. w postaci ankiety </w:t>
      </w:r>
      <w:r w:rsidR="5ABF5CDE" w:rsidRPr="1DED0926">
        <w:rPr>
          <w:rFonts w:eastAsia="Calibri" w:cs="Calibri"/>
          <w:szCs w:val="22"/>
        </w:rPr>
        <w:t>‘</w:t>
      </w:r>
      <w:r w:rsidRPr="1DED0926">
        <w:rPr>
          <w:rFonts w:eastAsia="Calibri" w:cs="Calibri"/>
          <w:szCs w:val="22"/>
        </w:rPr>
        <w:t>Ankieta dla absolwenta do oceny I stopnia studiów</w:t>
      </w:r>
      <w:r w:rsidR="7FC04D1B" w:rsidRPr="1DED0926">
        <w:rPr>
          <w:rFonts w:eastAsia="Calibri" w:cs="Calibri"/>
          <w:szCs w:val="22"/>
        </w:rPr>
        <w:t>’</w:t>
      </w:r>
      <w:r w:rsidRPr="1DED0926">
        <w:rPr>
          <w:rFonts w:eastAsia="Calibri" w:cs="Calibri"/>
          <w:szCs w:val="22"/>
        </w:rPr>
        <w:t xml:space="preserve"> i </w:t>
      </w:r>
      <w:r w:rsidR="1F4ADC02" w:rsidRPr="1DED0926">
        <w:rPr>
          <w:rFonts w:eastAsia="Calibri" w:cs="Calibri"/>
          <w:szCs w:val="22"/>
        </w:rPr>
        <w:t>‘</w:t>
      </w:r>
      <w:r w:rsidRPr="1DED0926">
        <w:rPr>
          <w:rFonts w:eastAsia="Calibri" w:cs="Calibri"/>
          <w:szCs w:val="22"/>
        </w:rPr>
        <w:t>Ankieta dla absolwenta do oceny II stopnia studiów</w:t>
      </w:r>
      <w:r w:rsidR="202ABC15" w:rsidRPr="1DED0926">
        <w:rPr>
          <w:rFonts w:eastAsia="Calibri" w:cs="Calibri"/>
          <w:szCs w:val="22"/>
        </w:rPr>
        <w:t>’</w:t>
      </w:r>
      <w:r w:rsidRPr="1DED0926">
        <w:rPr>
          <w:rFonts w:eastAsia="Calibri" w:cs="Calibri"/>
          <w:szCs w:val="22"/>
        </w:rPr>
        <w:t xml:space="preserve"> </w:t>
      </w:r>
      <w:r w:rsidRPr="000A1DB1">
        <w:rPr>
          <w:rFonts w:eastAsia="Calibri" w:cs="Calibri"/>
          <w:color w:val="233D81"/>
          <w:szCs w:val="22"/>
        </w:rPr>
        <w:t xml:space="preserve">(zał. </w:t>
      </w:r>
      <w:r w:rsidR="2047047A" w:rsidRPr="000A1DB1">
        <w:rPr>
          <w:rFonts w:eastAsia="Calibri" w:cs="Calibri"/>
          <w:color w:val="233D81"/>
          <w:szCs w:val="22"/>
        </w:rPr>
        <w:t>59</w:t>
      </w:r>
      <w:r w:rsidRPr="000A1DB1">
        <w:rPr>
          <w:rFonts w:eastAsia="Calibri" w:cs="Calibri"/>
          <w:color w:val="233D81"/>
          <w:szCs w:val="22"/>
        </w:rPr>
        <w:t>)</w:t>
      </w:r>
      <w:r w:rsidRPr="1DED0926">
        <w:rPr>
          <w:rFonts w:eastAsia="Calibri" w:cs="Calibri"/>
          <w:szCs w:val="22"/>
        </w:rPr>
        <w:t>, która jest przeprowadzana na zakończenie cyklu kształcenia danego studenta, co oznacza w skali Wydziału zbiórkę ankiet na koniec sesji zimowej (absolwenci studiów I stopnia) oraz sesji letniej (absolwenci studiów II stopnia). Wszelkie sugestie studentów dotyczące poprawy jakości pracy dziekanatu, jego dostępności, skuteczności przekazywania informacji są także na bieżąco przekazywane władzom Wydziału przez WRSS lub starostów i w miarę możliwości wprowadzane są zmiany.</w:t>
      </w:r>
    </w:p>
    <w:p w14:paraId="7FDC7F9B" w14:textId="6EB27176" w:rsidR="00E67B98" w:rsidRPr="004C3775" w:rsidRDefault="4361944E" w:rsidP="000A1DB1">
      <w:pPr>
        <w:spacing w:after="0" w:line="276" w:lineRule="auto"/>
        <w:ind w:left="-20" w:right="-20" w:firstLine="284"/>
      </w:pPr>
      <w:r w:rsidRPr="29ECE2DC">
        <w:rPr>
          <w:rFonts w:eastAsia="Calibri" w:cs="Calibri"/>
          <w:szCs w:val="22"/>
        </w:rPr>
        <w:t>Ponadto, cały czas doskonalony jest system łączności zdalnej studentów z nauczycielami i</w:t>
      </w:r>
      <w:r w:rsidR="000A1DB1">
        <w:rPr>
          <w:rFonts w:eastAsia="Calibri" w:cs="Calibri"/>
          <w:szCs w:val="22"/>
        </w:rPr>
        <w:t> </w:t>
      </w:r>
      <w:r w:rsidRPr="29ECE2DC">
        <w:rPr>
          <w:rFonts w:eastAsia="Calibri" w:cs="Calibri"/>
          <w:szCs w:val="22"/>
        </w:rPr>
        <w:t xml:space="preserve">administracją </w:t>
      </w:r>
      <w:r w:rsidR="4107B7A3" w:rsidRPr="29ECE2DC">
        <w:rPr>
          <w:rFonts w:eastAsia="Calibri" w:cs="Calibri"/>
          <w:szCs w:val="22"/>
        </w:rPr>
        <w:t>U</w:t>
      </w:r>
      <w:r w:rsidRPr="29ECE2DC">
        <w:rPr>
          <w:rFonts w:eastAsia="Calibri" w:cs="Calibri"/>
          <w:szCs w:val="22"/>
        </w:rPr>
        <w:t>czelni, a Centrum Informatyki URK prowadzi szkolenia dla studentów i pracowników oraz publikuje instrukcje ułatwiające szybkie poznawanie nowych możliwości łączności przez systemy teleinformatyczne. W tej chwili komunikowanie się, załatwianie spraw związanych z tokiem studiów, wnioskowanie o urlopy, przedłużenia sesji, IOS w większości jest realizowane drogą elektroniczną. Wprowadzono również mobilną wersję programu USOS.</w:t>
      </w:r>
    </w:p>
    <w:p w14:paraId="0D42F088" w14:textId="1799E98D" w:rsidR="00E67B98" w:rsidRPr="004C3775" w:rsidRDefault="4361944E" w:rsidP="000A1DB1">
      <w:pPr>
        <w:spacing w:after="0" w:line="276" w:lineRule="auto"/>
        <w:ind w:left="-20" w:right="-20" w:firstLine="284"/>
      </w:pPr>
      <w:r w:rsidRPr="29ECE2DC">
        <w:rPr>
          <w:rFonts w:eastAsia="Calibri" w:cs="Calibri"/>
          <w:szCs w:val="22"/>
        </w:rPr>
        <w:t xml:space="preserve">Elementem doskonalenia systemu wsparcia studenta w procesie kształcenia jest także możliwość konsultacji on-line przez platformę MS Teams. Studenci są stale informowani o możliwościach udziału w sympozjach, konferencjach, stażach, szkoleniach i warsztatach m.in. poprzez rozsyłanie informacji bezpośrednio mailem, zamieszczanie ich w aktualnościach na stronie Wydziału czy poprzez media społecznościowe. Do dyspozycji studentów pozostaje stale usprawniany </w:t>
      </w:r>
      <w:r w:rsidRPr="29ECE2DC">
        <w:rPr>
          <w:rFonts w:eastAsia="Calibri" w:cs="Calibri"/>
          <w:i/>
          <w:iCs/>
          <w:szCs w:val="22"/>
        </w:rPr>
        <w:t>hardware</w:t>
      </w:r>
      <w:r w:rsidRPr="29ECE2DC">
        <w:rPr>
          <w:rFonts w:eastAsia="Calibri" w:cs="Calibri"/>
          <w:szCs w:val="22"/>
        </w:rPr>
        <w:t xml:space="preserve"> w pracowniach komputerowych, dostępnych także poza godzinami zajęć. Co semestr aktualizowane są także informacje wywieszane w gablotach koło dziekanatu. </w:t>
      </w:r>
    </w:p>
    <w:p w14:paraId="208D4929" w14:textId="4CC249AA" w:rsidR="00E67B98" w:rsidRPr="004C3775" w:rsidRDefault="4361944E" w:rsidP="000A1DB1">
      <w:pPr>
        <w:spacing w:after="0" w:line="276" w:lineRule="auto"/>
        <w:ind w:firstLine="264"/>
        <w:rPr>
          <w:b/>
          <w:bCs/>
        </w:rPr>
      </w:pPr>
      <w:r w:rsidRPr="29ECE2DC">
        <w:rPr>
          <w:rFonts w:eastAsia="Calibri" w:cs="Calibri"/>
          <w:szCs w:val="22"/>
        </w:rPr>
        <w:t xml:space="preserve">Wsparciem w polepszaniu jakości kształcenia są również realizowane w Uniwersytecie projekty. Jednym z </w:t>
      </w:r>
      <w:r w:rsidR="1702E91A" w:rsidRPr="29ECE2DC">
        <w:rPr>
          <w:rFonts w:eastAsia="Calibri" w:cs="Calibri"/>
          <w:szCs w:val="22"/>
        </w:rPr>
        <w:t>nich był</w:t>
      </w:r>
      <w:r w:rsidRPr="29ECE2DC">
        <w:rPr>
          <w:rFonts w:eastAsia="Calibri" w:cs="Calibri"/>
          <w:szCs w:val="22"/>
        </w:rPr>
        <w:t xml:space="preserve"> </w:t>
      </w:r>
      <w:r w:rsidR="341F8DA6" w:rsidRPr="29ECE2DC">
        <w:rPr>
          <w:rFonts w:eastAsia="Calibri" w:cs="Calibri"/>
          <w:szCs w:val="22"/>
        </w:rPr>
        <w:t>‘</w:t>
      </w:r>
      <w:r w:rsidRPr="29ECE2DC">
        <w:rPr>
          <w:rFonts w:eastAsia="Calibri" w:cs="Calibri"/>
          <w:szCs w:val="22"/>
        </w:rPr>
        <w:t>Program zwiększenia dostępności Uniwersytetu Rolniczego im. Hugona Kołłątaja w Krakowie</w:t>
      </w:r>
      <w:r w:rsidR="3B87331F" w:rsidRPr="29ECE2DC">
        <w:rPr>
          <w:rFonts w:eastAsia="Calibri" w:cs="Calibri"/>
          <w:szCs w:val="22"/>
        </w:rPr>
        <w:t>’</w:t>
      </w:r>
      <w:r w:rsidRPr="29ECE2DC">
        <w:rPr>
          <w:rFonts w:eastAsia="Calibri" w:cs="Calibri"/>
          <w:szCs w:val="22"/>
        </w:rPr>
        <w:t xml:space="preserve"> (2021-2023), współfinansowany przez Unię Europejską w ramach Programu Operacyjnego Wiedza Edukacja Rozwój (działanie 3.5 Kompleksowe programy szkół wyższych). Jego celem </w:t>
      </w:r>
      <w:r w:rsidR="3A4DADED" w:rsidRPr="29ECE2DC">
        <w:rPr>
          <w:rFonts w:eastAsia="Calibri" w:cs="Calibri"/>
          <w:szCs w:val="22"/>
        </w:rPr>
        <w:t>była</w:t>
      </w:r>
      <w:r w:rsidRPr="29ECE2DC">
        <w:rPr>
          <w:rFonts w:eastAsia="Calibri" w:cs="Calibri"/>
          <w:szCs w:val="22"/>
        </w:rPr>
        <w:t xml:space="preserve"> poprawa różnego rodzaju form wsparcia studentów z niepełnosprawnościami oraz ich kolegów i kadry. </w:t>
      </w:r>
      <w:r w:rsidR="5521F1B3" w:rsidRPr="29ECE2DC">
        <w:rPr>
          <w:rFonts w:eastAsia="Calibri" w:cs="Calibri"/>
          <w:szCs w:val="22"/>
        </w:rPr>
        <w:t>Efektem projektu były</w:t>
      </w:r>
      <w:r w:rsidRPr="29ECE2DC">
        <w:rPr>
          <w:rFonts w:eastAsia="Calibri" w:cs="Calibri"/>
          <w:szCs w:val="22"/>
        </w:rPr>
        <w:t xml:space="preserve"> zmiany organizacyjne, usprawnianie dostępności architektonicznej i komunikacyjnej w Uczelni, wdr</w:t>
      </w:r>
      <w:r w:rsidR="3EF92659" w:rsidRPr="29ECE2DC">
        <w:rPr>
          <w:rFonts w:eastAsia="Calibri" w:cs="Calibri"/>
          <w:szCs w:val="22"/>
        </w:rPr>
        <w:t>o</w:t>
      </w:r>
      <w:r w:rsidRPr="29ECE2DC">
        <w:rPr>
          <w:rFonts w:eastAsia="Calibri" w:cs="Calibri"/>
          <w:szCs w:val="22"/>
        </w:rPr>
        <w:t>ż</w:t>
      </w:r>
      <w:r w:rsidR="786E2713" w:rsidRPr="29ECE2DC">
        <w:rPr>
          <w:rFonts w:eastAsia="Calibri" w:cs="Calibri"/>
          <w:szCs w:val="22"/>
        </w:rPr>
        <w:t>e</w:t>
      </w:r>
      <w:r w:rsidRPr="29ECE2DC">
        <w:rPr>
          <w:rFonts w:eastAsia="Calibri" w:cs="Calibri"/>
          <w:szCs w:val="22"/>
        </w:rPr>
        <w:t>nie informatycznych narzędzi i rozwiązań, wprowadzanie do programu studiów modyfikacji wyrównujących szanse studentów z niepełnosprawnością, szkolenia pracowników zwiększające ich świadomość i kompetencje w obsłudze osób z niepełnosprawnościami.</w:t>
      </w:r>
      <w:r w:rsidR="7A9E975B" w:rsidRPr="29ECE2DC">
        <w:rPr>
          <w:rFonts w:eastAsia="Calibri" w:cs="Calibri"/>
          <w:szCs w:val="22"/>
        </w:rPr>
        <w:t xml:space="preserve"> </w:t>
      </w:r>
    </w:p>
    <w:p w14:paraId="0636A7FF" w14:textId="77777777" w:rsidR="007C4838" w:rsidRDefault="007C4838" w:rsidP="000A1DB1">
      <w:pPr>
        <w:spacing w:before="360" w:after="60" w:line="276" w:lineRule="auto"/>
        <w:rPr>
          <w:b/>
          <w:bCs/>
        </w:rPr>
      </w:pPr>
    </w:p>
    <w:p w14:paraId="5FB3DD5E" w14:textId="77777777" w:rsidR="007C4838" w:rsidRDefault="007C4838" w:rsidP="000A1DB1">
      <w:pPr>
        <w:spacing w:before="360" w:after="60" w:line="276" w:lineRule="auto"/>
        <w:rPr>
          <w:b/>
          <w:bCs/>
        </w:rPr>
      </w:pPr>
    </w:p>
    <w:p w14:paraId="52333F07" w14:textId="79D79D20" w:rsidR="00E67B98" w:rsidRPr="004C3775" w:rsidRDefault="720EC2C6" w:rsidP="000A1DB1">
      <w:pPr>
        <w:spacing w:before="360" w:after="60" w:line="276" w:lineRule="auto"/>
        <w:rPr>
          <w:b/>
          <w:bCs/>
        </w:rPr>
      </w:pPr>
      <w:r w:rsidRPr="29ECE2DC">
        <w:rPr>
          <w:b/>
          <w:bCs/>
        </w:rPr>
        <w:lastRenderedPageBreak/>
        <w:t xml:space="preserve">Zalecenia dotyczące kryterium 8 wymienione w uchwale Prezydium PKA w sprawie oceny programowej na kierunku studiów, która poprzedziła bieżącą ocenę </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E67B98" w14:paraId="622E9BBB" w14:textId="77777777" w:rsidTr="29ECE2DC">
        <w:tc>
          <w:tcPr>
            <w:tcW w:w="334" w:type="pct"/>
            <w:shd w:val="clear" w:color="auto" w:fill="auto"/>
            <w:vAlign w:val="center"/>
          </w:tcPr>
          <w:p w14:paraId="1305C9D6" w14:textId="77777777" w:rsidR="00E67B98" w:rsidRPr="00E7133D" w:rsidRDefault="720EC2C6" w:rsidP="29ECE2DC">
            <w:pPr>
              <w:pStyle w:val="PKA-wyroznienia"/>
              <w:jc w:val="center"/>
              <w:rPr>
                <w:bCs/>
                <w:color w:val="233D81"/>
              </w:rPr>
            </w:pPr>
            <w:r w:rsidRPr="29ECE2DC">
              <w:rPr>
                <w:bCs/>
                <w:color w:val="233D81"/>
              </w:rPr>
              <w:t>Lp.</w:t>
            </w:r>
          </w:p>
        </w:tc>
        <w:tc>
          <w:tcPr>
            <w:tcW w:w="1553" w:type="pct"/>
            <w:shd w:val="clear" w:color="auto" w:fill="auto"/>
            <w:vAlign w:val="center"/>
          </w:tcPr>
          <w:p w14:paraId="601CC57F" w14:textId="00991C8A" w:rsidR="00E67B98" w:rsidRPr="00E7133D" w:rsidRDefault="720EC2C6" w:rsidP="29ECE2DC">
            <w:pPr>
              <w:pStyle w:val="PKA-wyroznienia"/>
              <w:spacing w:before="0" w:after="0"/>
              <w:jc w:val="left"/>
              <w:rPr>
                <w:bCs/>
                <w:color w:val="233D81"/>
              </w:rPr>
            </w:pPr>
            <w:r w:rsidRPr="29ECE2DC">
              <w:rPr>
                <w:bCs/>
                <w:color w:val="233D81"/>
              </w:rPr>
              <w:t>Zalecenia dotyczące kryterium 8 wymienione we wskazanej wyżej uchwale Prezydium PKA</w:t>
            </w:r>
          </w:p>
        </w:tc>
        <w:tc>
          <w:tcPr>
            <w:tcW w:w="3113" w:type="pct"/>
            <w:shd w:val="clear" w:color="auto" w:fill="auto"/>
            <w:vAlign w:val="center"/>
          </w:tcPr>
          <w:p w14:paraId="4AD1802A" w14:textId="1D15FC03" w:rsidR="00E67B98" w:rsidRPr="00E7133D" w:rsidRDefault="063152A8" w:rsidP="29ECE2DC">
            <w:pPr>
              <w:pStyle w:val="PKA-wyroznienia"/>
              <w:spacing w:before="0" w:after="0"/>
              <w:jc w:val="left"/>
              <w:rPr>
                <w:bCs/>
                <w:color w:val="233D81"/>
              </w:rPr>
            </w:pPr>
            <w:r w:rsidRPr="29ECE2DC">
              <w:rPr>
                <w:bCs/>
                <w:color w:val="233D81"/>
              </w:rPr>
              <w:t xml:space="preserve">Opis realizacji zalecenia oraz działań zapobiegawczych podjętych przez </w:t>
            </w:r>
            <w:r w:rsidR="63C79DC8" w:rsidRPr="29ECE2DC">
              <w:rPr>
                <w:bCs/>
                <w:color w:val="233D81"/>
              </w:rPr>
              <w:t>u</w:t>
            </w:r>
            <w:r w:rsidRPr="29ECE2DC">
              <w:rPr>
                <w:bCs/>
                <w:color w:val="233D81"/>
              </w:rPr>
              <w:t>czelnię w celu usunięcia błędów i</w:t>
            </w:r>
            <w:r w:rsidR="75BF1AC5" w:rsidRPr="29ECE2DC">
              <w:rPr>
                <w:bCs/>
                <w:color w:val="233D81"/>
              </w:rPr>
              <w:t> </w:t>
            </w:r>
            <w:r w:rsidRPr="29ECE2DC">
              <w:rPr>
                <w:bCs/>
                <w:color w:val="233D81"/>
              </w:rPr>
              <w:t>niezgodności sformułowanych w zaleceniu o charakterze naprawczym</w:t>
            </w:r>
          </w:p>
        </w:tc>
      </w:tr>
      <w:tr w:rsidR="00E67B98" w14:paraId="57ECFDFB" w14:textId="77777777" w:rsidTr="005108E9">
        <w:trPr>
          <w:trHeight w:val="576"/>
        </w:trPr>
        <w:tc>
          <w:tcPr>
            <w:tcW w:w="334" w:type="pct"/>
            <w:shd w:val="clear" w:color="auto" w:fill="auto"/>
            <w:vAlign w:val="center"/>
          </w:tcPr>
          <w:p w14:paraId="311931EC" w14:textId="77777777" w:rsidR="00E67B98" w:rsidRPr="00E7133D" w:rsidRDefault="720EC2C6" w:rsidP="000A1DB1">
            <w:pPr>
              <w:pStyle w:val="PKA-wyroznienia"/>
              <w:spacing w:before="0" w:after="0"/>
              <w:jc w:val="left"/>
              <w:rPr>
                <w:b w:val="0"/>
                <w:color w:val="233D81"/>
              </w:rPr>
            </w:pPr>
            <w:r w:rsidRPr="29ECE2DC">
              <w:rPr>
                <w:b w:val="0"/>
                <w:color w:val="233D81"/>
              </w:rPr>
              <w:t>1.</w:t>
            </w:r>
          </w:p>
        </w:tc>
        <w:tc>
          <w:tcPr>
            <w:tcW w:w="1553" w:type="pct"/>
            <w:shd w:val="clear" w:color="auto" w:fill="auto"/>
            <w:vAlign w:val="center"/>
          </w:tcPr>
          <w:p w14:paraId="2E9CEE2C" w14:textId="20EB842E" w:rsidR="00E67B98" w:rsidRDefault="7475FB15" w:rsidP="000A1DB1">
            <w:pPr>
              <w:pStyle w:val="PKA-wyroznienia"/>
              <w:spacing w:before="0" w:after="0"/>
              <w:jc w:val="left"/>
              <w:rPr>
                <w:b w:val="0"/>
                <w:highlight w:val="yellow"/>
              </w:rPr>
            </w:pPr>
            <w:r>
              <w:t>brak</w:t>
            </w:r>
          </w:p>
        </w:tc>
        <w:tc>
          <w:tcPr>
            <w:tcW w:w="3113" w:type="pct"/>
            <w:shd w:val="clear" w:color="auto" w:fill="auto"/>
            <w:vAlign w:val="center"/>
          </w:tcPr>
          <w:p w14:paraId="5569D3BE" w14:textId="77777777" w:rsidR="00E67B98" w:rsidRDefault="00E67B98" w:rsidP="000A1DB1">
            <w:pPr>
              <w:pStyle w:val="PKA-wyroznienia"/>
              <w:spacing w:before="0" w:after="0"/>
              <w:jc w:val="left"/>
            </w:pPr>
          </w:p>
        </w:tc>
      </w:tr>
    </w:tbl>
    <w:p w14:paraId="5CA77BBB" w14:textId="77777777" w:rsidR="00E67B98" w:rsidRPr="00E67B98" w:rsidRDefault="00E67B98" w:rsidP="00E67B98"/>
    <w:p w14:paraId="35C00CB5" w14:textId="77777777" w:rsidR="007B094D" w:rsidRPr="00B857CE" w:rsidRDefault="0C461BA7" w:rsidP="000A1DB1">
      <w:pPr>
        <w:rPr>
          <w:b/>
          <w:color w:val="233D81"/>
        </w:rPr>
      </w:pPr>
      <w:r w:rsidRPr="29ECE2DC">
        <w:rPr>
          <w:b/>
          <w:bCs/>
          <w:color w:val="233D81"/>
        </w:rPr>
        <w:t>Dodatkowe informacje, które uczelnia uznaj</w:t>
      </w:r>
      <w:r w:rsidR="4DE0E8C5" w:rsidRPr="29ECE2DC">
        <w:rPr>
          <w:b/>
          <w:bCs/>
          <w:color w:val="233D81"/>
        </w:rPr>
        <w:t>e za ważne dla oceny kryterium 8</w:t>
      </w:r>
      <w:r w:rsidRPr="29ECE2DC">
        <w:rPr>
          <w:b/>
          <w:bCs/>
          <w:color w:val="233D81"/>
        </w:rPr>
        <w:t>:</w:t>
      </w:r>
    </w:p>
    <w:p w14:paraId="7CFB5AF5" w14:textId="49CB82CD" w:rsidR="7E52221C" w:rsidRDefault="000848E5" w:rsidP="000848E5">
      <w:pPr>
        <w:spacing w:after="0" w:line="276" w:lineRule="auto"/>
        <w:ind w:left="-20" w:right="-20"/>
        <w:rPr>
          <w:rFonts w:eastAsia="Calibri" w:cs="Calibri"/>
          <w:color w:val="000000" w:themeColor="text1"/>
          <w:szCs w:val="22"/>
        </w:rPr>
      </w:pPr>
      <w:r>
        <w:rPr>
          <w:rFonts w:eastAsia="Calibri" w:cs="Calibri"/>
          <w:color w:val="000000" w:themeColor="text1"/>
          <w:szCs w:val="22"/>
        </w:rPr>
        <w:tab/>
      </w:r>
      <w:r>
        <w:rPr>
          <w:rFonts w:eastAsia="Calibri" w:cs="Calibri"/>
          <w:color w:val="000000" w:themeColor="text1"/>
          <w:szCs w:val="22"/>
        </w:rPr>
        <w:tab/>
      </w:r>
      <w:r w:rsidR="1AE4FF15" w:rsidRPr="1DED0926">
        <w:rPr>
          <w:rFonts w:eastAsia="Calibri" w:cs="Calibri"/>
          <w:color w:val="000000" w:themeColor="text1"/>
          <w:szCs w:val="22"/>
        </w:rPr>
        <w:t xml:space="preserve">System wsparcia został skonstruowany w Uczelni w sposób uwzględniający potrzeby różnych grup studentów, w tym studentów z niepełnosprawnością. Studenci z problemami edukacyjnymi lub znajdujący się w trudnej sytuacji życiowej, materialnej, czy też zdrowotnej korzystają z wsparcia Prorektora ds. Kształcenia, prodziekana właściwego dla studiowanego kierunku, opiekuna roku, Biura Pomocy Materialnej i Biura ds. Osób z Niepełnosprawnościami, dziekanatu oraz Samorządu Studentów. Do każdego studenta podchodzimy indywidualnie, szukając optymalnego rozwiązania jego problemów. W system wsparcia studentów URK włączają się także podmioty zewnętrzne przyznając wsparcie finansowe jak np. </w:t>
      </w:r>
      <w:r w:rsidR="1AE4FF15" w:rsidRPr="1DED0926">
        <w:rPr>
          <w:rFonts w:eastAsia="Calibri" w:cs="Calibri"/>
          <w:b/>
          <w:bCs/>
          <w:color w:val="000000" w:themeColor="text1"/>
          <w:szCs w:val="22"/>
        </w:rPr>
        <w:t>Fundacja im. Zofii i Jana Włodków</w:t>
      </w:r>
      <w:r w:rsidR="1AE4FF15" w:rsidRPr="1DED0926">
        <w:rPr>
          <w:rFonts w:eastAsia="Calibri" w:cs="Calibri"/>
          <w:color w:val="000000" w:themeColor="text1"/>
          <w:szCs w:val="22"/>
        </w:rPr>
        <w:t xml:space="preserve">, która od 2023 r. finansuje w danym roku akademickim </w:t>
      </w:r>
      <w:r w:rsidR="1AE4FF15" w:rsidRPr="1DED0926">
        <w:rPr>
          <w:rFonts w:eastAsia="Calibri" w:cs="Calibri"/>
          <w:b/>
          <w:bCs/>
          <w:color w:val="000000" w:themeColor="text1"/>
          <w:szCs w:val="22"/>
        </w:rPr>
        <w:t>stypendi</w:t>
      </w:r>
      <w:r w:rsidR="2D773859" w:rsidRPr="1DED0926">
        <w:rPr>
          <w:rFonts w:eastAsia="Calibri" w:cs="Calibri"/>
          <w:b/>
          <w:bCs/>
          <w:color w:val="000000" w:themeColor="text1"/>
          <w:szCs w:val="22"/>
        </w:rPr>
        <w:t>a</w:t>
      </w:r>
      <w:r w:rsidR="1AE4FF15" w:rsidRPr="1DED0926">
        <w:rPr>
          <w:rFonts w:eastAsia="Calibri" w:cs="Calibri"/>
          <w:b/>
          <w:bCs/>
          <w:color w:val="000000" w:themeColor="text1"/>
          <w:szCs w:val="22"/>
        </w:rPr>
        <w:t xml:space="preserve"> dla studenta/ki studiów II stopnia</w:t>
      </w:r>
      <w:r w:rsidR="1AE4FF15" w:rsidRPr="1DED0926">
        <w:rPr>
          <w:rFonts w:eastAsia="Calibri" w:cs="Calibri"/>
          <w:color w:val="000000" w:themeColor="text1"/>
          <w:szCs w:val="22"/>
        </w:rPr>
        <w:t xml:space="preserve"> za realizację pracy dyplomowej magisterskiej o tematyce mającej potencjalny wpływ na innowacyjny rozwój sektora rolnego (załącznik nr 1 do ZR </w:t>
      </w:r>
      <w:r w:rsidR="71BD6BCC" w:rsidRPr="1DED0926">
        <w:rPr>
          <w:rFonts w:eastAsia="Calibri" w:cs="Calibri"/>
          <w:color w:val="000000" w:themeColor="text1"/>
          <w:szCs w:val="22"/>
        </w:rPr>
        <w:t>54</w:t>
      </w:r>
      <w:r w:rsidR="1AE4FF15" w:rsidRPr="1DED0926">
        <w:rPr>
          <w:rFonts w:eastAsia="Calibri" w:cs="Calibri"/>
          <w:color w:val="000000" w:themeColor="text1"/>
          <w:szCs w:val="22"/>
        </w:rPr>
        <w:t>/202</w:t>
      </w:r>
      <w:r w:rsidR="5D7FFEF3" w:rsidRPr="1DED0926">
        <w:rPr>
          <w:rFonts w:eastAsia="Calibri" w:cs="Calibri"/>
          <w:color w:val="000000" w:themeColor="text1"/>
          <w:szCs w:val="22"/>
        </w:rPr>
        <w:t>4</w:t>
      </w:r>
      <w:r w:rsidR="1AE4FF15" w:rsidRPr="1DED0926">
        <w:rPr>
          <w:rFonts w:eastAsia="Calibri" w:cs="Calibri"/>
          <w:color w:val="000000" w:themeColor="text1"/>
          <w:szCs w:val="22"/>
        </w:rPr>
        <w:t>,</w:t>
      </w:r>
      <w:r w:rsidR="1AE4FF15" w:rsidRPr="1DED0926">
        <w:rPr>
          <w:rFonts w:eastAsia="Calibri" w:cs="Calibri"/>
          <w:color w:val="233D81"/>
          <w:szCs w:val="22"/>
        </w:rPr>
        <w:t xml:space="preserve"> </w:t>
      </w:r>
      <w:r w:rsidR="1AE4FF15" w:rsidRPr="000848E5">
        <w:rPr>
          <w:rFonts w:eastAsia="Calibri" w:cs="Calibri"/>
          <w:color w:val="233D81"/>
          <w:szCs w:val="22"/>
        </w:rPr>
        <w:t>zał. 11</w:t>
      </w:r>
      <w:r w:rsidR="126364BA" w:rsidRPr="000848E5">
        <w:rPr>
          <w:rFonts w:eastAsia="Calibri" w:cs="Calibri"/>
          <w:color w:val="233D81"/>
          <w:szCs w:val="22"/>
        </w:rPr>
        <w:t>8</w:t>
      </w:r>
      <w:r w:rsidR="1AE4FF15" w:rsidRPr="1DED0926">
        <w:rPr>
          <w:rFonts w:eastAsia="Calibri" w:cs="Calibri"/>
          <w:color w:val="000000" w:themeColor="text1"/>
          <w:szCs w:val="22"/>
        </w:rPr>
        <w:t>)</w:t>
      </w:r>
      <w:r w:rsidR="61FA1B8D" w:rsidRPr="1DED0926">
        <w:rPr>
          <w:rFonts w:eastAsia="Calibri" w:cs="Calibri"/>
          <w:color w:val="000000" w:themeColor="text1"/>
          <w:szCs w:val="22"/>
        </w:rPr>
        <w:t>. W pier</w:t>
      </w:r>
      <w:r w:rsidR="1ABCD347" w:rsidRPr="1DED0926">
        <w:rPr>
          <w:rFonts w:eastAsia="Calibri" w:cs="Calibri"/>
          <w:color w:val="000000" w:themeColor="text1"/>
          <w:szCs w:val="22"/>
        </w:rPr>
        <w:t>w</w:t>
      </w:r>
      <w:r w:rsidR="61FA1B8D" w:rsidRPr="1DED0926">
        <w:rPr>
          <w:rFonts w:eastAsia="Calibri" w:cs="Calibri"/>
          <w:color w:val="000000" w:themeColor="text1"/>
          <w:szCs w:val="22"/>
        </w:rPr>
        <w:t>szej edycji by</w:t>
      </w:r>
      <w:r w:rsidR="370DDE7B" w:rsidRPr="1DED0926">
        <w:rPr>
          <w:rFonts w:eastAsia="Calibri" w:cs="Calibri"/>
          <w:color w:val="000000" w:themeColor="text1"/>
          <w:szCs w:val="22"/>
        </w:rPr>
        <w:t>ł</w:t>
      </w:r>
      <w:r w:rsidR="61FA1B8D" w:rsidRPr="1DED0926">
        <w:rPr>
          <w:rFonts w:eastAsia="Calibri" w:cs="Calibri"/>
          <w:color w:val="000000" w:themeColor="text1"/>
          <w:szCs w:val="22"/>
        </w:rPr>
        <w:t xml:space="preserve">o to jedno stypendium, w drugiej </w:t>
      </w:r>
      <w:r w:rsidR="382ECF5D" w:rsidRPr="1DED0926">
        <w:rPr>
          <w:rFonts w:eastAsia="Calibri" w:cs="Calibri"/>
          <w:color w:val="000000" w:themeColor="text1"/>
          <w:szCs w:val="22"/>
        </w:rPr>
        <w:t>(</w:t>
      </w:r>
      <w:r w:rsidR="61FA1B8D" w:rsidRPr="1DED0926">
        <w:rPr>
          <w:rFonts w:eastAsia="Calibri" w:cs="Calibri"/>
          <w:color w:val="000000" w:themeColor="text1"/>
          <w:szCs w:val="22"/>
        </w:rPr>
        <w:t>2024 r.</w:t>
      </w:r>
      <w:r w:rsidR="3AAC7897" w:rsidRPr="1DED0926">
        <w:rPr>
          <w:rFonts w:eastAsia="Calibri" w:cs="Calibri"/>
          <w:color w:val="000000" w:themeColor="text1"/>
          <w:szCs w:val="22"/>
        </w:rPr>
        <w:t>)</w:t>
      </w:r>
      <w:r w:rsidR="61FA1B8D" w:rsidRPr="1DED0926">
        <w:rPr>
          <w:rFonts w:eastAsia="Calibri" w:cs="Calibri"/>
          <w:color w:val="000000" w:themeColor="text1"/>
          <w:szCs w:val="22"/>
        </w:rPr>
        <w:t xml:space="preserve"> prz</w:t>
      </w:r>
      <w:r w:rsidR="529B9CEB" w:rsidRPr="1DED0926">
        <w:rPr>
          <w:rFonts w:eastAsia="Calibri" w:cs="Calibri"/>
          <w:color w:val="000000" w:themeColor="text1"/>
          <w:szCs w:val="22"/>
        </w:rPr>
        <w:t>y</w:t>
      </w:r>
      <w:r w:rsidR="2EC8D2A8" w:rsidRPr="1DED0926">
        <w:rPr>
          <w:rFonts w:eastAsia="Calibri" w:cs="Calibri"/>
          <w:color w:val="000000" w:themeColor="text1"/>
          <w:szCs w:val="22"/>
        </w:rPr>
        <w:t>z</w:t>
      </w:r>
      <w:r w:rsidR="61FA1B8D" w:rsidRPr="1DED0926">
        <w:rPr>
          <w:rFonts w:eastAsia="Calibri" w:cs="Calibri"/>
          <w:color w:val="000000" w:themeColor="text1"/>
          <w:szCs w:val="22"/>
        </w:rPr>
        <w:t xml:space="preserve">nano </w:t>
      </w:r>
      <w:r w:rsidR="03A3870D" w:rsidRPr="1DED0926">
        <w:rPr>
          <w:rFonts w:eastAsia="Calibri" w:cs="Calibri"/>
          <w:color w:val="000000" w:themeColor="text1"/>
          <w:szCs w:val="22"/>
        </w:rPr>
        <w:t>trzy</w:t>
      </w:r>
      <w:r w:rsidR="61FA1B8D" w:rsidRPr="1DED0926">
        <w:rPr>
          <w:rFonts w:eastAsia="Calibri" w:cs="Calibri"/>
          <w:color w:val="000000" w:themeColor="text1"/>
          <w:szCs w:val="22"/>
        </w:rPr>
        <w:t xml:space="preserve"> stypendia, z czego dwa otr</w:t>
      </w:r>
      <w:r w:rsidR="6227AE91" w:rsidRPr="1DED0926">
        <w:rPr>
          <w:rFonts w:eastAsia="Calibri" w:cs="Calibri"/>
          <w:color w:val="000000" w:themeColor="text1"/>
          <w:szCs w:val="22"/>
        </w:rPr>
        <w:t>z</w:t>
      </w:r>
      <w:r w:rsidR="61FA1B8D" w:rsidRPr="1DED0926">
        <w:rPr>
          <w:rFonts w:eastAsia="Calibri" w:cs="Calibri"/>
          <w:color w:val="000000" w:themeColor="text1"/>
          <w:szCs w:val="22"/>
        </w:rPr>
        <w:t>ymali st</w:t>
      </w:r>
      <w:r w:rsidR="393B462E" w:rsidRPr="1DED0926">
        <w:rPr>
          <w:rFonts w:eastAsia="Calibri" w:cs="Calibri"/>
          <w:color w:val="000000" w:themeColor="text1"/>
          <w:szCs w:val="22"/>
        </w:rPr>
        <w:t>u</w:t>
      </w:r>
      <w:r w:rsidR="61FA1B8D" w:rsidRPr="1DED0926">
        <w:rPr>
          <w:rFonts w:eastAsia="Calibri" w:cs="Calibri"/>
          <w:color w:val="000000" w:themeColor="text1"/>
          <w:szCs w:val="22"/>
        </w:rPr>
        <w:t>d</w:t>
      </w:r>
      <w:r w:rsidR="23C62E9A" w:rsidRPr="1DED0926">
        <w:rPr>
          <w:rFonts w:eastAsia="Calibri" w:cs="Calibri"/>
          <w:color w:val="000000" w:themeColor="text1"/>
          <w:szCs w:val="22"/>
        </w:rPr>
        <w:t>e</w:t>
      </w:r>
      <w:r w:rsidR="61FA1B8D" w:rsidRPr="1DED0926">
        <w:rPr>
          <w:rFonts w:eastAsia="Calibri" w:cs="Calibri"/>
          <w:color w:val="000000" w:themeColor="text1"/>
          <w:szCs w:val="22"/>
        </w:rPr>
        <w:t>nci W</w:t>
      </w:r>
      <w:r w:rsidR="12997583" w:rsidRPr="1DED0926">
        <w:rPr>
          <w:rFonts w:eastAsia="Calibri" w:cs="Calibri"/>
          <w:color w:val="000000" w:themeColor="text1"/>
          <w:szCs w:val="22"/>
        </w:rPr>
        <w:t>BiO.</w:t>
      </w:r>
    </w:p>
    <w:p w14:paraId="7EEE3A25" w14:textId="6C1A9B69" w:rsidR="7E52221C" w:rsidRDefault="7E52221C" w:rsidP="000848E5">
      <w:pPr>
        <w:spacing w:after="0" w:line="276" w:lineRule="auto"/>
        <w:ind w:left="-20" w:right="-20" w:firstLine="284"/>
      </w:pPr>
      <w:r w:rsidRPr="29ECE2DC">
        <w:rPr>
          <w:rFonts w:eastAsia="Calibri" w:cs="Calibri"/>
          <w:color w:val="000000" w:themeColor="text1"/>
          <w:szCs w:val="22"/>
        </w:rPr>
        <w:t>Wydział zapewnia studentom możliwość wszechstronnego rozwoju. Studenci mogą korzystać z infrastruktury dydaktycznej i naukowej nie tylko w czasie realizacji zajęć wynikających z programu studiów, ale także w ramach działalności kół naukowych i organizacji szkoleń (z własnej inicjatywy</w:t>
      </w:r>
      <w:r w:rsidR="042EBE00" w:rsidRPr="29ECE2DC">
        <w:rPr>
          <w:rFonts w:eastAsia="Calibri" w:cs="Calibri"/>
          <w:color w:val="000000" w:themeColor="text1"/>
          <w:szCs w:val="22"/>
        </w:rPr>
        <w:t xml:space="preserve"> – np. </w:t>
      </w:r>
      <w:r w:rsidR="01B8B4DB" w:rsidRPr="29ECE2DC">
        <w:rPr>
          <w:rFonts w:eastAsia="Calibri" w:cs="Calibri"/>
          <w:color w:val="000000" w:themeColor="text1"/>
          <w:szCs w:val="22"/>
        </w:rPr>
        <w:t xml:space="preserve">W grudniu 2023 r. </w:t>
      </w:r>
      <w:r w:rsidR="01B8B4DB" w:rsidRPr="29ECE2DC">
        <w:rPr>
          <w:rFonts w:eastAsia="Calibri" w:cs="Calibri"/>
          <w:szCs w:val="22"/>
        </w:rPr>
        <w:t>Zarząd Koła Naukowego B</w:t>
      </w:r>
      <w:r w:rsidR="125FED8F" w:rsidRPr="29ECE2DC">
        <w:rPr>
          <w:rFonts w:eastAsia="Calibri" w:cs="Calibri"/>
          <w:szCs w:val="22"/>
        </w:rPr>
        <w:t>iotechnologów Helisa</w:t>
      </w:r>
      <w:r w:rsidR="01B8B4DB" w:rsidRPr="29ECE2DC">
        <w:rPr>
          <w:rFonts w:eastAsia="Calibri" w:cs="Calibri"/>
          <w:szCs w:val="22"/>
        </w:rPr>
        <w:t xml:space="preserve"> wraz z fundacją Kraków Miastem Startupów</w:t>
      </w:r>
      <w:r w:rsidR="042EBE00" w:rsidRPr="29ECE2DC">
        <w:rPr>
          <w:rFonts w:eastAsia="Calibri" w:cs="Calibri"/>
          <w:color w:val="000000" w:themeColor="text1"/>
          <w:szCs w:val="22"/>
        </w:rPr>
        <w:t xml:space="preserve"> </w:t>
      </w:r>
      <w:r w:rsidR="71DC696D" w:rsidRPr="29ECE2DC">
        <w:rPr>
          <w:rFonts w:eastAsia="Calibri" w:cs="Calibri"/>
          <w:color w:val="000000" w:themeColor="text1"/>
          <w:szCs w:val="22"/>
        </w:rPr>
        <w:t xml:space="preserve">zorganizowali </w:t>
      </w:r>
      <w:r w:rsidR="2596EF11" w:rsidRPr="29ECE2DC">
        <w:rPr>
          <w:rFonts w:eastAsia="Calibri" w:cs="Calibri"/>
          <w:color w:val="000000" w:themeColor="text1"/>
          <w:szCs w:val="22"/>
        </w:rPr>
        <w:t xml:space="preserve">na WBiO </w:t>
      </w:r>
      <w:r w:rsidR="71DC696D" w:rsidRPr="29ECE2DC">
        <w:rPr>
          <w:rFonts w:eastAsia="Calibri" w:cs="Calibri"/>
          <w:color w:val="000000" w:themeColor="text1"/>
          <w:szCs w:val="22"/>
        </w:rPr>
        <w:t>cykl szkoleń z kompetencji miękkich</w:t>
      </w:r>
      <w:r w:rsidR="3732E763" w:rsidRPr="29ECE2DC">
        <w:rPr>
          <w:rFonts w:eastAsia="Calibri" w:cs="Calibri"/>
          <w:color w:val="000000" w:themeColor="text1"/>
          <w:szCs w:val="22"/>
        </w:rPr>
        <w:t>: Autoprezentacja – czyli wstęp do rozmowy czy Komunikacja w zespole</w:t>
      </w:r>
      <w:r w:rsidRPr="29ECE2DC">
        <w:rPr>
          <w:rFonts w:eastAsia="Calibri" w:cs="Calibri"/>
          <w:color w:val="000000" w:themeColor="text1"/>
          <w:szCs w:val="22"/>
        </w:rPr>
        <w:t>). Studenci doskonalą kompetencje społeczne poprzez udział w organizacjach samorządowych oraz zespołach artystycznych. Wydział zapewnia swobodny dostęp do wykładów tematycznych czy prelekcji organizowanych w ramach seminariów wydziałowych czy katedralnych. Każdego roku organizowane są również spotkania władz Wydziału z nowoprzyjętymi studentami, mające na celu omówienie zasad funkcjonowania Wydziału oraz różnych form wsparcia.</w:t>
      </w:r>
    </w:p>
    <w:p w14:paraId="59193052" w14:textId="67DDA559" w:rsidR="005B2FA4" w:rsidRPr="007A313B" w:rsidRDefault="7E52221C" w:rsidP="007A313B">
      <w:pPr>
        <w:spacing w:after="0" w:line="276" w:lineRule="auto"/>
        <w:ind w:firstLine="264"/>
        <w:rPr>
          <w:rFonts w:eastAsia="Calibri" w:cs="Calibri"/>
          <w:szCs w:val="22"/>
        </w:rPr>
      </w:pPr>
      <w:r w:rsidRPr="29ECE2DC">
        <w:rPr>
          <w:rFonts w:eastAsia="Calibri" w:cs="Calibri"/>
          <w:szCs w:val="22"/>
        </w:rPr>
        <w:t xml:space="preserve">Warto zaznaczyć, że na </w:t>
      </w:r>
      <w:r w:rsidR="6CC2754B" w:rsidRPr="29ECE2DC">
        <w:rPr>
          <w:rFonts w:eastAsia="Calibri" w:cs="Calibri"/>
          <w:szCs w:val="22"/>
        </w:rPr>
        <w:t>obecnie Uczelnia realizuje projekt pn. ‘</w:t>
      </w:r>
      <w:r w:rsidR="6CC2754B" w:rsidRPr="29ECE2DC">
        <w:rPr>
          <w:rFonts w:eastAsia="Calibri" w:cs="Calibri"/>
          <w:b/>
          <w:bCs/>
          <w:szCs w:val="22"/>
        </w:rPr>
        <w:t>Kształtowanie liderów transformacji – uczelnia rozwoju kompetencji’</w:t>
      </w:r>
      <w:r w:rsidR="6CC2754B" w:rsidRPr="29ECE2DC">
        <w:rPr>
          <w:rFonts w:eastAsia="Calibri" w:cs="Calibri"/>
          <w:szCs w:val="22"/>
        </w:rPr>
        <w:t xml:space="preserve"> w ramach programu FERS (Fundusze Europejskie dla Rozwoju Społecznego)</w:t>
      </w:r>
      <w:r w:rsidR="589625A5" w:rsidRPr="29ECE2DC">
        <w:rPr>
          <w:rFonts w:eastAsia="Calibri" w:cs="Calibri"/>
          <w:szCs w:val="22"/>
        </w:rPr>
        <w:t xml:space="preserve">. Projekt </w:t>
      </w:r>
      <w:r w:rsidR="601ABA06" w:rsidRPr="29ECE2DC">
        <w:rPr>
          <w:rFonts w:eastAsia="Calibri" w:cs="Calibri"/>
          <w:szCs w:val="22"/>
        </w:rPr>
        <w:t>reali</w:t>
      </w:r>
      <w:r w:rsidR="4C45890B" w:rsidRPr="29ECE2DC">
        <w:rPr>
          <w:rFonts w:eastAsia="Calibri" w:cs="Calibri"/>
          <w:szCs w:val="22"/>
        </w:rPr>
        <w:t>z</w:t>
      </w:r>
      <w:r w:rsidR="601ABA06" w:rsidRPr="29ECE2DC">
        <w:rPr>
          <w:rFonts w:eastAsia="Calibri" w:cs="Calibri"/>
          <w:szCs w:val="22"/>
        </w:rPr>
        <w:t>owany w</w:t>
      </w:r>
      <w:r w:rsidR="589625A5" w:rsidRPr="29ECE2DC">
        <w:rPr>
          <w:rFonts w:eastAsia="Calibri" w:cs="Calibri"/>
          <w:szCs w:val="22"/>
        </w:rPr>
        <w:t xml:space="preserve"> la</w:t>
      </w:r>
      <w:r w:rsidR="0F820372" w:rsidRPr="29ECE2DC">
        <w:rPr>
          <w:rFonts w:eastAsia="Calibri" w:cs="Calibri"/>
          <w:szCs w:val="22"/>
        </w:rPr>
        <w:t>t</w:t>
      </w:r>
      <w:r w:rsidR="6CFD5195" w:rsidRPr="29ECE2DC">
        <w:rPr>
          <w:rFonts w:eastAsia="Calibri" w:cs="Calibri"/>
          <w:szCs w:val="22"/>
        </w:rPr>
        <w:t>ach</w:t>
      </w:r>
      <w:r w:rsidR="589625A5" w:rsidRPr="29ECE2DC">
        <w:rPr>
          <w:rFonts w:eastAsia="Calibri" w:cs="Calibri"/>
          <w:szCs w:val="22"/>
        </w:rPr>
        <w:t xml:space="preserve"> 2024-2029</w:t>
      </w:r>
      <w:r w:rsidR="3EAD5574" w:rsidRPr="29ECE2DC">
        <w:rPr>
          <w:rFonts w:eastAsia="Calibri" w:cs="Calibri"/>
          <w:szCs w:val="22"/>
        </w:rPr>
        <w:t xml:space="preserve"> przewiduje ogromne wsparcie finansowe dla Uczelni, w tym także dla WBiO (ok. 3 mln zł) na: (1) </w:t>
      </w:r>
      <w:r w:rsidR="6F800218" w:rsidRPr="29ECE2DC">
        <w:rPr>
          <w:rFonts w:eastAsia="Calibri" w:cs="Calibri"/>
          <w:szCs w:val="22"/>
        </w:rPr>
        <w:t>zajęcia wyrównawcze dla studentów; (2) szkolenia z umi</w:t>
      </w:r>
      <w:r w:rsidR="398898F4" w:rsidRPr="29ECE2DC">
        <w:rPr>
          <w:rFonts w:eastAsia="Calibri" w:cs="Calibri"/>
          <w:szCs w:val="22"/>
        </w:rPr>
        <w:t>ej</w:t>
      </w:r>
      <w:r w:rsidR="6F800218" w:rsidRPr="29ECE2DC">
        <w:rPr>
          <w:rFonts w:eastAsia="Calibri" w:cs="Calibri"/>
          <w:szCs w:val="22"/>
        </w:rPr>
        <w:t xml:space="preserve">ętności przydatnych w procesie studiowania; (3) wsparcie </w:t>
      </w:r>
      <w:r w:rsidR="7672F1DE" w:rsidRPr="29ECE2DC">
        <w:rPr>
          <w:rFonts w:eastAsia="Calibri" w:cs="Calibri"/>
          <w:szCs w:val="22"/>
        </w:rPr>
        <w:t xml:space="preserve">psychologiczne; </w:t>
      </w:r>
      <w:r w:rsidR="3D0545CF" w:rsidRPr="29ECE2DC">
        <w:rPr>
          <w:rFonts w:eastAsia="Calibri" w:cs="Calibri"/>
          <w:szCs w:val="22"/>
        </w:rPr>
        <w:t xml:space="preserve">(4) </w:t>
      </w:r>
      <w:r w:rsidR="3EAD5574" w:rsidRPr="29ECE2DC">
        <w:rPr>
          <w:rFonts w:eastAsia="Calibri" w:cs="Calibri"/>
          <w:szCs w:val="22"/>
        </w:rPr>
        <w:t>modyfikacje programów kształcenia</w:t>
      </w:r>
      <w:r w:rsidR="3FB2AA96" w:rsidRPr="29ECE2DC">
        <w:rPr>
          <w:rFonts w:eastAsia="Calibri" w:cs="Calibri"/>
          <w:szCs w:val="22"/>
        </w:rPr>
        <w:t xml:space="preserve"> m.in. zakresie zielonej i cyfrowej transformacji</w:t>
      </w:r>
      <w:r w:rsidR="3EAD5574" w:rsidRPr="29ECE2DC">
        <w:rPr>
          <w:rFonts w:eastAsia="Calibri" w:cs="Calibri"/>
          <w:szCs w:val="22"/>
        </w:rPr>
        <w:t>; (</w:t>
      </w:r>
      <w:r w:rsidR="159D20BA" w:rsidRPr="29ECE2DC">
        <w:rPr>
          <w:rFonts w:eastAsia="Calibri" w:cs="Calibri"/>
          <w:szCs w:val="22"/>
        </w:rPr>
        <w:t>5</w:t>
      </w:r>
      <w:r w:rsidR="3EAD5574" w:rsidRPr="29ECE2DC">
        <w:rPr>
          <w:rFonts w:eastAsia="Calibri" w:cs="Calibri"/>
          <w:szCs w:val="22"/>
        </w:rPr>
        <w:t>) wizyty studialne w jednostkach otoczenia społeczno-gospodarczego (OSG) i zajęcia prowadzone przez ekspertów z OSG; (</w:t>
      </w:r>
      <w:r w:rsidR="79FDA8AC" w:rsidRPr="29ECE2DC">
        <w:rPr>
          <w:rFonts w:eastAsia="Calibri" w:cs="Calibri"/>
          <w:szCs w:val="22"/>
        </w:rPr>
        <w:t>6</w:t>
      </w:r>
      <w:r w:rsidR="3EAD5574" w:rsidRPr="29ECE2DC">
        <w:rPr>
          <w:rFonts w:eastAsia="Calibri" w:cs="Calibri"/>
          <w:szCs w:val="22"/>
        </w:rPr>
        <w:t xml:space="preserve">) </w:t>
      </w:r>
      <w:r w:rsidR="346062B0" w:rsidRPr="29ECE2DC">
        <w:rPr>
          <w:rFonts w:eastAsia="Calibri" w:cs="Calibri"/>
          <w:szCs w:val="22"/>
        </w:rPr>
        <w:t>s</w:t>
      </w:r>
      <w:r w:rsidR="3EAD5574" w:rsidRPr="29ECE2DC">
        <w:rPr>
          <w:rFonts w:eastAsia="Calibri" w:cs="Calibri"/>
          <w:szCs w:val="22"/>
        </w:rPr>
        <w:t>taże dla studentów</w:t>
      </w:r>
      <w:r w:rsidR="2B084752" w:rsidRPr="29ECE2DC">
        <w:rPr>
          <w:rFonts w:eastAsia="Calibri" w:cs="Calibri"/>
          <w:szCs w:val="22"/>
        </w:rPr>
        <w:t>; (</w:t>
      </w:r>
      <w:r w:rsidR="4945B839" w:rsidRPr="29ECE2DC">
        <w:rPr>
          <w:rFonts w:eastAsia="Calibri" w:cs="Calibri"/>
          <w:szCs w:val="22"/>
        </w:rPr>
        <w:t>7</w:t>
      </w:r>
      <w:r w:rsidR="2B084752" w:rsidRPr="29ECE2DC">
        <w:rPr>
          <w:rFonts w:eastAsia="Calibri" w:cs="Calibri"/>
          <w:szCs w:val="22"/>
        </w:rPr>
        <w:t>) k</w:t>
      </w:r>
      <w:r w:rsidR="3EAD5574" w:rsidRPr="29ECE2DC">
        <w:rPr>
          <w:rFonts w:eastAsia="Calibri" w:cs="Calibri"/>
          <w:szCs w:val="22"/>
        </w:rPr>
        <w:t>ursy i szkolenia dla studentów</w:t>
      </w:r>
      <w:r w:rsidR="7B6D4F65" w:rsidRPr="29ECE2DC">
        <w:rPr>
          <w:rFonts w:eastAsia="Calibri" w:cs="Calibri"/>
          <w:szCs w:val="22"/>
        </w:rPr>
        <w:t xml:space="preserve"> oraz (</w:t>
      </w:r>
      <w:r w:rsidR="77A5461E" w:rsidRPr="29ECE2DC">
        <w:rPr>
          <w:rFonts w:eastAsia="Calibri" w:cs="Calibri"/>
          <w:szCs w:val="22"/>
        </w:rPr>
        <w:t>8</w:t>
      </w:r>
      <w:r w:rsidR="7B6D4F65" w:rsidRPr="29ECE2DC">
        <w:rPr>
          <w:rFonts w:eastAsia="Calibri" w:cs="Calibri"/>
          <w:szCs w:val="22"/>
        </w:rPr>
        <w:t>) r</w:t>
      </w:r>
      <w:r w:rsidR="3EAD5574" w:rsidRPr="29ECE2DC">
        <w:rPr>
          <w:rFonts w:eastAsia="Calibri" w:cs="Calibri"/>
          <w:szCs w:val="22"/>
        </w:rPr>
        <w:t>ozwój kompetencji kadry dydaktycznej</w:t>
      </w:r>
      <w:r w:rsidR="23C2EEDD" w:rsidRPr="29ECE2DC">
        <w:rPr>
          <w:rFonts w:eastAsia="Calibri" w:cs="Calibri"/>
          <w:szCs w:val="22"/>
        </w:rPr>
        <w:t>.</w:t>
      </w:r>
    </w:p>
    <w:p w14:paraId="365F9521" w14:textId="567F3C37" w:rsidR="000233B2" w:rsidRPr="007A313B" w:rsidRDefault="7034C699" w:rsidP="007A313B">
      <w:pPr>
        <w:pStyle w:val="Nagwek2"/>
        <w:spacing w:before="480" w:after="360"/>
        <w:rPr>
          <w:sz w:val="24"/>
          <w:szCs w:val="24"/>
        </w:rPr>
      </w:pPr>
      <w:bookmarkStart w:id="40" w:name="_Toc180366985"/>
      <w:bookmarkStart w:id="41" w:name="_Toc616625"/>
      <w:bookmarkStart w:id="42" w:name="_Toc623895"/>
      <w:bookmarkStart w:id="43" w:name="_Toc624216"/>
      <w:r w:rsidRPr="007A313B">
        <w:rPr>
          <w:sz w:val="24"/>
          <w:szCs w:val="24"/>
        </w:rPr>
        <w:lastRenderedPageBreak/>
        <w:t>Kryterium 9. Publiczny dostęp do informacji o programie studiów, warunkach jego realizacji i</w:t>
      </w:r>
      <w:r w:rsidR="20612C50" w:rsidRPr="007A313B">
        <w:rPr>
          <w:sz w:val="24"/>
          <w:szCs w:val="24"/>
        </w:rPr>
        <w:t> </w:t>
      </w:r>
      <w:r w:rsidRPr="007A313B">
        <w:rPr>
          <w:sz w:val="24"/>
          <w:szCs w:val="24"/>
        </w:rPr>
        <w:t>osiąganych rezultatach</w:t>
      </w:r>
      <w:bookmarkEnd w:id="40"/>
      <w:r w:rsidR="77EDA973" w:rsidRPr="007A313B">
        <w:rPr>
          <w:sz w:val="24"/>
          <w:szCs w:val="24"/>
        </w:rPr>
        <w:t xml:space="preserve"> </w:t>
      </w:r>
      <w:bookmarkEnd w:id="41"/>
      <w:bookmarkEnd w:id="42"/>
      <w:bookmarkEnd w:id="43"/>
    </w:p>
    <w:p w14:paraId="1A3F38B1" w14:textId="41CD2082" w:rsidR="77943A5D" w:rsidRDefault="77943A5D" w:rsidP="007A313B">
      <w:pPr>
        <w:spacing w:before="240" w:after="240"/>
        <w:ind w:left="-28" w:right="-28"/>
      </w:pPr>
      <w:r w:rsidRPr="281973EA">
        <w:rPr>
          <w:rFonts w:eastAsia="Calibri" w:cs="Calibri"/>
          <w:b/>
          <w:bCs/>
          <w:color w:val="233D81"/>
          <w:szCs w:val="22"/>
        </w:rPr>
        <w:t>9.1 Zakres, sposoby w zapewnieniu aktualności i zgodności z potrzebami różnych grup odbiorców, w tym przyszłych i obecnych studentów, udostępnianej publicznie informacji o warunkach przyjęć na studia, programie studiów, jego realizacji i osiąganych wynikach</w:t>
      </w:r>
    </w:p>
    <w:p w14:paraId="2E6D45C5" w14:textId="1C9D0363" w:rsidR="77943A5D" w:rsidRDefault="77943A5D" w:rsidP="281973EA">
      <w:pPr>
        <w:spacing w:after="0" w:line="276" w:lineRule="auto"/>
        <w:ind w:left="-20" w:right="-20" w:firstLine="284"/>
      </w:pPr>
      <w:r w:rsidRPr="281973EA">
        <w:rPr>
          <w:rFonts w:eastAsia="Calibri" w:cs="Calibri"/>
          <w:szCs w:val="22"/>
        </w:rPr>
        <w:t>Informacje</w:t>
      </w:r>
      <w:r w:rsidRPr="281973EA">
        <w:rPr>
          <w:rFonts w:eastAsia="Calibri" w:cs="Calibri"/>
          <w:color w:val="000000" w:themeColor="text1"/>
          <w:szCs w:val="22"/>
        </w:rPr>
        <w:t xml:space="preserve"> o studiach na kierunku </w:t>
      </w:r>
      <w:r w:rsidR="56907EF6" w:rsidRPr="281973EA">
        <w:rPr>
          <w:rFonts w:eastAsia="Calibri" w:cs="Calibri"/>
          <w:i/>
          <w:iCs/>
          <w:color w:val="000000" w:themeColor="text1"/>
          <w:szCs w:val="22"/>
        </w:rPr>
        <w:t>sztuk</w:t>
      </w:r>
      <w:r w:rsidRPr="281973EA">
        <w:rPr>
          <w:rFonts w:eastAsia="Calibri" w:cs="Calibri"/>
          <w:i/>
          <w:iCs/>
          <w:color w:val="000000" w:themeColor="text1"/>
          <w:szCs w:val="22"/>
        </w:rPr>
        <w:t>a</w:t>
      </w:r>
      <w:r w:rsidR="56907EF6" w:rsidRPr="281973EA">
        <w:rPr>
          <w:rFonts w:eastAsia="Calibri" w:cs="Calibri"/>
          <w:i/>
          <w:iCs/>
          <w:color w:val="000000" w:themeColor="text1"/>
          <w:szCs w:val="22"/>
        </w:rPr>
        <w:t xml:space="preserve"> ogrodowa</w:t>
      </w:r>
      <w:r w:rsidRPr="281973EA">
        <w:rPr>
          <w:rFonts w:eastAsia="Calibri" w:cs="Calibri"/>
          <w:color w:val="000000" w:themeColor="text1"/>
          <w:szCs w:val="22"/>
        </w:rPr>
        <w:t xml:space="preserve"> oraz pozostałych oferowanych przez URK czy WBiO, są ogólnodostępne i można je pozyskać wielotorowo poprzez: </w:t>
      </w:r>
    </w:p>
    <w:p w14:paraId="5A001690" w14:textId="41F5C402" w:rsidR="77943A5D" w:rsidRDefault="77943A5D" w:rsidP="0080799A">
      <w:pPr>
        <w:pStyle w:val="Akapitzlist"/>
        <w:numPr>
          <w:ilvl w:val="0"/>
          <w:numId w:val="12"/>
        </w:numPr>
        <w:spacing w:after="0" w:line="276" w:lineRule="auto"/>
        <w:rPr>
          <w:rFonts w:eastAsia="Calibri" w:cs="Calibri"/>
          <w:color w:val="000000" w:themeColor="text1"/>
        </w:rPr>
      </w:pPr>
      <w:r w:rsidRPr="281973EA">
        <w:rPr>
          <w:rFonts w:eastAsia="Calibri" w:cs="Calibri"/>
          <w:color w:val="000000" w:themeColor="text1"/>
        </w:rPr>
        <w:t>strony internetowe: główną URK, wydziałową WBiO URK, stronę BIP oraz media społecznościowe;</w:t>
      </w:r>
    </w:p>
    <w:p w14:paraId="1E3A2B8B" w14:textId="4C64EFA2" w:rsidR="77943A5D" w:rsidRDefault="77943A5D" w:rsidP="0080799A">
      <w:pPr>
        <w:pStyle w:val="Akapitzlist"/>
        <w:numPr>
          <w:ilvl w:val="0"/>
          <w:numId w:val="12"/>
        </w:numPr>
        <w:spacing w:after="0" w:line="276" w:lineRule="auto"/>
        <w:rPr>
          <w:rFonts w:eastAsia="Calibri" w:cs="Calibri"/>
          <w:color w:val="000000" w:themeColor="text1"/>
        </w:rPr>
      </w:pPr>
      <w:r w:rsidRPr="281973EA">
        <w:rPr>
          <w:rFonts w:eastAsia="Calibri" w:cs="Calibri"/>
          <w:color w:val="000000" w:themeColor="text1"/>
        </w:rPr>
        <w:t xml:space="preserve">drukowane i elektroniczne informatory dla kandydatów na studia, wydawane corocznie, zawierające szczegółowe informacje na temat kierunków studiów, wymagań rekrutacyjnych, uzyskiwanych efektów uczenia się i możliwości zatrudnienia absolwentów; </w:t>
      </w:r>
    </w:p>
    <w:p w14:paraId="36EBEEB9" w14:textId="56027A70" w:rsidR="77943A5D" w:rsidRDefault="77943A5D" w:rsidP="0080799A">
      <w:pPr>
        <w:pStyle w:val="Akapitzlist"/>
        <w:numPr>
          <w:ilvl w:val="0"/>
          <w:numId w:val="12"/>
        </w:numPr>
        <w:spacing w:after="0" w:line="276" w:lineRule="auto"/>
        <w:rPr>
          <w:rFonts w:eastAsia="Calibri" w:cs="Calibri"/>
          <w:color w:val="000000" w:themeColor="text1"/>
        </w:rPr>
      </w:pPr>
      <w:r w:rsidRPr="281973EA">
        <w:rPr>
          <w:rFonts w:eastAsia="Calibri" w:cs="Calibri"/>
          <w:color w:val="000000" w:themeColor="text1"/>
        </w:rPr>
        <w:t xml:space="preserve">coroczne wydania specjalne Biuletynu Informacyjnego URK dla potencjalnych kandydatów, gdzie zamieszczana jest syntetyczna informacja o kierunkach studiów, również w językach obcych; </w:t>
      </w:r>
    </w:p>
    <w:p w14:paraId="615D190B" w14:textId="577FCE2C" w:rsidR="77943A5D" w:rsidRDefault="77943A5D" w:rsidP="0080799A">
      <w:pPr>
        <w:pStyle w:val="Akapitzlist"/>
        <w:numPr>
          <w:ilvl w:val="0"/>
          <w:numId w:val="12"/>
        </w:numPr>
        <w:spacing w:after="0" w:line="276" w:lineRule="auto"/>
        <w:rPr>
          <w:rFonts w:eastAsia="Calibri" w:cs="Calibri"/>
          <w:color w:val="000000" w:themeColor="text1"/>
        </w:rPr>
      </w:pPr>
      <w:r w:rsidRPr="281973EA">
        <w:rPr>
          <w:rFonts w:eastAsia="Calibri" w:cs="Calibri"/>
          <w:color w:val="000000" w:themeColor="text1"/>
        </w:rPr>
        <w:t>ulotki, foldery, plakaty informacyjne skierowane do różnych grup odbiorców, głównie kandydatów na studia i ich środowisk (rodzice, szkoła).</w:t>
      </w:r>
    </w:p>
    <w:p w14:paraId="791C57F5" w14:textId="5D1E4EE2" w:rsidR="77943A5D" w:rsidRDefault="1AC6C2FA" w:rsidP="281973EA">
      <w:pPr>
        <w:spacing w:after="0" w:line="276" w:lineRule="auto"/>
        <w:ind w:left="-20" w:right="-20"/>
      </w:pPr>
      <w:r w:rsidRPr="1DED0926">
        <w:rPr>
          <w:rFonts w:eastAsia="Calibri" w:cs="Calibri"/>
          <w:color w:val="000000" w:themeColor="text1"/>
          <w:szCs w:val="22"/>
        </w:rPr>
        <w:t>Drukowane materiały rozpowszechniane są corocznie podczas przeróżnych imprez informacyjno – integracyjnych organizowanych na Uczelni, jak np. Dzień Otwarty URK, Festiwal Nauki i Sztuki, Uniwersytet dla Młodzieży, Małopolska Noc Naukowców, Ogólnopolskie Dni Owada, Małopolska Giełda Agroturystyczna, Międzynarodowe Targi Poznańskie, Zasmakuj z UR</w:t>
      </w:r>
      <w:r w:rsidR="25A76231" w:rsidRPr="1DED0926">
        <w:rPr>
          <w:rFonts w:eastAsia="Calibri" w:cs="Calibri"/>
          <w:color w:val="000000" w:themeColor="text1"/>
          <w:szCs w:val="22"/>
        </w:rPr>
        <w:t>, Święto Winobrania, Festiwal Dyni,</w:t>
      </w:r>
      <w:r w:rsidRPr="1DED0926">
        <w:rPr>
          <w:rFonts w:eastAsia="Calibri" w:cs="Calibri"/>
          <w:color w:val="000000" w:themeColor="text1"/>
          <w:szCs w:val="22"/>
        </w:rPr>
        <w:t xml:space="preserve"> itp., jak również podczas wykładów, warsztatów i prelekcji przeprowadzanych przez pracowników Wydziału dla uczniów szkół, w tym średnich </w:t>
      </w:r>
      <w:r w:rsidRPr="1DED0926">
        <w:rPr>
          <w:rFonts w:eastAsia="Calibri" w:cs="Calibri"/>
          <w:color w:val="233D81"/>
          <w:szCs w:val="22"/>
        </w:rPr>
        <w:t>(</w:t>
      </w:r>
      <w:r w:rsidRPr="1DED0926">
        <w:rPr>
          <w:rFonts w:eastAsia="Calibri" w:cs="Calibri"/>
          <w:szCs w:val="22"/>
        </w:rPr>
        <w:t>dane takiej aktywności są publikowane w</w:t>
      </w:r>
      <w:r w:rsidR="007A313B">
        <w:rPr>
          <w:rFonts w:eastAsia="Calibri" w:cs="Calibri"/>
          <w:szCs w:val="22"/>
        </w:rPr>
        <w:t> </w:t>
      </w:r>
      <w:r w:rsidRPr="1DED0926">
        <w:rPr>
          <w:rFonts w:eastAsia="Calibri" w:cs="Calibri"/>
          <w:szCs w:val="22"/>
        </w:rPr>
        <w:t xml:space="preserve">Rocznych Raportach przykładowo </w:t>
      </w:r>
      <w:r w:rsidRPr="007A313B">
        <w:rPr>
          <w:rFonts w:eastAsia="Calibri" w:cs="Calibri"/>
          <w:color w:val="233D81"/>
          <w:szCs w:val="22"/>
        </w:rPr>
        <w:t>zał. 3</w:t>
      </w:r>
      <w:r w:rsidR="0CDABD99" w:rsidRPr="007A313B">
        <w:rPr>
          <w:rFonts w:eastAsia="Calibri" w:cs="Calibri"/>
          <w:color w:val="233D81"/>
          <w:szCs w:val="22"/>
        </w:rPr>
        <w:t>8</w:t>
      </w:r>
      <w:r w:rsidRPr="1DED0926">
        <w:rPr>
          <w:rFonts w:eastAsia="Calibri" w:cs="Calibri"/>
          <w:szCs w:val="22"/>
        </w:rPr>
        <w:t>, str. 107-110</w:t>
      </w:r>
      <w:r w:rsidRPr="1DED0926">
        <w:rPr>
          <w:rFonts w:eastAsia="Calibri" w:cs="Calibri"/>
          <w:color w:val="233D81"/>
          <w:szCs w:val="22"/>
        </w:rPr>
        <w:t>)</w:t>
      </w:r>
      <w:r w:rsidRPr="1DED0926">
        <w:rPr>
          <w:rFonts w:eastAsia="Calibri" w:cs="Calibri"/>
          <w:color w:val="000000" w:themeColor="text1"/>
          <w:szCs w:val="22"/>
        </w:rPr>
        <w:t>.</w:t>
      </w:r>
    </w:p>
    <w:p w14:paraId="0781DCCF" w14:textId="223A333A" w:rsidR="77943A5D" w:rsidRDefault="77943A5D" w:rsidP="281973EA">
      <w:pPr>
        <w:spacing w:after="0" w:line="276" w:lineRule="auto"/>
        <w:ind w:left="-20" w:right="-20" w:firstLine="304"/>
        <w:rPr>
          <w:rFonts w:eastAsia="Calibri" w:cs="Calibri"/>
          <w:color w:val="000000" w:themeColor="text1"/>
          <w:szCs w:val="22"/>
        </w:rPr>
      </w:pPr>
      <w:r w:rsidRPr="281973EA">
        <w:rPr>
          <w:rFonts w:eastAsia="Calibri" w:cs="Calibri"/>
          <w:color w:val="000000" w:themeColor="text1"/>
          <w:szCs w:val="22"/>
        </w:rPr>
        <w:t>Na oficjalnej stronie URK (</w:t>
      </w:r>
      <w:hyperlink r:id="rId51">
        <w:r w:rsidRPr="281973EA">
          <w:rPr>
            <w:rStyle w:val="Hipercze"/>
            <w:rFonts w:eastAsia="Calibri" w:cs="Calibri"/>
            <w:color w:val="000000" w:themeColor="text1"/>
          </w:rPr>
          <w:t>https://urk.edu.pl</w:t>
        </w:r>
      </w:hyperlink>
      <w:r w:rsidRPr="281973EA">
        <w:rPr>
          <w:rFonts w:eastAsia="Calibri" w:cs="Calibri"/>
          <w:color w:val="000000" w:themeColor="text1"/>
          <w:szCs w:val="22"/>
        </w:rPr>
        <w:t>) w zakładce Kandydat</w:t>
      </w:r>
      <w:r w:rsidR="13EE53A6" w:rsidRPr="281973EA">
        <w:rPr>
          <w:rFonts w:eastAsia="Calibri" w:cs="Calibri"/>
          <w:color w:val="000000" w:themeColor="text1"/>
          <w:szCs w:val="22"/>
        </w:rPr>
        <w:t xml:space="preserve"> (Rekrutacja)</w:t>
      </w:r>
      <w:r w:rsidRPr="281973EA">
        <w:rPr>
          <w:rFonts w:eastAsia="Calibri" w:cs="Calibri"/>
          <w:color w:val="000000" w:themeColor="text1"/>
          <w:szCs w:val="22"/>
        </w:rPr>
        <w:t xml:space="preserve"> przedstawiona jest oferta dydaktyczna proponowanych kierunków studiów, terminy rekrutacji, wymagane przedmioty maturalne, uprawnienia laureatów olimpiad, </w:t>
      </w:r>
      <w:r w:rsidR="510A593D" w:rsidRPr="281973EA">
        <w:rPr>
          <w:rFonts w:eastAsia="Calibri" w:cs="Calibri"/>
          <w:color w:val="000000" w:themeColor="text1"/>
          <w:szCs w:val="22"/>
        </w:rPr>
        <w:t xml:space="preserve">zasady punktacji, </w:t>
      </w:r>
      <w:r w:rsidRPr="281973EA">
        <w:rPr>
          <w:rFonts w:eastAsia="Calibri" w:cs="Calibri"/>
          <w:color w:val="000000" w:themeColor="text1"/>
          <w:szCs w:val="22"/>
        </w:rPr>
        <w:t>a po wybraniu konkretnego kierunku także zasady postępowania rekrutacyjnego, zaplanowane w programie studiów przedmioty, charakterystyka absolwenta i możliwości przyszłego zatrudnienia.</w:t>
      </w:r>
    </w:p>
    <w:p w14:paraId="70185DEA" w14:textId="2A6FDA66" w:rsidR="77943A5D" w:rsidRDefault="007A313B" w:rsidP="281973EA">
      <w:pPr>
        <w:spacing w:after="0" w:line="276" w:lineRule="auto"/>
        <w:ind w:left="-20" w:right="-20"/>
        <w:rPr>
          <w:rFonts w:eastAsia="Calibri" w:cs="Calibri"/>
          <w:color w:val="000000" w:themeColor="text1"/>
          <w:szCs w:val="22"/>
        </w:rPr>
      </w:pPr>
      <w:r>
        <w:rPr>
          <w:rFonts w:eastAsia="Calibri" w:cs="Calibri"/>
          <w:color w:val="000000" w:themeColor="text1"/>
          <w:szCs w:val="22"/>
        </w:rPr>
        <w:tab/>
      </w:r>
      <w:r>
        <w:rPr>
          <w:rFonts w:eastAsia="Calibri" w:cs="Calibri"/>
          <w:color w:val="000000" w:themeColor="text1"/>
          <w:szCs w:val="22"/>
        </w:rPr>
        <w:tab/>
      </w:r>
      <w:r w:rsidR="77943A5D" w:rsidRPr="281973EA">
        <w:rPr>
          <w:rFonts w:eastAsia="Calibri" w:cs="Calibri"/>
          <w:color w:val="000000" w:themeColor="text1"/>
          <w:szCs w:val="22"/>
        </w:rPr>
        <w:t>Na stronie WBiO (</w:t>
      </w:r>
      <w:hyperlink r:id="rId52">
        <w:r w:rsidR="77943A5D" w:rsidRPr="281973EA">
          <w:rPr>
            <w:rStyle w:val="Hipercze"/>
            <w:rFonts w:eastAsia="Calibri" w:cs="Calibri"/>
            <w:color w:val="000000" w:themeColor="text1"/>
          </w:rPr>
          <w:t>https://wbio.urk.edu.pl</w:t>
        </w:r>
      </w:hyperlink>
      <w:r w:rsidR="77943A5D" w:rsidRPr="281973EA">
        <w:rPr>
          <w:rFonts w:eastAsia="Calibri" w:cs="Calibri"/>
          <w:color w:val="000000" w:themeColor="text1"/>
          <w:szCs w:val="22"/>
        </w:rPr>
        <w:t>), w zakładce Kandydat, podane są aktualne informacje dotyczące trwających naborów, zasad rekrutacji (zasady punktacji, wymagane przedmioty, uprawnienia laureatów olimpiad), programu studiów i profilu absolwenta, jak również informacje o</w:t>
      </w:r>
      <w:r>
        <w:rPr>
          <w:rFonts w:eastAsia="Calibri" w:cs="Calibri"/>
          <w:color w:val="000000" w:themeColor="text1"/>
          <w:szCs w:val="22"/>
        </w:rPr>
        <w:t> </w:t>
      </w:r>
      <w:r w:rsidR="276CD4AE" w:rsidRPr="281973EA">
        <w:rPr>
          <w:rFonts w:eastAsia="Calibri" w:cs="Calibri"/>
          <w:color w:val="000000" w:themeColor="text1"/>
          <w:szCs w:val="22"/>
        </w:rPr>
        <w:t>szkole doktorskiej,</w:t>
      </w:r>
      <w:r w:rsidR="77943A5D" w:rsidRPr="281973EA">
        <w:rPr>
          <w:rFonts w:eastAsia="Calibri" w:cs="Calibri"/>
          <w:color w:val="000000" w:themeColor="text1"/>
          <w:szCs w:val="22"/>
        </w:rPr>
        <w:t xml:space="preserve"> studiach podyplomowych, </w:t>
      </w:r>
      <w:r w:rsidR="414D61C5" w:rsidRPr="281973EA">
        <w:rPr>
          <w:rFonts w:eastAsia="Calibri" w:cs="Calibri"/>
          <w:color w:val="000000" w:themeColor="text1"/>
          <w:szCs w:val="22"/>
        </w:rPr>
        <w:t xml:space="preserve">studiach w języku angielskim, uniwersytecie dla młodzieży, uniwersytecie trzeciego wieku, </w:t>
      </w:r>
      <w:r w:rsidR="77943A5D" w:rsidRPr="281973EA">
        <w:rPr>
          <w:rFonts w:eastAsia="Calibri" w:cs="Calibri"/>
          <w:color w:val="000000" w:themeColor="text1"/>
          <w:szCs w:val="22"/>
        </w:rPr>
        <w:t xml:space="preserve">domach studenckich, pomocy materialnej, ofercie sportowej i artystycznej dostępnych w Uczelni. </w:t>
      </w:r>
      <w:r w:rsidR="04107D2F" w:rsidRPr="281973EA">
        <w:rPr>
          <w:rFonts w:eastAsia="Calibri" w:cs="Calibri"/>
          <w:color w:val="000000" w:themeColor="text1"/>
          <w:szCs w:val="22"/>
        </w:rPr>
        <w:t xml:space="preserve">Z kolei, w zakładce Student, dostępne są szczegółowe programy oraz efekty uczenia się dla wszystkich kierunków studiów, </w:t>
      </w:r>
      <w:r w:rsidR="6DAB2FFF" w:rsidRPr="281973EA">
        <w:rPr>
          <w:rFonts w:eastAsia="Calibri" w:cs="Calibri"/>
          <w:color w:val="000000" w:themeColor="text1"/>
          <w:szCs w:val="22"/>
        </w:rPr>
        <w:t xml:space="preserve">harmonogramy zajęć, </w:t>
      </w:r>
      <w:r w:rsidR="04107D2F" w:rsidRPr="281973EA">
        <w:rPr>
          <w:rFonts w:eastAsia="Calibri" w:cs="Calibri"/>
          <w:color w:val="000000" w:themeColor="text1"/>
          <w:szCs w:val="22"/>
        </w:rPr>
        <w:t>regulamin studiów, informacje o możliwościach rozwoju zawodowego i naukowego (m.in. Koła Naukowe, Biblioteka, Centrum Kultury i Kształcenia Ustawicznego, Biuro Karier i Kształcenia Praktycznego, Akademicki</w:t>
      </w:r>
      <w:r w:rsidR="44F858A6" w:rsidRPr="281973EA">
        <w:rPr>
          <w:rFonts w:eastAsia="Calibri" w:cs="Calibri"/>
          <w:color w:val="000000" w:themeColor="text1"/>
          <w:szCs w:val="22"/>
        </w:rPr>
        <w:t>e Biuro Karier</w:t>
      </w:r>
      <w:r w:rsidR="04107D2F" w:rsidRPr="281973EA">
        <w:rPr>
          <w:rFonts w:eastAsia="Calibri" w:cs="Calibri"/>
          <w:color w:val="000000" w:themeColor="text1"/>
          <w:szCs w:val="22"/>
        </w:rPr>
        <w:t>), o możliwościach uzyskania wsparcia materialnego i oraz pomocy psychologicznej (Sprawy socjalne, Studenci z niepełnosprawnością), informacje dotyczące realizacji i zaliczania praktyk wraz z</w:t>
      </w:r>
      <w:r>
        <w:rPr>
          <w:rFonts w:eastAsia="Calibri" w:cs="Calibri"/>
          <w:color w:val="000000" w:themeColor="text1"/>
          <w:szCs w:val="22"/>
        </w:rPr>
        <w:t> </w:t>
      </w:r>
      <w:r w:rsidR="04107D2F" w:rsidRPr="281973EA">
        <w:rPr>
          <w:rFonts w:eastAsia="Calibri" w:cs="Calibri"/>
          <w:color w:val="000000" w:themeColor="text1"/>
          <w:szCs w:val="22"/>
        </w:rPr>
        <w:t>przykładami miejsc, w których dotąd były one realizowane.</w:t>
      </w:r>
    </w:p>
    <w:p w14:paraId="5D1E7EE9" w14:textId="2BA85AF9" w:rsidR="77943A5D" w:rsidRDefault="1AC6C2FA" w:rsidP="281973EA">
      <w:pPr>
        <w:spacing w:after="0" w:line="276" w:lineRule="auto"/>
        <w:ind w:left="-20" w:right="-20" w:firstLine="284"/>
        <w:rPr>
          <w:rFonts w:eastAsia="Calibri" w:cs="Calibri"/>
          <w:color w:val="000000" w:themeColor="text1"/>
          <w:szCs w:val="22"/>
        </w:rPr>
      </w:pPr>
      <w:r w:rsidRPr="1DED0926">
        <w:rPr>
          <w:rFonts w:eastAsia="Calibri" w:cs="Calibri"/>
          <w:szCs w:val="22"/>
        </w:rPr>
        <w:t>Na</w:t>
      </w:r>
      <w:r w:rsidRPr="1DED0926">
        <w:rPr>
          <w:rFonts w:eastAsia="Calibri" w:cs="Calibri"/>
          <w:color w:val="000000" w:themeColor="text1"/>
          <w:szCs w:val="22"/>
        </w:rPr>
        <w:t xml:space="preserve"> stronach WBiO student łatwo znajdzie także informacje o pracy dziekanatu, dostępności sal dydaktycznych, możliwości udziału w programach mobilności (np. Erasmus+), jak również wytyczne </w:t>
      </w:r>
      <w:r w:rsidRPr="1DED0926">
        <w:rPr>
          <w:rFonts w:eastAsia="Calibri" w:cs="Calibri"/>
          <w:color w:val="000000" w:themeColor="text1"/>
          <w:szCs w:val="22"/>
        </w:rPr>
        <w:lastRenderedPageBreak/>
        <w:t xml:space="preserve">dotyczące przygotowania prac dyplomowych wraz z zagadnieniami do egzaminów końcowych. Bez trudu można znaleźć również charakterystykę władz i poszczególnych jednostek Wydziału realizujących proces dydaktyczny. W zakładce Student/Dziekanat znajdują się również wzory podań i formularzy, które najczęściej są składane przez studentów w związku z procesem studiowania. Szereg innych informacji i ilustracji związanych z przebiegiem studiowania można znaleźć </w:t>
      </w:r>
      <w:r w:rsidR="5F30BAD5" w:rsidRPr="1DED0926">
        <w:rPr>
          <w:rFonts w:eastAsia="Calibri" w:cs="Calibri"/>
          <w:color w:val="000000" w:themeColor="text1"/>
          <w:szCs w:val="22"/>
        </w:rPr>
        <w:t xml:space="preserve">w </w:t>
      </w:r>
      <w:r w:rsidRPr="1DED0926">
        <w:rPr>
          <w:rFonts w:eastAsia="Calibri" w:cs="Calibri"/>
          <w:color w:val="000000" w:themeColor="text1"/>
          <w:szCs w:val="22"/>
        </w:rPr>
        <w:t>dziale zajmującym się promocją Wydziału, a także w mediach społecznościowych (Facebook</w:t>
      </w:r>
      <w:r w:rsidR="6BDF4B6A" w:rsidRPr="1DED0926">
        <w:rPr>
          <w:rFonts w:eastAsia="Calibri" w:cs="Calibri"/>
          <w:color w:val="000000" w:themeColor="text1"/>
          <w:szCs w:val="22"/>
        </w:rPr>
        <w:t>, Instagram</w:t>
      </w:r>
      <w:r w:rsidRPr="1DED0926">
        <w:rPr>
          <w:rFonts w:eastAsia="Calibri" w:cs="Calibri"/>
          <w:color w:val="000000" w:themeColor="text1"/>
          <w:szCs w:val="22"/>
        </w:rPr>
        <w:t xml:space="preserve">), do których linki znajdują się na stronie głównej. W dziale dotyczącym Uczelnianego Systemu </w:t>
      </w:r>
      <w:r w:rsidR="60C72CF9" w:rsidRPr="1DED0926">
        <w:rPr>
          <w:rFonts w:eastAsia="Calibri" w:cs="Calibri"/>
          <w:color w:val="000000" w:themeColor="text1"/>
          <w:szCs w:val="22"/>
        </w:rPr>
        <w:t xml:space="preserve">Zapewnienia </w:t>
      </w:r>
      <w:r w:rsidRPr="1DED0926">
        <w:rPr>
          <w:rFonts w:eastAsia="Calibri" w:cs="Calibri"/>
          <w:color w:val="000000" w:themeColor="text1"/>
          <w:szCs w:val="22"/>
        </w:rPr>
        <w:t xml:space="preserve">Jakości Kształcenia, na poziomie Wydziału, znajduje się jego opis, zadania i regulamin DKJK, obowiązujące na Wydziale procedury wraz z załącznikami (do pobrania) oraz informacje o akredytacjach i rocznych raportach. W Uczelni funkcjonuje elektroniczny Uniwersytecki System Obsługi Studiów (USOS), który zapewnia komunikację studentów z prowadzącymi zajęcia. W USOS studenci mają dostęp do sylabusa przedmiotu, w którym podane są treści programowe, przedmiotowe efekty uczenia się, liczba godzin realizowanych w ramach poszczególnych form zajęć, liczba przypisanych przedmiotowi punktów ECTS, metody i kryteria oceniania oraz zalecana literatura. Ponadto, poprzez system USOS, studenci mają wgląd w oceny uzyskiwane z egzaminów i zaliczeń (natychmiast po ich wpisaniu przez prowadzącego), dostęp do harmonogramów zajęć, a także mogą wypełnić ankiety (ocena zajęć dydaktycznych, OZD). W ramach tego systemu studenci wypełniają ankiety (procedura PW-06 - </w:t>
      </w:r>
      <w:r w:rsidRPr="007A313B">
        <w:rPr>
          <w:rFonts w:eastAsia="Calibri" w:cs="Calibri"/>
          <w:color w:val="233D81"/>
          <w:szCs w:val="22"/>
        </w:rPr>
        <w:t>zał. 5</w:t>
      </w:r>
      <w:r w:rsidR="063A20FF" w:rsidRPr="007A313B">
        <w:rPr>
          <w:rFonts w:eastAsia="Calibri" w:cs="Calibri"/>
          <w:color w:val="233D81"/>
          <w:szCs w:val="22"/>
        </w:rPr>
        <w:t>8</w:t>
      </w:r>
      <w:r w:rsidRPr="1DED0926">
        <w:rPr>
          <w:rFonts w:eastAsia="Calibri" w:cs="Calibri"/>
          <w:color w:val="000000" w:themeColor="text1"/>
          <w:szCs w:val="22"/>
        </w:rPr>
        <w:t>), które stanowią składową do oceny osiąganych wyników nauczania oraz ważne informacje dla nauczyciela prowadzącego kurs, a także dla DKJK o jakości prowadzonych zajęć i ewentualnych potrzebach zmian. Z kolei w elektronicznym Archiwum Prac Dyplomowych (APD), będącym częścią USOS, odbywa się proces dyplomowania studentów: składanie prac dyplomowych oraz weryfikacja ich oryginalności (system antyplagiatowy JSA). Poprzez APD każdy student ma także wgląd do recenzji swojej pracy dyplomowej. Opracowana w ostatnim czasie aplikacja Mobilny USOS URK dodatkowo ułatwia studentom szybki dostęp do wszelkich danych w USOS. Dokumenty dotyczące procesu studiowania są również dostępne w dziekanacie Wydziału. Zasady przepływu informacji są zgodne z przepisami o ochronie danych osobowych studentów i pracowników zawartymi w przepisach prawa. Wszelkie informacje dotyczące programu studiów, warunków jego realizacji znaleźć można także na stronach BIP URK, do których jest bezpośredni dostęp ze stron www zarówno WBiO, jak i URK (</w:t>
      </w:r>
      <w:hyperlink r:id="rId53">
        <w:r w:rsidRPr="1DED0926">
          <w:rPr>
            <w:rStyle w:val="Hipercze"/>
            <w:rFonts w:eastAsia="Calibri" w:cs="Calibri"/>
          </w:rPr>
          <w:t>https://bip.malopolska.pl/urkrakow</w:t>
        </w:r>
      </w:hyperlink>
      <w:r w:rsidRPr="1DED0926">
        <w:rPr>
          <w:rFonts w:eastAsia="Calibri" w:cs="Calibri"/>
          <w:color w:val="000000" w:themeColor="text1"/>
          <w:szCs w:val="22"/>
        </w:rPr>
        <w:t xml:space="preserve">). W </w:t>
      </w:r>
      <w:r w:rsidR="40D59A3A" w:rsidRPr="1DED0926">
        <w:rPr>
          <w:rFonts w:eastAsia="Calibri" w:cs="Calibri"/>
          <w:color w:val="000000" w:themeColor="text1"/>
          <w:szCs w:val="22"/>
        </w:rPr>
        <w:t xml:space="preserve">czasie trwania </w:t>
      </w:r>
      <w:r w:rsidRPr="1DED0926">
        <w:rPr>
          <w:rFonts w:eastAsia="Calibri" w:cs="Calibri"/>
          <w:color w:val="000000" w:themeColor="text1"/>
          <w:szCs w:val="22"/>
        </w:rPr>
        <w:t>pandem</w:t>
      </w:r>
      <w:r w:rsidR="735A9385" w:rsidRPr="1DED0926">
        <w:rPr>
          <w:rFonts w:eastAsia="Calibri" w:cs="Calibri"/>
          <w:color w:val="000000" w:themeColor="text1"/>
          <w:szCs w:val="22"/>
        </w:rPr>
        <w:t>i</w:t>
      </w:r>
      <w:r w:rsidRPr="1DED0926">
        <w:rPr>
          <w:rFonts w:eastAsia="Calibri" w:cs="Calibri"/>
          <w:color w:val="000000" w:themeColor="text1"/>
          <w:szCs w:val="22"/>
        </w:rPr>
        <w:t>i</w:t>
      </w:r>
      <w:r w:rsidR="6B1C3AB1" w:rsidRPr="1DED0926">
        <w:rPr>
          <w:rFonts w:eastAsia="Calibri" w:cs="Calibri"/>
          <w:color w:val="000000" w:themeColor="text1"/>
          <w:szCs w:val="22"/>
        </w:rPr>
        <w:t xml:space="preserve"> COVID</w:t>
      </w:r>
      <w:r w:rsidRPr="1DED0926">
        <w:rPr>
          <w:rFonts w:eastAsia="Calibri" w:cs="Calibri"/>
          <w:color w:val="000000" w:themeColor="text1"/>
          <w:szCs w:val="22"/>
        </w:rPr>
        <w:t xml:space="preserve"> informacje o sposobie realizacji zajęć (stacjonarnie, zdalnie, bądź hybrydowo) podawane były natychmiast po podjęciu decyzji w formie odpowiednich zarządzeń Rektora, publikowanych na wymienionych wcześniej stronach internetowych URK, WBiO oraz BIP. Ponadto, gdy zachodzi potrzeba przekazania ważnych informacji są one wywieszane na tablicach informacyjnych koło dziekanatu</w:t>
      </w:r>
      <w:r w:rsidR="3DA03D42" w:rsidRPr="1DED0926">
        <w:rPr>
          <w:rFonts w:eastAsia="Calibri" w:cs="Calibri"/>
          <w:color w:val="000000" w:themeColor="text1"/>
          <w:szCs w:val="22"/>
        </w:rPr>
        <w:t>, wyświetlane na monitorze przed wejściem do dziekanatu</w:t>
      </w:r>
      <w:r w:rsidRPr="1DED0926">
        <w:rPr>
          <w:rFonts w:eastAsia="Calibri" w:cs="Calibri"/>
          <w:color w:val="000000" w:themeColor="text1"/>
          <w:szCs w:val="22"/>
        </w:rPr>
        <w:t xml:space="preserve"> oraz rozsyłane drogą mailową do wszystkich zainteresowanych. </w:t>
      </w:r>
    </w:p>
    <w:p w14:paraId="40202C94" w14:textId="6197041F" w:rsidR="77943A5D" w:rsidRDefault="77943A5D" w:rsidP="007A313B">
      <w:pPr>
        <w:spacing w:before="240" w:after="240"/>
        <w:ind w:left="-28" w:right="-28"/>
        <w:rPr>
          <w:rFonts w:eastAsia="Calibri" w:cs="Calibri"/>
          <w:b/>
          <w:bCs/>
          <w:color w:val="233D81"/>
          <w:szCs w:val="22"/>
        </w:rPr>
      </w:pPr>
      <w:r w:rsidRPr="281973EA">
        <w:rPr>
          <w:rFonts w:eastAsia="Calibri" w:cs="Calibri"/>
          <w:b/>
          <w:bCs/>
          <w:color w:val="233D81"/>
          <w:szCs w:val="22"/>
        </w:rPr>
        <w:t>9.2 Sposoby, częstość i zakres oceny publicznego dostępu do informacji, udział w ocenie różnych grup interesariuszy, w tym studentów, a także skuteczność działań doskonalących w tym zakresie</w:t>
      </w:r>
    </w:p>
    <w:p w14:paraId="4F98DD3F" w14:textId="59FB2FDC" w:rsidR="77943A5D" w:rsidRPr="007A313B" w:rsidRDefault="6C01C0C8" w:rsidP="007A313B">
      <w:pPr>
        <w:spacing w:after="0" w:line="276" w:lineRule="auto"/>
        <w:ind w:left="-23" w:right="-23" w:firstLine="284"/>
        <w:rPr>
          <w:rFonts w:eastAsia="Calibri" w:cs="Calibri"/>
          <w:color w:val="233D81"/>
          <w:szCs w:val="22"/>
        </w:rPr>
      </w:pPr>
      <w:r w:rsidRPr="1DED0926">
        <w:rPr>
          <w:rFonts w:eastAsia="Calibri" w:cs="Calibri"/>
          <w:color w:val="000000" w:themeColor="text1"/>
          <w:szCs w:val="22"/>
        </w:rPr>
        <w:t xml:space="preserve">Ocena publicznego dostępu do informacji odbywa się poprzez ankietyzację studentów prowadzoną przez DKJK, której wyniki są publikowane w Rocznych Raportach, do wglądu na stronie internetowej WBiO. Uwagi krytyczne wynikające z tej oceny, jak i sugestie na temat usprawnienia przepływu informacji od innych zainteresowanych (np. SRK, pracownicy) są na bieżąco weryfikowane. Zapewnienie aktualności informacji jest możliwe dzięki stałemu kontaktowi pracownika odpowiedzialnego za treść merytoryczną podawaną na stronach internetowych z dziekanatem, władzami Wydziału, </w:t>
      </w:r>
      <w:r w:rsidRPr="1DED0926">
        <w:rPr>
          <w:rFonts w:eastAsia="Calibri" w:cs="Calibri"/>
          <w:szCs w:val="22"/>
        </w:rPr>
        <w:t>komisjami</w:t>
      </w:r>
      <w:r w:rsidRPr="1DED0926">
        <w:rPr>
          <w:rFonts w:eastAsia="Calibri" w:cs="Calibri"/>
          <w:color w:val="000000" w:themeColor="text1"/>
          <w:szCs w:val="22"/>
        </w:rPr>
        <w:t xml:space="preserve"> wydziałowymi i studentami.</w:t>
      </w:r>
      <w:r w:rsidR="01FD94FB" w:rsidRPr="1DED0926">
        <w:rPr>
          <w:rFonts w:eastAsia="Calibri" w:cs="Calibri"/>
          <w:color w:val="000000" w:themeColor="text1"/>
          <w:szCs w:val="22"/>
        </w:rPr>
        <w:t xml:space="preserve"> </w:t>
      </w:r>
      <w:r w:rsidR="5A74C070" w:rsidRPr="1DED0926">
        <w:rPr>
          <w:rFonts w:eastAsia="Calibri" w:cs="Calibri"/>
          <w:szCs w:val="22"/>
        </w:rPr>
        <w:t xml:space="preserve">Ocena publicznego dostępu do informacji </w:t>
      </w:r>
      <w:r w:rsidR="5A74C070" w:rsidRPr="1DED0926">
        <w:rPr>
          <w:rFonts w:eastAsia="Calibri" w:cs="Calibri"/>
          <w:szCs w:val="22"/>
        </w:rPr>
        <w:lastRenderedPageBreak/>
        <w:t xml:space="preserve">prowadzona jest również </w:t>
      </w:r>
      <w:r w:rsidR="760DD355" w:rsidRPr="1DED0926">
        <w:rPr>
          <w:rFonts w:eastAsia="Calibri" w:cs="Calibri"/>
          <w:szCs w:val="22"/>
        </w:rPr>
        <w:t xml:space="preserve">bezpośrednio </w:t>
      </w:r>
      <w:r w:rsidR="5A74C070" w:rsidRPr="1DED0926">
        <w:rPr>
          <w:rFonts w:eastAsia="Calibri" w:cs="Calibri"/>
          <w:szCs w:val="22"/>
        </w:rPr>
        <w:t xml:space="preserve">przez DKJK. </w:t>
      </w:r>
      <w:r w:rsidR="33AC5745" w:rsidRPr="1DED0926">
        <w:rPr>
          <w:rFonts w:eastAsia="Calibri" w:cs="Calibri"/>
          <w:szCs w:val="22"/>
        </w:rPr>
        <w:t xml:space="preserve">Wyznaczeni członkowie </w:t>
      </w:r>
      <w:r w:rsidR="272E6660" w:rsidRPr="1DED0926">
        <w:rPr>
          <w:rFonts w:eastAsia="Calibri" w:cs="Calibri"/>
          <w:szCs w:val="22"/>
        </w:rPr>
        <w:t xml:space="preserve">komisji </w:t>
      </w:r>
      <w:r w:rsidR="33AC5745" w:rsidRPr="1DED0926">
        <w:rPr>
          <w:rFonts w:eastAsia="Calibri" w:cs="Calibri"/>
          <w:szCs w:val="22"/>
        </w:rPr>
        <w:t xml:space="preserve">analizują </w:t>
      </w:r>
      <w:r w:rsidR="7F20CBB1" w:rsidRPr="1DED0926">
        <w:rPr>
          <w:rFonts w:eastAsia="Calibri" w:cs="Calibri"/>
          <w:szCs w:val="22"/>
        </w:rPr>
        <w:t>stronę</w:t>
      </w:r>
      <w:r w:rsidR="33AC5745" w:rsidRPr="1DED0926">
        <w:rPr>
          <w:rFonts w:eastAsia="Calibri" w:cs="Calibri"/>
          <w:szCs w:val="22"/>
        </w:rPr>
        <w:t xml:space="preserve"> internetow</w:t>
      </w:r>
      <w:r w:rsidR="3E71C231" w:rsidRPr="1DED0926">
        <w:rPr>
          <w:rFonts w:eastAsia="Calibri" w:cs="Calibri"/>
          <w:szCs w:val="22"/>
        </w:rPr>
        <w:t>ą</w:t>
      </w:r>
      <w:r w:rsidR="33AC5745" w:rsidRPr="1DED0926">
        <w:rPr>
          <w:rFonts w:eastAsia="Calibri" w:cs="Calibri"/>
          <w:szCs w:val="22"/>
        </w:rPr>
        <w:t xml:space="preserve"> WBiO</w:t>
      </w:r>
      <w:r w:rsidR="5CAB20A1" w:rsidRPr="1DED0926">
        <w:rPr>
          <w:rFonts w:eastAsia="Calibri" w:cs="Calibri"/>
          <w:szCs w:val="22"/>
        </w:rPr>
        <w:t xml:space="preserve"> i na tej podstawie przygotowują Raport z poprawności działania</w:t>
      </w:r>
      <w:r w:rsidR="3F07C00F" w:rsidRPr="1DED0926">
        <w:rPr>
          <w:rFonts w:eastAsia="Calibri" w:cs="Calibri"/>
          <w:szCs w:val="22"/>
        </w:rPr>
        <w:t xml:space="preserve"> strony, zarówno w wersji desktopowej jak i mobilnej </w:t>
      </w:r>
      <w:r w:rsidR="3F07C00F" w:rsidRPr="007A313B">
        <w:rPr>
          <w:rFonts w:eastAsia="Calibri" w:cs="Calibri"/>
          <w:color w:val="233D81"/>
          <w:szCs w:val="22"/>
        </w:rPr>
        <w:t xml:space="preserve">(zał. </w:t>
      </w:r>
      <w:r w:rsidR="38AE8FC6" w:rsidRPr="007A313B">
        <w:rPr>
          <w:rFonts w:eastAsia="Calibri" w:cs="Calibri"/>
          <w:color w:val="233D81"/>
          <w:szCs w:val="22"/>
        </w:rPr>
        <w:t>119</w:t>
      </w:r>
      <w:r w:rsidR="3F07C00F" w:rsidRPr="007A313B">
        <w:rPr>
          <w:rFonts w:eastAsia="Calibri" w:cs="Calibri"/>
          <w:color w:val="233D81"/>
          <w:szCs w:val="22"/>
        </w:rPr>
        <w:t>)</w:t>
      </w:r>
      <w:r w:rsidR="007A313B" w:rsidRPr="281973EA">
        <w:rPr>
          <w:rFonts w:eastAsia="Calibri" w:cs="Calibri"/>
          <w:color w:val="000000" w:themeColor="text1"/>
          <w:szCs w:val="22"/>
        </w:rPr>
        <w:t>.</w:t>
      </w:r>
    </w:p>
    <w:p w14:paraId="61E675BD" w14:textId="4C7C70D1" w:rsidR="77943A5D" w:rsidRDefault="77943A5D" w:rsidP="007A313B">
      <w:pPr>
        <w:spacing w:after="0" w:line="276" w:lineRule="auto"/>
        <w:ind w:left="-23" w:right="-23" w:firstLine="284"/>
      </w:pPr>
      <w:r w:rsidRPr="281973EA">
        <w:rPr>
          <w:rFonts w:eastAsia="Calibri" w:cs="Calibri"/>
          <w:color w:val="000000" w:themeColor="text1"/>
          <w:szCs w:val="22"/>
        </w:rPr>
        <w:t xml:space="preserve">Należy również </w:t>
      </w:r>
      <w:r w:rsidRPr="281973EA">
        <w:rPr>
          <w:rFonts w:eastAsia="Calibri" w:cs="Calibri"/>
          <w:szCs w:val="22"/>
        </w:rPr>
        <w:t>podkreślić</w:t>
      </w:r>
      <w:r w:rsidRPr="281973EA">
        <w:rPr>
          <w:rFonts w:eastAsia="Calibri" w:cs="Calibri"/>
          <w:color w:val="000000" w:themeColor="text1"/>
          <w:szCs w:val="22"/>
        </w:rPr>
        <w:t>, że wszystkie informacje, które są dostępne na stronach URK czy WBiO, są dostosowane do potrzeb obiorców ze specjalnymi potrzebami (menu dostępności).</w:t>
      </w:r>
    </w:p>
    <w:p w14:paraId="55E38738" w14:textId="34ED68CD" w:rsidR="00B723E7" w:rsidRPr="004C3775" w:rsidRDefault="00B723E7" w:rsidP="007A313B">
      <w:pPr>
        <w:pStyle w:val="kryteria"/>
        <w:numPr>
          <w:ilvl w:val="0"/>
          <w:numId w:val="0"/>
        </w:numPr>
        <w:spacing w:before="360" w:after="60"/>
        <w:rPr>
          <w:b/>
          <w:bCs/>
          <w:i w:val="0"/>
        </w:rPr>
      </w:pPr>
      <w:r w:rsidRPr="281973EA">
        <w:rPr>
          <w:b/>
          <w:bCs/>
          <w:i w:val="0"/>
        </w:rPr>
        <w:t xml:space="preserve">Zalecenia dotyczące kryterium 9 wymienione w uchwale Prezydium PKA w sprawie oceny programowej na kierunku studiów, która poprzedziła bieżącą ocenę </w:t>
      </w:r>
    </w:p>
    <w:tbl>
      <w:tblPr>
        <w:tblW w:w="50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2816"/>
        <w:gridCol w:w="5789"/>
      </w:tblGrid>
      <w:tr w:rsidR="00B723E7" w14:paraId="18A29BD8" w14:textId="77777777" w:rsidTr="29ECE2DC">
        <w:tc>
          <w:tcPr>
            <w:tcW w:w="328" w:type="pct"/>
            <w:shd w:val="clear" w:color="auto" w:fill="auto"/>
            <w:vAlign w:val="center"/>
          </w:tcPr>
          <w:p w14:paraId="14C74716" w14:textId="77777777" w:rsidR="00B723E7" w:rsidRPr="00E7133D" w:rsidRDefault="6F1F8DB5" w:rsidP="29ECE2DC">
            <w:pPr>
              <w:pStyle w:val="PKA-wyroznienia"/>
              <w:jc w:val="center"/>
              <w:rPr>
                <w:bCs/>
                <w:color w:val="233D81"/>
              </w:rPr>
            </w:pPr>
            <w:r w:rsidRPr="29ECE2DC">
              <w:rPr>
                <w:bCs/>
                <w:color w:val="233D81"/>
              </w:rPr>
              <w:t>Lp.</w:t>
            </w:r>
          </w:p>
        </w:tc>
        <w:tc>
          <w:tcPr>
            <w:tcW w:w="1529" w:type="pct"/>
            <w:shd w:val="clear" w:color="auto" w:fill="auto"/>
            <w:vAlign w:val="center"/>
          </w:tcPr>
          <w:p w14:paraId="3BFEE55E" w14:textId="1BBB0A48" w:rsidR="00B723E7" w:rsidRPr="00E7133D" w:rsidRDefault="6F1F8DB5" w:rsidP="29ECE2DC">
            <w:pPr>
              <w:pStyle w:val="PKA-wyroznienia"/>
              <w:spacing w:before="0" w:after="0"/>
              <w:jc w:val="left"/>
              <w:rPr>
                <w:bCs/>
                <w:color w:val="233D81"/>
              </w:rPr>
            </w:pPr>
            <w:r w:rsidRPr="29ECE2DC">
              <w:rPr>
                <w:bCs/>
                <w:color w:val="233D81"/>
              </w:rPr>
              <w:t>Zalecenia dotyczące kryterium 9 wymienione we wskazanej wyżej uchwale Prezydium PKA</w:t>
            </w:r>
          </w:p>
        </w:tc>
        <w:tc>
          <w:tcPr>
            <w:tcW w:w="3142" w:type="pct"/>
            <w:shd w:val="clear" w:color="auto" w:fill="auto"/>
            <w:vAlign w:val="center"/>
          </w:tcPr>
          <w:p w14:paraId="3CB220D7" w14:textId="6370EC11" w:rsidR="00B723E7" w:rsidRPr="00E7133D" w:rsidRDefault="063152A8" w:rsidP="29ECE2DC">
            <w:pPr>
              <w:pStyle w:val="PKA-wyroznienia"/>
              <w:spacing w:before="0" w:after="0"/>
              <w:jc w:val="left"/>
              <w:rPr>
                <w:bCs/>
                <w:color w:val="233D81"/>
              </w:rPr>
            </w:pPr>
            <w:r w:rsidRPr="29ECE2DC">
              <w:rPr>
                <w:bCs/>
                <w:color w:val="233D81"/>
              </w:rPr>
              <w:t xml:space="preserve">Opis realizacji zalecenia oraz działań zapobiegawczych podjętych przez </w:t>
            </w:r>
            <w:r w:rsidR="63C79DC8" w:rsidRPr="29ECE2DC">
              <w:rPr>
                <w:bCs/>
                <w:color w:val="233D81"/>
              </w:rPr>
              <w:t>u</w:t>
            </w:r>
            <w:r w:rsidRPr="29ECE2DC">
              <w:rPr>
                <w:bCs/>
                <w:color w:val="233D81"/>
              </w:rPr>
              <w:t>czelnię w celu usunięcia błędów i</w:t>
            </w:r>
            <w:r w:rsidR="75BF1AC5" w:rsidRPr="29ECE2DC">
              <w:rPr>
                <w:bCs/>
                <w:color w:val="233D81"/>
              </w:rPr>
              <w:t> </w:t>
            </w:r>
            <w:r w:rsidRPr="29ECE2DC">
              <w:rPr>
                <w:bCs/>
                <w:color w:val="233D81"/>
              </w:rPr>
              <w:t>niezgodności sformułowanych w zaleceniu o charakterze naprawczym</w:t>
            </w:r>
          </w:p>
        </w:tc>
      </w:tr>
      <w:tr w:rsidR="00B723E7" w14:paraId="76A7C569" w14:textId="77777777" w:rsidTr="005108E9">
        <w:trPr>
          <w:trHeight w:val="510"/>
        </w:trPr>
        <w:tc>
          <w:tcPr>
            <w:tcW w:w="328" w:type="pct"/>
            <w:shd w:val="clear" w:color="auto" w:fill="auto"/>
            <w:vAlign w:val="center"/>
          </w:tcPr>
          <w:p w14:paraId="314168BD" w14:textId="77777777" w:rsidR="00B723E7" w:rsidRPr="00E7133D" w:rsidRDefault="6F1F8DB5" w:rsidP="007A313B">
            <w:pPr>
              <w:pStyle w:val="PKA-wyroznienia"/>
              <w:spacing w:before="0" w:after="0"/>
              <w:jc w:val="left"/>
              <w:rPr>
                <w:b w:val="0"/>
                <w:color w:val="233D81"/>
              </w:rPr>
            </w:pPr>
            <w:r w:rsidRPr="29ECE2DC">
              <w:rPr>
                <w:b w:val="0"/>
                <w:color w:val="233D81"/>
              </w:rPr>
              <w:t>1.</w:t>
            </w:r>
          </w:p>
        </w:tc>
        <w:tc>
          <w:tcPr>
            <w:tcW w:w="1529" w:type="pct"/>
            <w:shd w:val="clear" w:color="auto" w:fill="auto"/>
            <w:vAlign w:val="center"/>
          </w:tcPr>
          <w:p w14:paraId="355BE823" w14:textId="433C5765" w:rsidR="00B723E7" w:rsidRDefault="249FA737" w:rsidP="007A313B">
            <w:pPr>
              <w:pStyle w:val="PKA-wyroznienia"/>
              <w:spacing w:before="0" w:after="0"/>
              <w:jc w:val="left"/>
              <w:rPr>
                <w:b w:val="0"/>
              </w:rPr>
            </w:pPr>
            <w:r w:rsidRPr="29ECE2DC">
              <w:rPr>
                <w:bCs/>
              </w:rPr>
              <w:t>brak</w:t>
            </w:r>
          </w:p>
        </w:tc>
        <w:tc>
          <w:tcPr>
            <w:tcW w:w="3142" w:type="pct"/>
            <w:shd w:val="clear" w:color="auto" w:fill="auto"/>
            <w:vAlign w:val="center"/>
          </w:tcPr>
          <w:p w14:paraId="21E55983" w14:textId="77777777" w:rsidR="00B723E7" w:rsidRDefault="00B723E7" w:rsidP="007A313B">
            <w:pPr>
              <w:pStyle w:val="PKA-wyroznienia"/>
              <w:spacing w:before="0" w:after="0"/>
              <w:jc w:val="left"/>
            </w:pPr>
          </w:p>
        </w:tc>
      </w:tr>
    </w:tbl>
    <w:p w14:paraId="2DBAA3AD" w14:textId="77777777" w:rsidR="00B723E7" w:rsidRPr="00B857CE" w:rsidRDefault="00B723E7" w:rsidP="00E80D11">
      <w:pPr>
        <w:rPr>
          <w:b/>
          <w:color w:val="233D81"/>
        </w:rPr>
      </w:pPr>
    </w:p>
    <w:p w14:paraId="3F5F460F" w14:textId="77777777" w:rsidR="000233B2" w:rsidRPr="00B857CE" w:rsidRDefault="000233B2" w:rsidP="007A313B">
      <w:pPr>
        <w:spacing w:before="120"/>
        <w:rPr>
          <w:b/>
          <w:color w:val="233D81"/>
        </w:rPr>
      </w:pPr>
      <w:r w:rsidRPr="00B857CE">
        <w:rPr>
          <w:b/>
          <w:color w:val="233D81"/>
        </w:rPr>
        <w:t>Dodatkowe informacje, które uczelnia uznaje za ważne dla oceny kryterium 9:</w:t>
      </w:r>
    </w:p>
    <w:p w14:paraId="5CBDA78E" w14:textId="61DC8C1E" w:rsidR="000233B2" w:rsidRDefault="5B069E94" w:rsidP="007A313B">
      <w:pPr>
        <w:spacing w:after="0" w:line="276" w:lineRule="auto"/>
        <w:ind w:left="-20" w:right="-20" w:firstLine="284"/>
      </w:pPr>
      <w:r w:rsidRPr="281973EA">
        <w:rPr>
          <w:rFonts w:eastAsia="Calibri" w:cs="Calibri"/>
          <w:szCs w:val="22"/>
        </w:rPr>
        <w:t>Warto</w:t>
      </w:r>
      <w:r w:rsidRPr="281973EA">
        <w:rPr>
          <w:rFonts w:eastAsia="Calibri" w:cs="Calibri"/>
          <w:color w:val="000000" w:themeColor="text1"/>
          <w:szCs w:val="22"/>
        </w:rPr>
        <w:t xml:space="preserve"> dodać, że informacje dotyczące kwestii istotnych dla funkcjonowania Wydziału oraz o</w:t>
      </w:r>
      <w:r w:rsidR="007A313B">
        <w:rPr>
          <w:rFonts w:eastAsia="Calibri" w:cs="Calibri"/>
          <w:color w:val="000000" w:themeColor="text1"/>
          <w:szCs w:val="22"/>
        </w:rPr>
        <w:t> </w:t>
      </w:r>
      <w:r w:rsidRPr="281973EA">
        <w:rPr>
          <w:rFonts w:eastAsia="Calibri" w:cs="Calibri"/>
          <w:color w:val="000000" w:themeColor="text1"/>
          <w:szCs w:val="22"/>
        </w:rPr>
        <w:t>wszelkich sukcesach studentów i pracowników WBiO są prezentowane na stronie głównej jednostki, w Aktualnościach. Dzięki temu, cała społeczność akademicka może dowiedzieć się o zdobytych nagrodach i wyróżnieniach, przyznanych projektach badawczych, nawiązanych nowych współpracach, organizowanych spotkaniach, seminariach, prelekcjach itd. Takie informacje były szczególnie istotne w okresie obostrzeń i ograniczeń w pracy na terenie Wydziału podczas pandemii. Sprawiały, że także osoby w izolacji i na kwarantannie były informowane na bieżąco o tym co się dzieje na Wydziale.</w:t>
      </w:r>
    </w:p>
    <w:p w14:paraId="261D7506" w14:textId="4E01EDF7" w:rsidR="005108E9" w:rsidRPr="00733F44" w:rsidRDefault="5506C81E" w:rsidP="00733F44">
      <w:pPr>
        <w:spacing w:after="0" w:line="276" w:lineRule="auto"/>
        <w:ind w:firstLine="264"/>
        <w:rPr>
          <w:rFonts w:eastAsia="Calibri" w:cs="Calibri"/>
          <w:szCs w:val="22"/>
        </w:rPr>
      </w:pPr>
      <w:r w:rsidRPr="1DED0926">
        <w:rPr>
          <w:rFonts w:eastAsia="Calibri" w:cs="Calibri"/>
          <w:color w:val="000000" w:themeColor="text1"/>
          <w:szCs w:val="22"/>
        </w:rPr>
        <w:t>W połowie września br.</w:t>
      </w:r>
      <w:r w:rsidR="4754DDE9" w:rsidRPr="1DED0926">
        <w:rPr>
          <w:rFonts w:eastAsia="Calibri" w:cs="Calibri"/>
          <w:color w:val="000000" w:themeColor="text1"/>
          <w:szCs w:val="22"/>
        </w:rPr>
        <w:t xml:space="preserve"> </w:t>
      </w:r>
      <w:r w:rsidR="47D2CF20" w:rsidRPr="1DED0926">
        <w:rPr>
          <w:rFonts w:eastAsia="Calibri" w:cs="Calibri"/>
          <w:color w:val="000000" w:themeColor="text1"/>
          <w:szCs w:val="22"/>
        </w:rPr>
        <w:t xml:space="preserve">nastąpiła </w:t>
      </w:r>
      <w:r w:rsidR="4754DDE9" w:rsidRPr="1DED0926">
        <w:rPr>
          <w:rFonts w:eastAsia="Calibri" w:cs="Calibri"/>
          <w:color w:val="000000" w:themeColor="text1"/>
          <w:szCs w:val="22"/>
        </w:rPr>
        <w:t xml:space="preserve">diametralna zmiana wyglądu i zawartości strony internetowej Uczelni, </w:t>
      </w:r>
      <w:r w:rsidR="578FEFEE" w:rsidRPr="1DED0926">
        <w:rPr>
          <w:rFonts w:eastAsia="Calibri" w:cs="Calibri"/>
          <w:color w:val="000000" w:themeColor="text1"/>
          <w:szCs w:val="22"/>
        </w:rPr>
        <w:t xml:space="preserve">na </w:t>
      </w:r>
      <w:r w:rsidR="4754DDE9" w:rsidRPr="1DED0926">
        <w:rPr>
          <w:rFonts w:eastAsia="Calibri" w:cs="Calibri"/>
          <w:color w:val="000000" w:themeColor="text1"/>
          <w:szCs w:val="22"/>
        </w:rPr>
        <w:t>bardziej intuicyjn</w:t>
      </w:r>
      <w:r w:rsidR="25FF2ABA" w:rsidRPr="1DED0926">
        <w:rPr>
          <w:rFonts w:eastAsia="Calibri" w:cs="Calibri"/>
          <w:color w:val="000000" w:themeColor="text1"/>
          <w:szCs w:val="22"/>
        </w:rPr>
        <w:t>ą</w:t>
      </w:r>
      <w:r w:rsidR="4754DDE9" w:rsidRPr="1DED0926">
        <w:rPr>
          <w:rFonts w:eastAsia="Calibri" w:cs="Calibri"/>
          <w:color w:val="000000" w:themeColor="text1"/>
          <w:szCs w:val="22"/>
        </w:rPr>
        <w:t xml:space="preserve"> i przejrzyst</w:t>
      </w:r>
      <w:r w:rsidR="2B0801CA" w:rsidRPr="1DED0926">
        <w:rPr>
          <w:rFonts w:eastAsia="Calibri" w:cs="Calibri"/>
          <w:color w:val="000000" w:themeColor="text1"/>
          <w:szCs w:val="22"/>
        </w:rPr>
        <w:t>ą</w:t>
      </w:r>
      <w:r w:rsidR="4754DDE9" w:rsidRPr="1DED0926">
        <w:rPr>
          <w:rFonts w:eastAsia="Calibri" w:cs="Calibri"/>
          <w:color w:val="000000" w:themeColor="text1"/>
          <w:szCs w:val="22"/>
        </w:rPr>
        <w:t xml:space="preserve">, w szczególności dla osób spoza uczelni i Wydziału. Do </w:t>
      </w:r>
      <w:r w:rsidR="095F4DE9" w:rsidRPr="1DED0926">
        <w:rPr>
          <w:rFonts w:eastAsia="Calibri" w:cs="Calibri"/>
          <w:color w:val="000000" w:themeColor="text1"/>
          <w:szCs w:val="22"/>
        </w:rPr>
        <w:t>realizacji tego przedsięwzięcia Uczelnia pozyskała specjalne śro</w:t>
      </w:r>
      <w:r w:rsidR="4754DDE9" w:rsidRPr="1DED0926">
        <w:rPr>
          <w:rFonts w:eastAsia="Calibri" w:cs="Calibri"/>
          <w:color w:val="000000" w:themeColor="text1"/>
          <w:szCs w:val="22"/>
        </w:rPr>
        <w:t xml:space="preserve">dki finansowe (1,8 mln), powołano Komitet sterujący ds. wdrożenia platformy do zarządzania Uczelnią oraz Zespół projektowy ds. wdrożenia platformy do zarządzania Uczelnią (ZR 40/2022 - </w:t>
      </w:r>
      <w:r w:rsidR="4754DDE9" w:rsidRPr="007A313B">
        <w:rPr>
          <w:rFonts w:eastAsia="Calibri" w:cs="Calibri"/>
          <w:color w:val="233D81"/>
          <w:szCs w:val="22"/>
        </w:rPr>
        <w:t>zał. 1</w:t>
      </w:r>
      <w:r w:rsidR="386F4630" w:rsidRPr="007A313B">
        <w:rPr>
          <w:rFonts w:eastAsia="Calibri" w:cs="Calibri"/>
          <w:color w:val="233D81"/>
          <w:szCs w:val="22"/>
        </w:rPr>
        <w:t>20</w:t>
      </w:r>
      <w:r w:rsidR="4754DDE9" w:rsidRPr="1DED0926">
        <w:rPr>
          <w:rFonts w:eastAsia="Calibri" w:cs="Calibri"/>
          <w:color w:val="000000" w:themeColor="text1"/>
          <w:szCs w:val="22"/>
        </w:rPr>
        <w:t>)</w:t>
      </w:r>
      <w:r w:rsidR="2D7CC2D2" w:rsidRPr="1DED0926">
        <w:rPr>
          <w:rFonts w:eastAsia="Calibri" w:cs="Calibri"/>
          <w:color w:val="000000" w:themeColor="text1"/>
          <w:szCs w:val="22"/>
        </w:rPr>
        <w:t xml:space="preserve">. </w:t>
      </w:r>
      <w:r w:rsidR="4754DDE9" w:rsidRPr="1DED0926">
        <w:rPr>
          <w:rFonts w:eastAsia="Calibri" w:cs="Calibri"/>
          <w:color w:val="000000" w:themeColor="text1"/>
          <w:szCs w:val="22"/>
        </w:rPr>
        <w:t>Zgodnie z pierwszymi informacjami, zaplanowano 3 moduły o wstępnych nazwach: „KSZTAŁCENIE” (informacje dla kandydatów, programy studiów, oferta dydaktyczna), „USŁUGI i WSPÓŁPRACA” (informacje dla otoczenia społeczno-gospodarczego poszukującego chętnych do współpracy badawczo-rozwojowej) oraz „BADANIA I NAUKA” (z informacjami o kierunkach badań realizowanych na wydziale, projektach itd.). Pozostałe informacje zostaną przeniesione do Intranetu i dostępne będą po zalogowaniu dla pracowników i studentów wydziału.</w:t>
      </w:r>
      <w:r w:rsidR="137A4843" w:rsidRPr="1DED0926">
        <w:rPr>
          <w:rFonts w:eastAsia="Calibri" w:cs="Calibri"/>
          <w:color w:val="000000" w:themeColor="text1"/>
          <w:szCs w:val="22"/>
        </w:rPr>
        <w:t xml:space="preserve"> </w:t>
      </w:r>
      <w:r w:rsidR="6D7FA4D8" w:rsidRPr="1DED0926">
        <w:rPr>
          <w:rFonts w:eastAsia="Calibri" w:cs="Calibri"/>
          <w:szCs w:val="22"/>
        </w:rPr>
        <w:t xml:space="preserve">W nowej stronie </w:t>
      </w:r>
      <w:r w:rsidR="39E7177E" w:rsidRPr="1DED0926">
        <w:rPr>
          <w:rFonts w:eastAsia="Calibri" w:cs="Calibri"/>
          <w:szCs w:val="22"/>
        </w:rPr>
        <w:t xml:space="preserve">Uczelni </w:t>
      </w:r>
      <w:r w:rsidR="6D7FA4D8" w:rsidRPr="1DED0926">
        <w:rPr>
          <w:rFonts w:eastAsia="Calibri" w:cs="Calibri"/>
          <w:szCs w:val="22"/>
        </w:rPr>
        <w:t>zaimplementowany jest system informacji oparty o sztuczną inteligencję (SI). Aktualnie trwają testy i uczenie sztucznej inteligencji rozpoznawania zapytań i udzielania właściwych odpowiedzi. SI (AI) będzie rozpoznawać zapytania zadawane w mowie potocznej i udzielać informacji lub podawać właściwy kontakt do właściwej osoby, która może podjąć odpowiednie działania (usunięcie usterki, naprawa lub wdrożenie odpowiednich rozwiązań). Planowane wdrożenie systemu to styczeń 2025</w:t>
      </w:r>
      <w:r w:rsidR="19F1A871" w:rsidRPr="1DED0926">
        <w:rPr>
          <w:rFonts w:eastAsia="Calibri" w:cs="Calibri"/>
          <w:szCs w:val="22"/>
        </w:rPr>
        <w:t xml:space="preserve"> </w:t>
      </w:r>
      <w:r w:rsidR="6D7FA4D8" w:rsidRPr="1DED0926">
        <w:rPr>
          <w:rFonts w:eastAsia="Calibri" w:cs="Calibri"/>
          <w:szCs w:val="22"/>
        </w:rPr>
        <w:t>r.</w:t>
      </w:r>
      <w:bookmarkStart w:id="44" w:name="_Toc616626"/>
      <w:bookmarkStart w:id="45" w:name="_Toc623896"/>
      <w:bookmarkStart w:id="46" w:name="_Toc624217"/>
    </w:p>
    <w:p w14:paraId="7DF168A2" w14:textId="220EA004" w:rsidR="007B497C" w:rsidRPr="00B857CE" w:rsidRDefault="31AC6D34" w:rsidP="00733F44">
      <w:pPr>
        <w:pStyle w:val="Nagwek2"/>
        <w:spacing w:before="480" w:after="360"/>
        <w:rPr>
          <w:color w:val="FF0000"/>
        </w:rPr>
      </w:pPr>
      <w:bookmarkStart w:id="47" w:name="_Toc180366986"/>
      <w:r w:rsidRPr="29ECE2DC">
        <w:rPr>
          <w:sz w:val="24"/>
          <w:szCs w:val="24"/>
        </w:rPr>
        <w:lastRenderedPageBreak/>
        <w:t>Kryterium 10. Polityka jakości, projektowanie, zatwierdzanie, monitorowanie, przegląd i</w:t>
      </w:r>
      <w:r w:rsidR="22169B28" w:rsidRPr="29ECE2DC">
        <w:rPr>
          <w:sz w:val="24"/>
          <w:szCs w:val="24"/>
        </w:rPr>
        <w:t> </w:t>
      </w:r>
      <w:r w:rsidRPr="29ECE2DC">
        <w:rPr>
          <w:sz w:val="24"/>
          <w:szCs w:val="24"/>
        </w:rPr>
        <w:t>doskonalenie programu studiów</w:t>
      </w:r>
      <w:bookmarkEnd w:id="47"/>
      <w:r w:rsidR="76AB593E">
        <w:t xml:space="preserve"> </w:t>
      </w:r>
      <w:bookmarkEnd w:id="44"/>
      <w:bookmarkEnd w:id="45"/>
      <w:bookmarkEnd w:id="46"/>
    </w:p>
    <w:p w14:paraId="6E0B0481" w14:textId="67320AF0" w:rsidR="6C1C6662" w:rsidRDefault="6C1C6662" w:rsidP="00733F44">
      <w:pPr>
        <w:spacing w:before="240" w:after="240"/>
      </w:pPr>
      <w:r w:rsidRPr="281973EA">
        <w:rPr>
          <w:rFonts w:eastAsia="Calibri" w:cs="Calibri"/>
          <w:b/>
          <w:bCs/>
          <w:color w:val="233D81"/>
          <w:szCs w:val="22"/>
        </w:rPr>
        <w:t xml:space="preserve">10.1. Sposoby sprawowania nadzoru merytorycznego, organizacyjnego i administracyjnego nad kierunkiem studiów, kompetencji i zakresu odpowiedzialności osób odpowiedzialnych za kierunek, w tym kompetencje i zakres odpowiedzialności w zakresie ewaluacji i doskonalenia jakości kształcenia na kierunku </w:t>
      </w:r>
      <w:r w:rsidR="7297D191" w:rsidRPr="281973EA">
        <w:rPr>
          <w:rFonts w:eastAsia="Calibri" w:cs="Calibri"/>
          <w:b/>
          <w:bCs/>
          <w:i/>
          <w:iCs/>
          <w:color w:val="233D81"/>
          <w:szCs w:val="22"/>
        </w:rPr>
        <w:t>sztuka ogrodowa</w:t>
      </w:r>
    </w:p>
    <w:p w14:paraId="3B4B198B" w14:textId="7117E665" w:rsidR="6C1C6662" w:rsidRDefault="00733F44" w:rsidP="003A4F89">
      <w:pPr>
        <w:spacing w:after="0" w:line="276" w:lineRule="auto"/>
        <w:rPr>
          <w:rFonts w:eastAsia="Calibri" w:cs="Calibri"/>
          <w:color w:val="4472C4" w:themeColor="accent1"/>
          <w:szCs w:val="22"/>
        </w:rPr>
      </w:pPr>
      <w:r>
        <w:rPr>
          <w:rFonts w:eastAsia="Calibri" w:cs="Calibri"/>
          <w:szCs w:val="22"/>
        </w:rPr>
        <w:tab/>
      </w:r>
      <w:r w:rsidR="7721A929" w:rsidRPr="1DED0926">
        <w:rPr>
          <w:rFonts w:eastAsia="Calibri" w:cs="Calibri"/>
          <w:szCs w:val="22"/>
        </w:rPr>
        <w:t xml:space="preserve">Program </w:t>
      </w:r>
      <w:r w:rsidR="5259C77D" w:rsidRPr="1DED0926">
        <w:rPr>
          <w:rFonts w:eastAsia="Calibri" w:cs="Calibri"/>
          <w:szCs w:val="22"/>
        </w:rPr>
        <w:t>studiów</w:t>
      </w:r>
      <w:r w:rsidR="7721A929" w:rsidRPr="1DED0926">
        <w:rPr>
          <w:rFonts w:eastAsia="Calibri" w:cs="Calibri"/>
          <w:szCs w:val="22"/>
        </w:rPr>
        <w:t xml:space="preserve">, obejmujący m.in. zdefiniowane efekty uczenia się, plan studiów i opis przedmiotów/kursów (sylabusy), jest przygotowywany na podstawie charakterystyk poziomów kształcenia zawartych w Polskiej Ramie Kwalifikacji (PRK), z uwzględnieniem wymogów dziedzin i dyscyplin. Prowadzący zajęcia dostosowują merytoryczne treści przedmiotów do zalecanych wymogów, biorąc pod uwagę trzy komponenty – zakres wiedzy, umiejętności (ze szczególnym uwzględnieniem praktycznych umiejętności) oraz kompetencji społecznych umożliwiających absolwentowi dostosowanie się do pracy w zespole. Efekty uczenia się w zakresie wiedzy, umiejętności i kompetencji społecznych weryfikowane są przez Dziekańską Komisję ds. Jakości Kształcenia (DKJK), opiniowane przez właściwą Radę Kierunku (RK), Komisję Senacką ds. Kształcenia (KSK), a następnie zatwierdzane </w:t>
      </w:r>
      <w:r w:rsidR="32A5081C" w:rsidRPr="1DED0926">
        <w:rPr>
          <w:rFonts w:eastAsia="Calibri" w:cs="Calibri"/>
          <w:szCs w:val="22"/>
        </w:rPr>
        <w:t xml:space="preserve">i wprowadzane do realizacji </w:t>
      </w:r>
      <w:r w:rsidR="7721A929" w:rsidRPr="1DED0926">
        <w:rPr>
          <w:rFonts w:eastAsia="Calibri" w:cs="Calibri"/>
          <w:szCs w:val="22"/>
        </w:rPr>
        <w:t>przez Senat URK (uchwały)</w:t>
      </w:r>
      <w:r w:rsidR="4FAEF015" w:rsidRPr="1DED0926">
        <w:rPr>
          <w:rFonts w:eastAsia="Calibri" w:cs="Calibri"/>
          <w:szCs w:val="22"/>
        </w:rPr>
        <w:t>.</w:t>
      </w:r>
      <w:r w:rsidR="7721A929" w:rsidRPr="1DED0926">
        <w:rPr>
          <w:rFonts w:eastAsia="Calibri" w:cs="Calibri"/>
          <w:szCs w:val="22"/>
        </w:rPr>
        <w:t xml:space="preserve"> Program studiów na kierunku uwzględnia szczegółowe wytyczne do opracowania programów studiów prowadzonych w Uczelni wynikających z ZR 13/2019 z dn. 22 marca 2019 r. </w:t>
      </w:r>
      <w:r w:rsidR="7721A929" w:rsidRPr="003A4F89">
        <w:rPr>
          <w:rFonts w:eastAsia="Calibri" w:cs="Calibri"/>
          <w:color w:val="233D81"/>
          <w:szCs w:val="22"/>
        </w:rPr>
        <w:t>(zał.</w:t>
      </w:r>
      <w:r w:rsidR="5DBA2E82" w:rsidRPr="003A4F89">
        <w:rPr>
          <w:rFonts w:eastAsia="Calibri" w:cs="Calibri"/>
          <w:color w:val="233D81"/>
          <w:szCs w:val="22"/>
        </w:rPr>
        <w:t xml:space="preserve"> 1</w:t>
      </w:r>
      <w:r w:rsidR="2BD95A43" w:rsidRPr="003A4F89">
        <w:rPr>
          <w:rFonts w:eastAsia="Calibri" w:cs="Calibri"/>
          <w:color w:val="233D81"/>
          <w:szCs w:val="22"/>
        </w:rPr>
        <w:t>6</w:t>
      </w:r>
      <w:r w:rsidR="7721A929" w:rsidRPr="003A4F89">
        <w:rPr>
          <w:rFonts w:eastAsia="Calibri" w:cs="Calibri"/>
          <w:color w:val="233D81"/>
          <w:szCs w:val="22"/>
        </w:rPr>
        <w:t>)</w:t>
      </w:r>
      <w:r w:rsidR="7721A929" w:rsidRPr="1DED0926">
        <w:rPr>
          <w:rFonts w:eastAsia="Calibri" w:cs="Calibri"/>
          <w:szCs w:val="22"/>
        </w:rPr>
        <w:t xml:space="preserve">. Wprowadzane zmiany w programie wynikają z kolejnych regulacji władz Uczelni, jego doskonalenia, aktualizacji treści kształcenia oraz zmian form i metod prowadzenia zajęć i dotyczą kolejnego cyklu akademickiego. Program </w:t>
      </w:r>
      <w:r w:rsidR="151F9326" w:rsidRPr="1DED0926">
        <w:rPr>
          <w:rFonts w:eastAsia="Calibri" w:cs="Calibri"/>
          <w:szCs w:val="22"/>
        </w:rPr>
        <w:t>studiów</w:t>
      </w:r>
      <w:r w:rsidR="7721A929" w:rsidRPr="1DED0926">
        <w:rPr>
          <w:rFonts w:eastAsia="Calibri" w:cs="Calibri"/>
          <w:szCs w:val="22"/>
        </w:rPr>
        <w:t xml:space="preserve"> opracowuje Rada Kierunku i przekazuje do zaopiniowania </w:t>
      </w:r>
      <w:r w:rsidR="56F3D78A" w:rsidRPr="1DED0926">
        <w:rPr>
          <w:rFonts w:eastAsia="Calibri" w:cs="Calibri"/>
          <w:szCs w:val="22"/>
        </w:rPr>
        <w:t xml:space="preserve">DKJK oraz </w:t>
      </w:r>
      <w:r w:rsidR="7721A929" w:rsidRPr="1DED0926">
        <w:rPr>
          <w:rFonts w:eastAsia="Calibri" w:cs="Calibri"/>
          <w:szCs w:val="22"/>
        </w:rPr>
        <w:t xml:space="preserve">Kolegium Wydziału (KW). Polityka jakości kształcenia na Wydziale Biotechnologii i Ogrodnictwa jest zgodna z celami przedstawionymi w ZR 168/2021 w sprawie wprowadzenia Polityki Jakości Kształcenia (PJK) oraz Uczelnianego Systemu Zapewnienia Jakości Kształcenia (USZJK) </w:t>
      </w:r>
      <w:r w:rsidR="7721A929" w:rsidRPr="003A4F89">
        <w:rPr>
          <w:rFonts w:eastAsia="Calibri" w:cs="Calibri"/>
          <w:color w:val="233D81"/>
          <w:szCs w:val="22"/>
        </w:rPr>
        <w:t>(zał.</w:t>
      </w:r>
      <w:r w:rsidR="2D2B6949" w:rsidRPr="003A4F89">
        <w:rPr>
          <w:rFonts w:eastAsia="Calibri" w:cs="Calibri"/>
          <w:color w:val="233D81"/>
          <w:szCs w:val="22"/>
        </w:rPr>
        <w:t>1</w:t>
      </w:r>
      <w:r w:rsidR="34FCA2C1" w:rsidRPr="003A4F89">
        <w:rPr>
          <w:rFonts w:eastAsia="Calibri" w:cs="Calibri"/>
          <w:color w:val="233D81"/>
          <w:szCs w:val="22"/>
        </w:rPr>
        <w:t>21</w:t>
      </w:r>
      <w:r w:rsidR="2D1A05F1" w:rsidRPr="003A4F89">
        <w:rPr>
          <w:rFonts w:eastAsia="Calibri" w:cs="Calibri"/>
          <w:color w:val="233D81"/>
          <w:szCs w:val="22"/>
        </w:rPr>
        <w:t>)</w:t>
      </w:r>
      <w:r w:rsidR="7721A929" w:rsidRPr="1DED0926">
        <w:rPr>
          <w:rFonts w:eastAsia="Calibri" w:cs="Calibri"/>
          <w:szCs w:val="22"/>
        </w:rPr>
        <w:t xml:space="preserve">. Nadrzędnym celem PJK jest ciągłe doskonalenie procesów kształcenia, umożliwiających osiągnięcie społecznie uznawanych kompetencji przez studentów oraz satysfakcji zawodowej przez absolwentów. USZJK odnosi się do wszystkich poziomów kształcenia uniwersyteckiego, obejmującego studia pierwszego i drugiego stopnia oraz na studiach podyplomowych. </w:t>
      </w:r>
    </w:p>
    <w:p w14:paraId="12A67D4B" w14:textId="1FE93331" w:rsidR="6C1C6662" w:rsidRDefault="7721A929" w:rsidP="003A4F89">
      <w:pPr>
        <w:spacing w:after="0" w:line="276" w:lineRule="auto"/>
        <w:ind w:firstLine="284"/>
        <w:rPr>
          <w:rFonts w:eastAsia="Calibri" w:cs="Calibri"/>
          <w:color w:val="4472C4" w:themeColor="accent1"/>
          <w:szCs w:val="22"/>
        </w:rPr>
      </w:pPr>
      <w:r w:rsidRPr="1DED0926">
        <w:rPr>
          <w:rFonts w:eastAsia="Calibri" w:cs="Calibri"/>
          <w:szCs w:val="22"/>
        </w:rPr>
        <w:t xml:space="preserve">Zakres odpowiedzialności w zakresie ewaluacji i doskonalenia jakości kształcenia na kierunku wynika z regulacji władz Uczelni </w:t>
      </w:r>
      <w:r w:rsidRPr="003A4F89">
        <w:rPr>
          <w:rFonts w:eastAsia="Calibri" w:cs="Calibri"/>
          <w:color w:val="233D81"/>
          <w:szCs w:val="22"/>
        </w:rPr>
        <w:t xml:space="preserve">(zał. </w:t>
      </w:r>
      <w:r w:rsidR="07ADD424" w:rsidRPr="003A4F89">
        <w:rPr>
          <w:rFonts w:eastAsia="Calibri" w:cs="Calibri"/>
          <w:color w:val="233D81"/>
          <w:szCs w:val="22"/>
        </w:rPr>
        <w:t>1</w:t>
      </w:r>
      <w:r w:rsidR="6CD43327" w:rsidRPr="003A4F89">
        <w:rPr>
          <w:rFonts w:eastAsia="Calibri" w:cs="Calibri"/>
          <w:color w:val="233D81"/>
          <w:szCs w:val="22"/>
        </w:rPr>
        <w:t>21</w:t>
      </w:r>
      <w:r w:rsidRPr="003A4F89">
        <w:rPr>
          <w:rFonts w:eastAsia="Calibri" w:cs="Calibri"/>
          <w:color w:val="233D81"/>
          <w:szCs w:val="22"/>
        </w:rPr>
        <w:t>)</w:t>
      </w:r>
      <w:r w:rsidRPr="1DED0926">
        <w:rPr>
          <w:rFonts w:eastAsia="Calibri" w:cs="Calibri"/>
          <w:szCs w:val="22"/>
        </w:rPr>
        <w:t>. W Uczelni osobą odpowiedzialną za organizację oraz nadzór nad realizacją procesu i jakości kształcenia jest Rektor. Część jego obowiązków związanych z</w:t>
      </w:r>
      <w:r w:rsidR="003A4F89">
        <w:rPr>
          <w:rFonts w:eastAsia="Calibri" w:cs="Calibri"/>
          <w:szCs w:val="22"/>
        </w:rPr>
        <w:t> </w:t>
      </w:r>
      <w:r w:rsidRPr="1DED0926">
        <w:rPr>
          <w:rFonts w:eastAsia="Calibri" w:cs="Calibri"/>
          <w:szCs w:val="22"/>
        </w:rPr>
        <w:t xml:space="preserve">kształceniem i jakością kształcenia na wydziale przejmuje Dziekan. Dla potrzeb podejmowania działań na rzecz zapewnienia i doskonalenia jakości kształcenia oraz organizacji funkcjonowania USZJK, za zgodą Rektora, Dziekan powołuje </w:t>
      </w:r>
      <w:r w:rsidR="6BE91E5C" w:rsidRPr="1DED0926">
        <w:rPr>
          <w:rFonts w:eastAsia="Calibri" w:cs="Calibri"/>
          <w:szCs w:val="22"/>
        </w:rPr>
        <w:t>p</w:t>
      </w:r>
      <w:r w:rsidRPr="1DED0926">
        <w:rPr>
          <w:rFonts w:eastAsia="Calibri" w:cs="Calibri"/>
          <w:szCs w:val="22"/>
        </w:rPr>
        <w:t>ełnomocnika Dziekana ds. jakości kształcenia i Dziekańską Komisję ds. Jakości Kształcenia. Pełnomocnik kieruje pracą zespołu, którego zadaniem jest wdrażanie i ocena efektów wdrożenia określonych metod i procedur realizacji Systemu oraz inicjowanie działań doskonalących w celu ciągłego podnoszenia skuteczności USZJK. Celem DKJK jest podejmowanie działań na rzecz zapewnienia i doskonalenia jakości kształcenia na poziomie wydziału. Szczegółowe zadania DKJK określa załącznik nr 3 do ZR 168/2021.</w:t>
      </w:r>
      <w:r w:rsidRPr="1DED0926">
        <w:rPr>
          <w:rFonts w:ascii="Times New Roman" w:hAnsi="Times New Roman"/>
          <w:sz w:val="24"/>
        </w:rPr>
        <w:t xml:space="preserve"> </w:t>
      </w:r>
      <w:r w:rsidRPr="1DED0926">
        <w:rPr>
          <w:rFonts w:eastAsia="Calibri" w:cs="Calibri"/>
          <w:szCs w:val="22"/>
        </w:rPr>
        <w:t>W skład RK, której przewodniczy nauczyciel akademicki powołany za zgodą Rektora przez Dziekana, wchodzą nauczyciele akademiccy prowadzący zajęcia dydaktyczne na kierunku oraz przedstawiciele studentów, oddelegowani przez WRSS, z</w:t>
      </w:r>
      <w:r w:rsidR="003A4F89">
        <w:rPr>
          <w:rFonts w:eastAsia="Calibri" w:cs="Calibri"/>
          <w:szCs w:val="22"/>
        </w:rPr>
        <w:t> </w:t>
      </w:r>
      <w:r w:rsidRPr="1DED0926">
        <w:rPr>
          <w:rFonts w:eastAsia="Calibri" w:cs="Calibri"/>
          <w:szCs w:val="22"/>
        </w:rPr>
        <w:t xml:space="preserve">udziałem stanowiącym 20% składu Rady. RK współpracuje z KW oraz DKJK. Rada Kierunku jest odpowiedzialna za podejmowanie działań na rzecz rozwoju danego kierunku studiów, w szczególności </w:t>
      </w:r>
      <w:r w:rsidRPr="1DED0926">
        <w:rPr>
          <w:rFonts w:eastAsia="Calibri" w:cs="Calibri"/>
          <w:szCs w:val="22"/>
        </w:rPr>
        <w:lastRenderedPageBreak/>
        <w:t xml:space="preserve">dbałość o sprawy programowe oraz proces kształcenia i dyplomowania </w:t>
      </w:r>
      <w:r w:rsidR="6F2AFBA6" w:rsidRPr="003A4F89">
        <w:rPr>
          <w:rFonts w:eastAsia="Calibri" w:cs="Calibri"/>
          <w:color w:val="233D81"/>
          <w:szCs w:val="22"/>
        </w:rPr>
        <w:t>(</w:t>
      </w:r>
      <w:r w:rsidR="45970751" w:rsidRPr="003A4F89">
        <w:rPr>
          <w:rFonts w:eastAsia="Calibri" w:cs="Calibri"/>
          <w:color w:val="233D81"/>
          <w:szCs w:val="22"/>
        </w:rPr>
        <w:t>zał. 1</w:t>
      </w:r>
      <w:r w:rsidR="596732BF" w:rsidRPr="003A4F89">
        <w:rPr>
          <w:rFonts w:eastAsia="Calibri" w:cs="Calibri"/>
          <w:color w:val="233D81"/>
          <w:szCs w:val="22"/>
        </w:rPr>
        <w:t>21</w:t>
      </w:r>
      <w:r w:rsidRPr="003A4F89">
        <w:rPr>
          <w:rFonts w:eastAsia="Calibri" w:cs="Calibri"/>
          <w:color w:val="233D81"/>
          <w:szCs w:val="22"/>
        </w:rPr>
        <w:t>)</w:t>
      </w:r>
      <w:r w:rsidRPr="1DED0926">
        <w:rPr>
          <w:rFonts w:eastAsia="Calibri" w:cs="Calibri"/>
          <w:szCs w:val="22"/>
        </w:rPr>
        <w:t>. Działania te obejmują m.in.: dokonywanie modyfikacji w programie(ach) studiów, wynikających ze zmiany zapisów w prawie powszechnie obowiązującym i przepisach wewnętrznych Uczelni oraz z zaleceń Polskiej Komisji Akredytacyjnej, działań doskonalących USZJK lub wynikających z analizy potrzeb rynku pracy; dbałość o zapewnienie właściwej konstrukcji programu(ów) studiów (koncepcja, cele kształcenia i efekty uczenia się); współpraca z interesariuszami wewnętrznymi i z otoczeniem społeczno-gospodarczym w konstruowaniu, realizacji i doskonaleniu programu(ów) studiów; monitorowanie realizacji programu(ów) studiów (treści programowe, harmonogram, formy i organizacja zajęć, metody kształcenia, praktyki zawodowe, organizacja procesu nauczania i uczenia się); monitorowanie kompetencji, doświadczenia, kwalifikacji i liczebności kadry prowadzącej kształcenie na kierunku oraz rozwoju i doskonalenia kadry; opiniowanie zgodności propozycji tematów i zakresu prac dyplomowych z kierunkiem i poziomem studiów.</w:t>
      </w:r>
      <w:r w:rsidRPr="1DED0926">
        <w:rPr>
          <w:rFonts w:ascii="Times New Roman" w:hAnsi="Times New Roman"/>
          <w:sz w:val="24"/>
        </w:rPr>
        <w:t xml:space="preserve"> </w:t>
      </w:r>
      <w:r w:rsidRPr="1DED0926">
        <w:rPr>
          <w:rFonts w:eastAsia="Calibri" w:cs="Calibri"/>
          <w:szCs w:val="22"/>
        </w:rPr>
        <w:t>Przewodniczący RK prowadzi konsultacje z koordynatorami zajęć odnośnie ich treści merytorycznej, formy zajęć i ich zaliczeń, wymiaru godzinowego, efektów uczenia się i punktacji ECTS oraz z interesariuszami wewnętrznymi i zewnętrznymi w sprawie programu(ów) studiów na kierunku. Następnie przedkłada Dziekanowi oraz przedstawia Kolegium Wydziału propozycje zmian w programie(ach) studiów na kierunku.</w:t>
      </w:r>
    </w:p>
    <w:p w14:paraId="168FAFFD" w14:textId="3433F7C3" w:rsidR="6C1C6662" w:rsidRDefault="2695AD67" w:rsidP="003A4F89">
      <w:pPr>
        <w:spacing w:after="0" w:line="276" w:lineRule="auto"/>
        <w:ind w:firstLine="284"/>
        <w:rPr>
          <w:rFonts w:eastAsia="Calibri" w:cs="Calibri"/>
          <w:color w:val="4472C4" w:themeColor="accent1"/>
          <w:szCs w:val="22"/>
        </w:rPr>
      </w:pPr>
      <w:r w:rsidRPr="29ECE2DC">
        <w:rPr>
          <w:rFonts w:eastAsia="Calibri" w:cs="Calibri"/>
          <w:szCs w:val="22"/>
        </w:rPr>
        <w:t>Podsumowując, działania na rzecz zapewniania jakości kształcenia w Uczelni, w tym na WBiO i</w:t>
      </w:r>
      <w:r w:rsidR="003A4F89">
        <w:rPr>
          <w:rFonts w:eastAsia="Calibri" w:cs="Calibri"/>
          <w:szCs w:val="22"/>
        </w:rPr>
        <w:t> </w:t>
      </w:r>
      <w:r w:rsidRPr="29ECE2DC">
        <w:rPr>
          <w:rFonts w:eastAsia="Calibri" w:cs="Calibri"/>
          <w:szCs w:val="22"/>
        </w:rPr>
        <w:t>kierunku</w:t>
      </w:r>
      <w:r w:rsidRPr="29ECE2DC">
        <w:rPr>
          <w:rFonts w:eastAsia="Calibri" w:cs="Calibri"/>
          <w:i/>
          <w:iCs/>
          <w:szCs w:val="22"/>
        </w:rPr>
        <w:t xml:space="preserve"> </w:t>
      </w:r>
      <w:r w:rsidR="39DADDCF" w:rsidRPr="29ECE2DC">
        <w:rPr>
          <w:rFonts w:eastAsia="Calibri" w:cs="Calibri"/>
          <w:i/>
          <w:iCs/>
          <w:szCs w:val="22"/>
        </w:rPr>
        <w:t>sztuka ogrodowa</w:t>
      </w:r>
      <w:r w:rsidRPr="29ECE2DC">
        <w:rPr>
          <w:rFonts w:eastAsia="Calibri" w:cs="Calibri"/>
          <w:szCs w:val="22"/>
        </w:rPr>
        <w:t>, zostały uregulowane, ze wskazaniem osób/gremiów odpowiedzialnych, a także zakresu ich zadań w odniesieniu do projektowania, zatwierdzania programów studiów, ich modyfikacji, a także ewaluacji i doskonalenia. Szczegółowy opis systemu, jego schemat organizacyjny, procedury, harmonogram zadań, Raporty Roczne i rekomendacje dostępne są na stronie Wydziału w zakładce Wydział/</w:t>
      </w:r>
      <w:r w:rsidR="7B05A398" w:rsidRPr="29ECE2DC">
        <w:rPr>
          <w:rFonts w:eastAsia="Calibri" w:cs="Calibri"/>
          <w:szCs w:val="22"/>
        </w:rPr>
        <w:t>Uczelniany system zapewnienia</w:t>
      </w:r>
      <w:r w:rsidRPr="29ECE2DC">
        <w:rPr>
          <w:rFonts w:eastAsia="Calibri" w:cs="Calibri"/>
          <w:szCs w:val="22"/>
        </w:rPr>
        <w:t xml:space="preserve"> jakości kształcenia.</w:t>
      </w:r>
    </w:p>
    <w:p w14:paraId="1FC48904" w14:textId="44B4C138" w:rsidR="63D7E570" w:rsidRDefault="63D7E570" w:rsidP="003A4F89">
      <w:pPr>
        <w:spacing w:before="240" w:after="240"/>
      </w:pPr>
      <w:r w:rsidRPr="281973EA">
        <w:rPr>
          <w:rFonts w:eastAsia="Calibri" w:cs="Calibri"/>
          <w:b/>
          <w:bCs/>
          <w:color w:val="233D81"/>
          <w:szCs w:val="22"/>
        </w:rPr>
        <w:t>10.2. Zasady projektowania, dokonywania zmian i zatwierdzania programu studiów</w:t>
      </w:r>
      <w:r w:rsidRPr="281973EA">
        <w:rPr>
          <w:rFonts w:eastAsia="Calibri" w:cs="Calibri"/>
          <w:color w:val="233D81"/>
          <w:szCs w:val="22"/>
        </w:rPr>
        <w:t xml:space="preserve"> </w:t>
      </w:r>
    </w:p>
    <w:p w14:paraId="6FBA8767" w14:textId="48B4CE0E" w:rsidR="63D7E570" w:rsidRDefault="003A4F89" w:rsidP="29ECE2DC">
      <w:pPr>
        <w:spacing w:after="0" w:line="276" w:lineRule="auto"/>
        <w:rPr>
          <w:rFonts w:eastAsia="Calibri" w:cs="Calibri"/>
          <w:color w:val="4472C4" w:themeColor="accent1"/>
          <w:szCs w:val="22"/>
        </w:rPr>
      </w:pPr>
      <w:r>
        <w:rPr>
          <w:rFonts w:eastAsia="Calibri" w:cs="Calibri"/>
          <w:szCs w:val="22"/>
        </w:rPr>
        <w:tab/>
      </w:r>
      <w:r w:rsidR="6B12651C" w:rsidRPr="29ECE2DC">
        <w:rPr>
          <w:rFonts w:eastAsia="Calibri" w:cs="Calibri"/>
          <w:szCs w:val="22"/>
        </w:rPr>
        <w:t xml:space="preserve">Zgodnie z aktualnym prawodawstwem krajowym, programy studiów w Uczelni ustala Senat, a Rektor tworzy studia na określonym kierunku, poziomie i profilu. Inicjatywę w tym zakresie podejmuje Dziekan w oparciu o analizę rynku pracy, opinię otoczenia społeczno-gospodarczego a także zapotrzebowania interesariuszy wewnętrznych (np. studentów). Właściwa Rada Kierunku współpracuje z DKJK oraz SRK w konstruowaniu programu studiów i określeniu efektów uczenia się dla kierunku. Nauczyciele, specjaliści w określonych dyscyplinach/obszarach nauki biorą udział w ustalaniu przedmiotowych efektów uczenia się oraz w przygotowaniu właściwych opisów oferowanych kursów (sylabusy przedmiotów). Dokumentacja programu studiów, obejmująca w szczególności: opis kierunkowych efektów uczenia się, charakterystykę uwarunkowań realizacji kształcenia, plan studiów oraz szczegółowe opisy programów przedmiotów, kierowana jest do zaopiniowania przez Kolegium Wydziału po zasięgnięciu opinii </w:t>
      </w:r>
      <w:r w:rsidR="1FF58BFC" w:rsidRPr="29ECE2DC">
        <w:rPr>
          <w:rFonts w:eastAsia="Calibri" w:cs="Calibri"/>
          <w:szCs w:val="22"/>
        </w:rPr>
        <w:t xml:space="preserve">DKJK i </w:t>
      </w:r>
      <w:r w:rsidR="6B12651C" w:rsidRPr="29ECE2DC">
        <w:rPr>
          <w:rFonts w:eastAsia="Calibri" w:cs="Calibri"/>
          <w:szCs w:val="22"/>
        </w:rPr>
        <w:t>WRSS. Następnie podlega opiniowaniu przez Senacką Komisję ds. Kształcenia, po czym zostaje skierowana pod obrady Senatu URK. Modyfikowanie programów studiów podlega formalnym zasadom. Modyfikacje takie wynikają z potrzeb rynku pracy, aktualizacji treści programowych czy literatury przedmiotu oraz możliwości zatrudnienia absolwentów na rynku pracy lub dalszego ich kształcenia, jak również ze zmian przepisów dotyczących szkolnictwa wyższego. Projekty zmian są szeroko dyskutowane na spotkaniach poszczególnych gremiów zaangażowanych w proces kształcenia, ze szczególnym uwzględnieniem studentów oraz SRK.</w:t>
      </w:r>
    </w:p>
    <w:p w14:paraId="3E98D429" w14:textId="2B00FD8D" w:rsidR="63D7E570" w:rsidRDefault="47C39B40" w:rsidP="1DED0926">
      <w:pPr>
        <w:spacing w:after="0" w:line="276" w:lineRule="auto"/>
        <w:ind w:firstLine="284"/>
        <w:rPr>
          <w:rFonts w:eastAsia="Calibri" w:cs="Calibri"/>
          <w:szCs w:val="22"/>
        </w:rPr>
      </w:pPr>
      <w:r w:rsidRPr="1DED0926">
        <w:rPr>
          <w:rFonts w:eastAsia="Calibri" w:cs="Calibri"/>
          <w:szCs w:val="22"/>
        </w:rPr>
        <w:t>Program studiów oraz jego realizacja jest ciągle monitorowana dzięki narzędziom zawarty</w:t>
      </w:r>
      <w:r w:rsidR="44D1B5A3" w:rsidRPr="1DED0926">
        <w:rPr>
          <w:rFonts w:eastAsia="Calibri" w:cs="Calibri"/>
          <w:szCs w:val="22"/>
        </w:rPr>
        <w:t>m</w:t>
      </w:r>
      <w:r w:rsidRPr="1DED0926">
        <w:rPr>
          <w:rFonts w:eastAsia="Calibri" w:cs="Calibri"/>
          <w:szCs w:val="22"/>
        </w:rPr>
        <w:t xml:space="preserve"> w procedurach, takich jak: procedura weryfikacji efektów uczenia się i procedura dyplomowania, a także dzięki ocenom ankietowym przedmiotu/nauczyciela i procesu studiowania oraz hospitacjom zajęć.</w:t>
      </w:r>
      <w:r w:rsidRPr="1DED0926">
        <w:rPr>
          <w:rFonts w:eastAsia="Calibri" w:cs="Calibri"/>
          <w:color w:val="4471C4"/>
          <w:szCs w:val="22"/>
        </w:rPr>
        <w:t xml:space="preserve"> </w:t>
      </w:r>
      <w:r w:rsidRPr="1DED0926">
        <w:rPr>
          <w:rFonts w:eastAsia="Calibri" w:cs="Calibri"/>
          <w:szCs w:val="22"/>
        </w:rPr>
        <w:lastRenderedPageBreak/>
        <w:t xml:space="preserve">Monitorowanie programu </w:t>
      </w:r>
      <w:r w:rsidR="2B6B7D75" w:rsidRPr="1DED0926">
        <w:rPr>
          <w:rFonts w:eastAsia="Calibri" w:cs="Calibri"/>
          <w:szCs w:val="22"/>
        </w:rPr>
        <w:t>studiów</w:t>
      </w:r>
      <w:r w:rsidRPr="1DED0926">
        <w:rPr>
          <w:rFonts w:eastAsia="Calibri" w:cs="Calibri"/>
          <w:szCs w:val="22"/>
        </w:rPr>
        <w:t xml:space="preserve"> jest prowadzone przez DKJK oraz RK. Weryfikuje się efekty uczenia się w trakcie całego procesu kształcenia poprzez ocenę potencjalnych zmian efektów kierunkowych oraz wprowadzenie nowych inicjatyw dydaktycznych. Ewaluacja efektów uczenia się opiera się na opiniowaniu zajęć ocenianych w każdym roku/semestrze, zmian wprowadzanych w macierzach pokrycia, realizacji prac dyplomowych. Okresowe przeglądy programu </w:t>
      </w:r>
      <w:r w:rsidR="737C00D6" w:rsidRPr="1DED0926">
        <w:rPr>
          <w:rFonts w:eastAsia="Calibri" w:cs="Calibri"/>
          <w:szCs w:val="22"/>
        </w:rPr>
        <w:t>studiów</w:t>
      </w:r>
      <w:r w:rsidRPr="1DED0926">
        <w:rPr>
          <w:rFonts w:eastAsia="Calibri" w:cs="Calibri"/>
          <w:szCs w:val="22"/>
        </w:rPr>
        <w:t xml:space="preserve"> dokonuje się po zakończeniu każdego roku akademickiego, a wyniki są dyskutowane na posiedzeniu DKJK, a następnie podsumowane w Rocznych Raportach </w:t>
      </w:r>
      <w:r w:rsidRPr="003A4F89">
        <w:rPr>
          <w:rFonts w:eastAsia="Calibri" w:cs="Calibri"/>
          <w:color w:val="233D81"/>
          <w:szCs w:val="22"/>
        </w:rPr>
        <w:t>(</w:t>
      </w:r>
      <w:r w:rsidR="57A7CF37" w:rsidRPr="003A4F89">
        <w:rPr>
          <w:rFonts w:eastAsia="Calibri" w:cs="Calibri"/>
          <w:color w:val="233D81"/>
          <w:szCs w:val="22"/>
        </w:rPr>
        <w:t>zał. 3</w:t>
      </w:r>
      <w:r w:rsidR="6C1F4BE8" w:rsidRPr="003A4F89">
        <w:rPr>
          <w:rFonts w:eastAsia="Calibri" w:cs="Calibri"/>
          <w:color w:val="233D81"/>
          <w:szCs w:val="22"/>
        </w:rPr>
        <w:t>5</w:t>
      </w:r>
      <w:r w:rsidR="57A7CF37" w:rsidRPr="003A4F89">
        <w:rPr>
          <w:rFonts w:eastAsia="Calibri" w:cs="Calibri"/>
          <w:color w:val="233D81"/>
          <w:szCs w:val="22"/>
        </w:rPr>
        <w:t>-3</w:t>
      </w:r>
      <w:r w:rsidR="7C5813C3" w:rsidRPr="003A4F89">
        <w:rPr>
          <w:rFonts w:eastAsia="Calibri" w:cs="Calibri"/>
          <w:color w:val="233D81"/>
          <w:szCs w:val="22"/>
        </w:rPr>
        <w:t>8</w:t>
      </w:r>
      <w:r w:rsidRPr="003A4F89">
        <w:rPr>
          <w:rFonts w:eastAsia="Calibri" w:cs="Calibri"/>
          <w:color w:val="233D81"/>
          <w:szCs w:val="22"/>
        </w:rPr>
        <w:t>)</w:t>
      </w:r>
      <w:r w:rsidRPr="1DED0926">
        <w:rPr>
          <w:rFonts w:eastAsia="Calibri" w:cs="Calibri"/>
          <w:szCs w:val="22"/>
        </w:rPr>
        <w:t>.</w:t>
      </w:r>
      <w:r w:rsidRPr="1DED0926">
        <w:rPr>
          <w:rFonts w:ascii="Times New Roman" w:hAnsi="Times New Roman"/>
          <w:sz w:val="24"/>
        </w:rPr>
        <w:t xml:space="preserve"> </w:t>
      </w:r>
      <w:r w:rsidRPr="1DED0926">
        <w:rPr>
          <w:rFonts w:eastAsia="Calibri" w:cs="Calibri"/>
          <w:szCs w:val="22"/>
        </w:rPr>
        <w:t xml:space="preserve"> </w:t>
      </w:r>
    </w:p>
    <w:p w14:paraId="05CC8EF2" w14:textId="41D48469" w:rsidR="63D7E570" w:rsidRDefault="6B12651C" w:rsidP="003A4F89">
      <w:pPr>
        <w:spacing w:before="240" w:after="240"/>
      </w:pPr>
      <w:r w:rsidRPr="29ECE2DC">
        <w:rPr>
          <w:rFonts w:eastAsia="Calibri" w:cs="Calibri"/>
          <w:b/>
          <w:bCs/>
          <w:color w:val="233D81"/>
          <w:szCs w:val="22"/>
        </w:rPr>
        <w:t xml:space="preserve">10.3. Sposoby i zakres bieżącego monitorowania oraz okresowego przeglądu programu studiów na kierunku </w:t>
      </w:r>
      <w:r w:rsidR="45C67DF7" w:rsidRPr="29ECE2DC">
        <w:rPr>
          <w:rFonts w:eastAsia="Calibri" w:cs="Calibri"/>
          <w:b/>
          <w:bCs/>
          <w:i/>
          <w:iCs/>
          <w:color w:val="233D81"/>
          <w:szCs w:val="22"/>
        </w:rPr>
        <w:t>sztuka ogrodowa</w:t>
      </w:r>
      <w:r w:rsidRPr="29ECE2DC">
        <w:rPr>
          <w:rFonts w:eastAsia="Calibri" w:cs="Calibri"/>
          <w:b/>
          <w:bCs/>
          <w:color w:val="233D81"/>
          <w:szCs w:val="22"/>
        </w:rPr>
        <w:t xml:space="preserve"> oraz źródła informacji wykorzystywane w tych procesach</w:t>
      </w:r>
    </w:p>
    <w:p w14:paraId="5F8F9C06" w14:textId="0D98FA55" w:rsidR="39C0EE9A" w:rsidRDefault="003A4F89" w:rsidP="003A4F89">
      <w:pPr>
        <w:spacing w:after="0" w:line="276" w:lineRule="auto"/>
        <w:rPr>
          <w:rFonts w:eastAsia="Calibri" w:cs="Calibri"/>
          <w:szCs w:val="22"/>
        </w:rPr>
      </w:pPr>
      <w:r>
        <w:rPr>
          <w:rFonts w:eastAsia="Calibri" w:cs="Calibri"/>
          <w:szCs w:val="22"/>
        </w:rPr>
        <w:tab/>
      </w:r>
      <w:r w:rsidR="6292FDCD" w:rsidRPr="1DED0926">
        <w:rPr>
          <w:rFonts w:eastAsia="Calibri" w:cs="Calibri"/>
          <w:szCs w:val="22"/>
        </w:rPr>
        <w:t xml:space="preserve">Niezbędnym elementem funkcjonowania USZJK w Uczelni, w tym na WBiO, są procedury. Zgodnie z ZR 170/2021 </w:t>
      </w:r>
      <w:r w:rsidR="6292FDCD" w:rsidRPr="003A4F89">
        <w:rPr>
          <w:rFonts w:eastAsia="Calibri" w:cs="Calibri"/>
          <w:color w:val="233D81"/>
          <w:szCs w:val="22"/>
        </w:rPr>
        <w:t xml:space="preserve">(zał. </w:t>
      </w:r>
      <w:r w:rsidR="7B886601" w:rsidRPr="003A4F89">
        <w:rPr>
          <w:rFonts w:eastAsia="Calibri" w:cs="Calibri"/>
          <w:color w:val="233D81"/>
          <w:szCs w:val="22"/>
        </w:rPr>
        <w:t>122</w:t>
      </w:r>
      <w:r w:rsidR="6292FDCD" w:rsidRPr="003A4F89">
        <w:rPr>
          <w:rFonts w:eastAsia="Calibri" w:cs="Calibri"/>
          <w:color w:val="233D81"/>
          <w:szCs w:val="22"/>
        </w:rPr>
        <w:t>)</w:t>
      </w:r>
      <w:r w:rsidR="6292FDCD" w:rsidRPr="1DED0926">
        <w:rPr>
          <w:rFonts w:eastAsia="Calibri" w:cs="Calibri"/>
          <w:szCs w:val="22"/>
        </w:rPr>
        <w:t xml:space="preserve"> system funkcjonuje w oparciu o procedury ogólne (PO – wspólne dla wszystkich jednostek Uczelni prowadzących kształcenie) i wydziałowe (PW – dokumenty wewnętrzne wydziałów przyjmowane jako Zarządzenia Dziekana; ZD). Są one modernizowane w odpowiedzi na uwarunkowania prawne, trendy, wytyczne, zalecenia itd. Obecnie w Uczelni obowiązują 3 procedury ogólne</w:t>
      </w:r>
      <w:r w:rsidR="422B2DE0" w:rsidRPr="1DED0926">
        <w:rPr>
          <w:rFonts w:eastAsia="Calibri" w:cs="Calibri"/>
          <w:szCs w:val="22"/>
        </w:rPr>
        <w:t xml:space="preserve"> (PO-01 Opracowywanie, aktualizacja i doskonalenie procedur Uczelnianego Systemu Zapewnienia Jakości Kształcenia (USZJK)</w:t>
      </w:r>
      <w:r w:rsidR="67AF1000" w:rsidRPr="1DED0926">
        <w:rPr>
          <w:rFonts w:eastAsia="Calibri" w:cs="Calibri"/>
          <w:szCs w:val="22"/>
        </w:rPr>
        <w:t>;</w:t>
      </w:r>
      <w:r w:rsidR="422B2DE0" w:rsidRPr="1DED0926">
        <w:rPr>
          <w:rFonts w:eastAsia="Calibri" w:cs="Calibri"/>
          <w:szCs w:val="22"/>
        </w:rPr>
        <w:t xml:space="preserve"> PO-02 Zgłaszanie potrzeb wprowadzenia zmian w dokumentach Uczelnianego Systemu Zapewnienia Jakości Kształcenia (USZJK)</w:t>
      </w:r>
      <w:r w:rsidR="6CA335D2" w:rsidRPr="1DED0926">
        <w:rPr>
          <w:rFonts w:eastAsia="Calibri" w:cs="Calibri"/>
          <w:szCs w:val="22"/>
        </w:rPr>
        <w:t>;</w:t>
      </w:r>
      <w:r w:rsidR="422B2DE0" w:rsidRPr="1DED0926">
        <w:rPr>
          <w:rFonts w:eastAsia="Calibri" w:cs="Calibri"/>
          <w:szCs w:val="22"/>
        </w:rPr>
        <w:t xml:space="preserve"> PO-03 Hospitacje zajęć dydaktycznych)</w:t>
      </w:r>
      <w:r w:rsidR="6292FDCD" w:rsidRPr="1DED0926">
        <w:rPr>
          <w:rFonts w:eastAsia="Calibri" w:cs="Calibri"/>
          <w:szCs w:val="22"/>
        </w:rPr>
        <w:t xml:space="preserve">, natomiast na WBiO dodatkowo funkcjonuje 14 procedur wydziałowych. Np. </w:t>
      </w:r>
      <w:r w:rsidR="7608FDCB" w:rsidRPr="1DED0926">
        <w:rPr>
          <w:rFonts w:eastAsia="Calibri" w:cs="Calibri"/>
          <w:szCs w:val="22"/>
        </w:rPr>
        <w:t xml:space="preserve">ZD WBiO </w:t>
      </w:r>
      <w:r w:rsidR="6292FDCD" w:rsidRPr="1DED0926">
        <w:rPr>
          <w:rFonts w:eastAsia="Calibri" w:cs="Calibri"/>
          <w:szCs w:val="22"/>
        </w:rPr>
        <w:t>w 2020 r. zostało uaktualnionych 9 procedur oraz Regulamin zatwierdzania i wyboru przez studentów przedmiotów do wyboru. Natomiast w 2022 r. została uaktualniona, a następnie zmieniona procedura regulująca odbywanie praktyki programowej na studiach I i II stopnia. W styczniu 2024 r. zostały zatwierdzone uaktualnienia 9 procedur</w:t>
      </w:r>
      <w:r w:rsidR="527A3EF8" w:rsidRPr="1DED0926">
        <w:rPr>
          <w:rFonts w:eastAsia="Calibri" w:cs="Calibri"/>
          <w:szCs w:val="22"/>
        </w:rPr>
        <w:t xml:space="preserve"> (PW-01 Weryfikacja efektów uczenia się; PW-02 Uznawanie i przenoszenie osiągnięć studentów; PW-03 Praktyka programowa; PW-04 Zgłaszanie i zatwierdzanie tytułów prac dyplomowych</w:t>
      </w:r>
      <w:r w:rsidR="41F5435C" w:rsidRPr="1DED0926">
        <w:rPr>
          <w:rFonts w:eastAsia="Calibri" w:cs="Calibri"/>
          <w:szCs w:val="22"/>
        </w:rPr>
        <w:t xml:space="preserve">; </w:t>
      </w:r>
      <w:r w:rsidR="527A3EF8" w:rsidRPr="1DED0926">
        <w:rPr>
          <w:rFonts w:eastAsia="Calibri" w:cs="Calibri"/>
          <w:szCs w:val="22"/>
        </w:rPr>
        <w:t>PW-05 Dyplomowanie na studiach I i II stopnia</w:t>
      </w:r>
      <w:r w:rsidR="0548601B" w:rsidRPr="1DED0926">
        <w:rPr>
          <w:rFonts w:eastAsia="Calibri" w:cs="Calibri"/>
          <w:szCs w:val="22"/>
        </w:rPr>
        <w:t xml:space="preserve">; </w:t>
      </w:r>
      <w:r w:rsidR="527A3EF8" w:rsidRPr="1DED0926">
        <w:rPr>
          <w:rFonts w:eastAsia="Calibri" w:cs="Calibri"/>
          <w:szCs w:val="22"/>
        </w:rPr>
        <w:t>PW-06 Ankietyzacja studentów dla oceny przedmiotu/nauczyciela akademickiego</w:t>
      </w:r>
      <w:r w:rsidR="41E8EC9A" w:rsidRPr="1DED0926">
        <w:rPr>
          <w:rFonts w:eastAsia="Calibri" w:cs="Calibri"/>
          <w:szCs w:val="22"/>
        </w:rPr>
        <w:t xml:space="preserve">; </w:t>
      </w:r>
      <w:r w:rsidR="527A3EF8" w:rsidRPr="1DED0926">
        <w:rPr>
          <w:rFonts w:eastAsia="Calibri" w:cs="Calibri"/>
          <w:szCs w:val="22"/>
        </w:rPr>
        <w:t>PW-07 Ankietyzacja procesu studiowania</w:t>
      </w:r>
      <w:r w:rsidR="08AFD1FA" w:rsidRPr="1DED0926">
        <w:rPr>
          <w:rFonts w:eastAsia="Calibri" w:cs="Calibri"/>
          <w:szCs w:val="22"/>
        </w:rPr>
        <w:t xml:space="preserve">; </w:t>
      </w:r>
      <w:r w:rsidR="527A3EF8" w:rsidRPr="1DED0926">
        <w:rPr>
          <w:rFonts w:eastAsia="Calibri" w:cs="Calibri"/>
          <w:szCs w:val="22"/>
        </w:rPr>
        <w:t>PW-08 Regulamin zgłaszania i wyboru fakultetów</w:t>
      </w:r>
      <w:r w:rsidR="7181529C" w:rsidRPr="1DED0926">
        <w:rPr>
          <w:rFonts w:eastAsia="Calibri" w:cs="Calibri"/>
          <w:szCs w:val="22"/>
        </w:rPr>
        <w:t xml:space="preserve">; </w:t>
      </w:r>
      <w:r w:rsidR="527A3EF8" w:rsidRPr="1DED0926">
        <w:rPr>
          <w:rFonts w:eastAsia="Calibri" w:cs="Calibri"/>
          <w:szCs w:val="22"/>
        </w:rPr>
        <w:t>PW-09 Zakres obowiązków opiekuna roku)</w:t>
      </w:r>
      <w:r w:rsidR="6292FDCD" w:rsidRPr="1DED0926">
        <w:rPr>
          <w:rFonts w:eastAsia="Calibri" w:cs="Calibri"/>
          <w:szCs w:val="22"/>
        </w:rPr>
        <w:t xml:space="preserve">, a pozostałe pięć nowych procedur </w:t>
      </w:r>
      <w:r w:rsidR="4AF124EB" w:rsidRPr="1DED0926">
        <w:rPr>
          <w:rFonts w:eastAsia="Calibri" w:cs="Calibri"/>
          <w:szCs w:val="22"/>
        </w:rPr>
        <w:t xml:space="preserve">(PW-10 Przedłużenie sesji egzaminacyjnej; PW-11 Warunkowy wpis na semestr; PW-12 Powtarzanie semestru; PW-13 Skreślenie z listy studentów; PW-14 Ocena bazy dydaktycznej) </w:t>
      </w:r>
      <w:r w:rsidR="6292FDCD" w:rsidRPr="1DED0926">
        <w:rPr>
          <w:rFonts w:eastAsia="Calibri" w:cs="Calibri"/>
          <w:szCs w:val="22"/>
        </w:rPr>
        <w:t>opublikowano w sierpniu i wrześniu 2024 r. (</w:t>
      </w:r>
      <w:r w:rsidR="6F8B98BC" w:rsidRPr="1DED0926">
        <w:rPr>
          <w:rFonts w:eastAsia="Calibri" w:cs="Calibri"/>
          <w:szCs w:val="22"/>
        </w:rPr>
        <w:t>wszystkie procedury dostępne są na stronie Wydziału/</w:t>
      </w:r>
      <w:r w:rsidR="58DB66E4" w:rsidRPr="1DED0926">
        <w:rPr>
          <w:rFonts w:eastAsia="Calibri" w:cs="Calibri"/>
          <w:szCs w:val="22"/>
        </w:rPr>
        <w:t>Uczelniany System Zapewnienia J</w:t>
      </w:r>
      <w:r w:rsidR="26BDDD9F" w:rsidRPr="1DED0926">
        <w:rPr>
          <w:rFonts w:eastAsia="Calibri" w:cs="Calibri"/>
          <w:szCs w:val="22"/>
        </w:rPr>
        <w:t>a</w:t>
      </w:r>
      <w:r w:rsidR="58DB66E4" w:rsidRPr="1DED0926">
        <w:rPr>
          <w:rFonts w:eastAsia="Calibri" w:cs="Calibri"/>
          <w:szCs w:val="22"/>
        </w:rPr>
        <w:t>ko</w:t>
      </w:r>
      <w:r w:rsidR="57F455A6" w:rsidRPr="1DED0926">
        <w:rPr>
          <w:rFonts w:eastAsia="Calibri" w:cs="Calibri"/>
          <w:szCs w:val="22"/>
        </w:rPr>
        <w:t>ś</w:t>
      </w:r>
      <w:r w:rsidR="58DB66E4" w:rsidRPr="1DED0926">
        <w:rPr>
          <w:rFonts w:eastAsia="Calibri" w:cs="Calibri"/>
          <w:szCs w:val="22"/>
        </w:rPr>
        <w:t>ci Kształ</w:t>
      </w:r>
      <w:r w:rsidR="6DDFDC5E" w:rsidRPr="1DED0926">
        <w:rPr>
          <w:rFonts w:eastAsia="Calibri" w:cs="Calibri"/>
          <w:szCs w:val="22"/>
        </w:rPr>
        <w:t>c</w:t>
      </w:r>
      <w:r w:rsidR="58DB66E4" w:rsidRPr="1DED0926">
        <w:rPr>
          <w:rFonts w:eastAsia="Calibri" w:cs="Calibri"/>
          <w:szCs w:val="22"/>
        </w:rPr>
        <w:t>enia/Procedury i regulaminy</w:t>
      </w:r>
      <w:r w:rsidR="1370F0BC" w:rsidRPr="1DED0926">
        <w:rPr>
          <w:rFonts w:eastAsia="Calibri" w:cs="Calibri"/>
          <w:szCs w:val="22"/>
        </w:rPr>
        <w:t xml:space="preserve">: </w:t>
      </w:r>
      <w:hyperlink r:id="rId54" w:history="1">
        <w:r w:rsidR="0080371E" w:rsidRPr="00285C0D">
          <w:rPr>
            <w:rStyle w:val="Hipercze"/>
            <w:rFonts w:eastAsia="Calibri" w:cs="Calibri"/>
          </w:rPr>
          <w:t>https://wbio.urk.edu.pl/wydzial/uczelniany-system-zapewnienia-jakosci-ksztalcenia/procedury-i-regulaminy</w:t>
        </w:r>
      </w:hyperlink>
      <w:r w:rsidR="6292FDCD" w:rsidRPr="1DED0926">
        <w:rPr>
          <w:rFonts w:eastAsia="Calibri" w:cs="Calibri"/>
          <w:szCs w:val="22"/>
        </w:rPr>
        <w:t xml:space="preserve">). </w:t>
      </w:r>
      <w:r w:rsidR="5C55D7DF" w:rsidRPr="1DED0926">
        <w:rPr>
          <w:rFonts w:eastAsia="Calibri" w:cs="Calibri"/>
          <w:szCs w:val="22"/>
        </w:rPr>
        <w:t xml:space="preserve"> </w:t>
      </w:r>
      <w:r w:rsidR="37D28518" w:rsidRPr="1DED0926">
        <w:rPr>
          <w:rFonts w:eastAsia="Calibri" w:cs="Calibri"/>
          <w:szCs w:val="22"/>
        </w:rPr>
        <w:t xml:space="preserve">Obecnie opracowywana jest nowa procedura </w:t>
      </w:r>
      <w:r w:rsidR="66C3D373" w:rsidRPr="1DED0926">
        <w:rPr>
          <w:rFonts w:eastAsia="Calibri" w:cs="Calibri"/>
          <w:szCs w:val="22"/>
        </w:rPr>
        <w:t>PW Rozwiązywanie sytuacji konfliktowych na WBiO.</w:t>
      </w:r>
    </w:p>
    <w:p w14:paraId="3688F56A" w14:textId="31D47223" w:rsidR="6B12651C" w:rsidRDefault="47C39B40" w:rsidP="003A4F89">
      <w:pPr>
        <w:spacing w:after="0" w:line="276" w:lineRule="auto"/>
        <w:ind w:firstLine="284"/>
        <w:rPr>
          <w:rFonts w:eastAsia="Calibri" w:cs="Calibri"/>
          <w:szCs w:val="22"/>
        </w:rPr>
      </w:pPr>
      <w:r w:rsidRPr="1DED0926">
        <w:rPr>
          <w:rFonts w:eastAsia="Calibri" w:cs="Calibri"/>
          <w:szCs w:val="22"/>
        </w:rPr>
        <w:t xml:space="preserve">Monitorowanie zmian w przepisach (przegląd rozporządzeń ministerstw właściwych dla kształcenia na studiach wyższych) i wytycznych (przepisy wewnętrzne </w:t>
      </w:r>
      <w:r w:rsidR="15374DC1" w:rsidRPr="1DED0926">
        <w:rPr>
          <w:rFonts w:eastAsia="Calibri" w:cs="Calibri"/>
          <w:szCs w:val="22"/>
        </w:rPr>
        <w:t>U</w:t>
      </w:r>
      <w:r w:rsidRPr="1DED0926">
        <w:rPr>
          <w:rFonts w:eastAsia="Calibri" w:cs="Calibri"/>
          <w:szCs w:val="22"/>
        </w:rPr>
        <w:t xml:space="preserve">czelni jak Zarządzenia Rektora, Komunikaty Rektora, Statut, Regulamin Studiów), które wymagałyby dostosowania programu studiów jest prowadzone przez DKJK oraz RK. Każda niezbędna zmiana jest wprowadzana niezwłocznie, po zaopiniowaniu przez odpowiednie gremia (RK, DKJK, WRSS, KW, SKK) i </w:t>
      </w:r>
      <w:r w:rsidR="487EA8E4" w:rsidRPr="1DED0926">
        <w:rPr>
          <w:rFonts w:eastAsia="Calibri" w:cs="Calibri"/>
          <w:szCs w:val="22"/>
        </w:rPr>
        <w:t>uchwal</w:t>
      </w:r>
      <w:r w:rsidRPr="1DED0926">
        <w:rPr>
          <w:rFonts w:eastAsia="Calibri" w:cs="Calibri"/>
          <w:szCs w:val="22"/>
        </w:rPr>
        <w:t>a</w:t>
      </w:r>
      <w:r w:rsidR="487EA8E4" w:rsidRPr="1DED0926">
        <w:rPr>
          <w:rFonts w:eastAsia="Calibri" w:cs="Calibri"/>
          <w:szCs w:val="22"/>
        </w:rPr>
        <w:t>na</w:t>
      </w:r>
      <w:r w:rsidRPr="1DED0926">
        <w:rPr>
          <w:rFonts w:eastAsia="Calibri" w:cs="Calibri"/>
          <w:szCs w:val="22"/>
        </w:rPr>
        <w:t xml:space="preserve"> Uchwałą Senatu od kolejnego roku akademickiego. Przykładami takich zmian jest dostosowywanie</w:t>
      </w:r>
      <w:r w:rsidR="03222A9A" w:rsidRPr="1DED0926">
        <w:rPr>
          <w:rFonts w:eastAsia="Calibri" w:cs="Calibri"/>
          <w:szCs w:val="22"/>
        </w:rPr>
        <w:t xml:space="preserve"> </w:t>
      </w:r>
      <w:r w:rsidRPr="1DED0926">
        <w:rPr>
          <w:rFonts w:eastAsia="Calibri" w:cs="Calibri"/>
          <w:szCs w:val="22"/>
        </w:rPr>
        <w:t>programu</w:t>
      </w:r>
      <w:r w:rsidR="6DAC71AB" w:rsidRPr="1DED0926">
        <w:rPr>
          <w:rFonts w:eastAsia="Calibri" w:cs="Calibri"/>
          <w:szCs w:val="22"/>
        </w:rPr>
        <w:t xml:space="preserve"> </w:t>
      </w:r>
      <w:r w:rsidR="08C5C5AA" w:rsidRPr="1DED0926">
        <w:rPr>
          <w:rFonts w:eastAsia="Calibri" w:cs="Calibri"/>
          <w:szCs w:val="22"/>
        </w:rPr>
        <w:t xml:space="preserve">i </w:t>
      </w:r>
      <w:r w:rsidR="6DAC71AB" w:rsidRPr="1DED0926">
        <w:rPr>
          <w:rFonts w:eastAsia="Calibri" w:cs="Calibri"/>
          <w:szCs w:val="22"/>
        </w:rPr>
        <w:t>planu</w:t>
      </w:r>
      <w:r w:rsidRPr="1DED0926">
        <w:rPr>
          <w:rFonts w:eastAsia="Calibri" w:cs="Calibri"/>
          <w:szCs w:val="22"/>
        </w:rPr>
        <w:t xml:space="preserve"> studiów na kierunku </w:t>
      </w:r>
      <w:r w:rsidR="70124D83" w:rsidRPr="1DED0926">
        <w:rPr>
          <w:rFonts w:eastAsia="Calibri" w:cs="Calibri"/>
          <w:i/>
          <w:iCs/>
          <w:szCs w:val="22"/>
        </w:rPr>
        <w:t>sztuka ogrodowa</w:t>
      </w:r>
      <w:r w:rsidRPr="1DED0926">
        <w:rPr>
          <w:rFonts w:eastAsia="Calibri" w:cs="Calibri"/>
          <w:szCs w:val="22"/>
        </w:rPr>
        <w:t xml:space="preserve"> do wytycznych związanych z wejściem w życie Ustawy 2.0, przypisaniem kierunku do dyscypliny rolnictwo i ogrodnictwo (Uchwały nr 1</w:t>
      </w:r>
      <w:r w:rsidR="0D3106FD" w:rsidRPr="1DED0926">
        <w:rPr>
          <w:rFonts w:eastAsia="Calibri" w:cs="Calibri"/>
          <w:szCs w:val="22"/>
        </w:rPr>
        <w:t>49-152</w:t>
      </w:r>
      <w:r w:rsidRPr="1DED0926">
        <w:rPr>
          <w:rFonts w:eastAsia="Calibri" w:cs="Calibri"/>
          <w:szCs w:val="22"/>
        </w:rPr>
        <w:t>/2019 z dnia 26.09.2019</w:t>
      </w:r>
      <w:r w:rsidR="5D4B33B1" w:rsidRPr="1DED0926">
        <w:rPr>
          <w:rFonts w:eastAsia="Calibri" w:cs="Calibri"/>
          <w:szCs w:val="22"/>
        </w:rPr>
        <w:t xml:space="preserve"> </w:t>
      </w:r>
      <w:r w:rsidR="26245A06" w:rsidRPr="1DED0926">
        <w:rPr>
          <w:rFonts w:eastAsia="Calibri" w:cs="Calibri"/>
          <w:szCs w:val="22"/>
        </w:rPr>
        <w:t>r.</w:t>
      </w:r>
      <w:r w:rsidR="7FA8258D" w:rsidRPr="1DED0926">
        <w:rPr>
          <w:rFonts w:eastAsia="Calibri" w:cs="Calibri"/>
          <w:szCs w:val="22"/>
        </w:rPr>
        <w:t xml:space="preserve"> </w:t>
      </w:r>
      <w:r w:rsidR="5D4B33B1" w:rsidRPr="1DED0926">
        <w:rPr>
          <w:rFonts w:eastAsia="Calibri" w:cs="Calibri"/>
          <w:szCs w:val="22"/>
        </w:rPr>
        <w:t>- ZR nr 132-135/2019 z dnia 1.10.2019</w:t>
      </w:r>
      <w:r w:rsidR="6A57CE50" w:rsidRPr="1DED0926">
        <w:rPr>
          <w:rFonts w:eastAsia="Calibri" w:cs="Calibri"/>
          <w:szCs w:val="22"/>
        </w:rPr>
        <w:t xml:space="preserve"> r.</w:t>
      </w:r>
      <w:r w:rsidRPr="1DED0926">
        <w:rPr>
          <w:rFonts w:eastAsia="Calibri" w:cs="Calibri"/>
          <w:szCs w:val="22"/>
        </w:rPr>
        <w:t>, Uchwały nr 6</w:t>
      </w:r>
      <w:r w:rsidR="5EC6FEF2" w:rsidRPr="1DED0926">
        <w:rPr>
          <w:rFonts w:eastAsia="Calibri" w:cs="Calibri"/>
          <w:szCs w:val="22"/>
        </w:rPr>
        <w:t>9</w:t>
      </w:r>
      <w:r w:rsidRPr="1DED0926">
        <w:rPr>
          <w:rFonts w:eastAsia="Calibri" w:cs="Calibri"/>
          <w:szCs w:val="22"/>
        </w:rPr>
        <w:t>-</w:t>
      </w:r>
      <w:r w:rsidR="6AACCE87" w:rsidRPr="1DED0926">
        <w:rPr>
          <w:rFonts w:eastAsia="Calibri" w:cs="Calibri"/>
          <w:szCs w:val="22"/>
        </w:rPr>
        <w:t>72</w:t>
      </w:r>
      <w:r w:rsidRPr="1DED0926">
        <w:rPr>
          <w:rFonts w:eastAsia="Calibri" w:cs="Calibri"/>
          <w:szCs w:val="22"/>
        </w:rPr>
        <w:t>/2021 z dnia 25.06.2021</w:t>
      </w:r>
      <w:r w:rsidR="3801183D" w:rsidRPr="1DED0926">
        <w:rPr>
          <w:rFonts w:eastAsia="Calibri" w:cs="Calibri"/>
          <w:szCs w:val="22"/>
        </w:rPr>
        <w:t xml:space="preserve"> r.</w:t>
      </w:r>
      <w:r w:rsidRPr="1DED0926">
        <w:rPr>
          <w:rFonts w:eastAsia="Calibri" w:cs="Calibri"/>
          <w:szCs w:val="22"/>
        </w:rPr>
        <w:t xml:space="preserve"> </w:t>
      </w:r>
      <w:r w:rsidR="5EDCE7D2" w:rsidRPr="1DED0926">
        <w:rPr>
          <w:rFonts w:eastAsia="Calibri" w:cs="Calibri"/>
          <w:szCs w:val="22"/>
        </w:rPr>
        <w:t>- ZR nr 118-121/2021 z dnia 5.08.2021</w:t>
      </w:r>
      <w:r w:rsidR="2E1DF6FE" w:rsidRPr="1DED0926">
        <w:rPr>
          <w:rFonts w:eastAsia="Calibri" w:cs="Calibri"/>
          <w:szCs w:val="22"/>
        </w:rPr>
        <w:t xml:space="preserve"> r.</w:t>
      </w:r>
      <w:r w:rsidR="5EDCE7D2" w:rsidRPr="1DED0926">
        <w:rPr>
          <w:rFonts w:eastAsia="Calibri" w:cs="Calibri"/>
          <w:szCs w:val="22"/>
        </w:rPr>
        <w:t xml:space="preserve"> </w:t>
      </w:r>
      <w:r w:rsidR="6074C849" w:rsidRPr="1DED0926">
        <w:rPr>
          <w:rFonts w:eastAsia="Calibri" w:cs="Calibri"/>
          <w:szCs w:val="22"/>
        </w:rPr>
        <w:t xml:space="preserve">oraz Uchwały nr </w:t>
      </w:r>
      <w:r w:rsidR="7DB27ADB" w:rsidRPr="1DED0926">
        <w:rPr>
          <w:rFonts w:eastAsia="Calibri" w:cs="Calibri"/>
          <w:szCs w:val="22"/>
        </w:rPr>
        <w:t>81-84</w:t>
      </w:r>
      <w:r w:rsidR="6074C849" w:rsidRPr="1DED0926">
        <w:rPr>
          <w:rFonts w:eastAsia="Calibri" w:cs="Calibri"/>
          <w:szCs w:val="22"/>
        </w:rPr>
        <w:t>/2021 z dnia 2</w:t>
      </w:r>
      <w:r w:rsidR="010F143B" w:rsidRPr="1DED0926">
        <w:rPr>
          <w:rFonts w:eastAsia="Calibri" w:cs="Calibri"/>
          <w:szCs w:val="22"/>
        </w:rPr>
        <w:t>9</w:t>
      </w:r>
      <w:r w:rsidR="6074C849" w:rsidRPr="1DED0926">
        <w:rPr>
          <w:rFonts w:eastAsia="Calibri" w:cs="Calibri"/>
          <w:szCs w:val="22"/>
        </w:rPr>
        <w:t>.06.202</w:t>
      </w:r>
      <w:r w:rsidR="41F2B3CE" w:rsidRPr="1DED0926">
        <w:rPr>
          <w:rFonts w:eastAsia="Calibri" w:cs="Calibri"/>
          <w:szCs w:val="22"/>
        </w:rPr>
        <w:t>2</w:t>
      </w:r>
      <w:r w:rsidR="4EAF3C01" w:rsidRPr="1DED0926">
        <w:rPr>
          <w:rFonts w:eastAsia="Calibri" w:cs="Calibri"/>
          <w:szCs w:val="22"/>
        </w:rPr>
        <w:t xml:space="preserve"> r.</w:t>
      </w:r>
      <w:r w:rsidR="6074C849" w:rsidRPr="1DED0926">
        <w:rPr>
          <w:rFonts w:eastAsia="Calibri" w:cs="Calibri"/>
          <w:szCs w:val="22"/>
        </w:rPr>
        <w:t xml:space="preserve"> </w:t>
      </w:r>
      <w:r w:rsidR="629CFC4E" w:rsidRPr="1DED0926">
        <w:rPr>
          <w:rFonts w:eastAsia="Calibri" w:cs="Calibri"/>
          <w:szCs w:val="22"/>
        </w:rPr>
        <w:t xml:space="preserve">dotyczące </w:t>
      </w:r>
      <w:r w:rsidR="629CFC4E" w:rsidRPr="1DED0926">
        <w:rPr>
          <w:rFonts w:eastAsia="Calibri" w:cs="Calibri"/>
          <w:szCs w:val="22"/>
        </w:rPr>
        <w:lastRenderedPageBreak/>
        <w:t>ustalenia programu studiów od roku akademickiego 2022/2023</w:t>
      </w:r>
      <w:r w:rsidR="3AAC2038" w:rsidRPr="1DED0926">
        <w:rPr>
          <w:rFonts w:eastAsia="Calibri" w:cs="Calibri"/>
          <w:szCs w:val="22"/>
        </w:rPr>
        <w:t xml:space="preserve">; </w:t>
      </w:r>
      <w:r w:rsidRPr="003A4F89">
        <w:rPr>
          <w:rFonts w:eastAsia="Calibri" w:cs="Calibri"/>
          <w:color w:val="233D81"/>
          <w:szCs w:val="22"/>
        </w:rPr>
        <w:t xml:space="preserve">zał. </w:t>
      </w:r>
      <w:r w:rsidR="241B146B" w:rsidRPr="003A4F89">
        <w:rPr>
          <w:rFonts w:eastAsia="Calibri" w:cs="Calibri"/>
          <w:color w:val="233D81"/>
          <w:szCs w:val="22"/>
        </w:rPr>
        <w:t>11-14</w:t>
      </w:r>
      <w:r w:rsidRPr="1DED0926">
        <w:rPr>
          <w:rFonts w:eastAsia="Calibri" w:cs="Calibri"/>
          <w:szCs w:val="22"/>
        </w:rPr>
        <w:t>) czy wprowadzanie nowych przedmiotów do wyboru</w:t>
      </w:r>
      <w:r w:rsidRPr="1DED0926">
        <w:rPr>
          <w:rFonts w:ascii="Times New Roman" w:hAnsi="Times New Roman"/>
          <w:sz w:val="24"/>
        </w:rPr>
        <w:t>.</w:t>
      </w:r>
      <w:r w:rsidRPr="1DED0926">
        <w:rPr>
          <w:rFonts w:eastAsia="Calibri" w:cs="Calibri"/>
          <w:szCs w:val="22"/>
        </w:rPr>
        <w:t xml:space="preserve"> N</w:t>
      </w:r>
      <w:r w:rsidR="2F8BEDB4" w:rsidRPr="1DED0926">
        <w:rPr>
          <w:rFonts w:eastAsia="Calibri" w:cs="Calibri"/>
          <w:szCs w:val="22"/>
        </w:rPr>
        <w:t xml:space="preserve">p. </w:t>
      </w:r>
      <w:r w:rsidRPr="1DED0926">
        <w:rPr>
          <w:rFonts w:eastAsia="Calibri" w:cs="Calibri"/>
          <w:szCs w:val="22"/>
        </w:rPr>
        <w:t xml:space="preserve">w roku </w:t>
      </w:r>
      <w:r w:rsidR="1C076970" w:rsidRPr="1DED0926">
        <w:rPr>
          <w:rFonts w:eastAsia="Calibri" w:cs="Calibri"/>
          <w:szCs w:val="22"/>
        </w:rPr>
        <w:t xml:space="preserve">akademickim </w:t>
      </w:r>
      <w:r w:rsidRPr="1DED0926">
        <w:rPr>
          <w:rFonts w:eastAsia="Calibri" w:cs="Calibri"/>
          <w:szCs w:val="22"/>
        </w:rPr>
        <w:t>20</w:t>
      </w:r>
      <w:r w:rsidR="035B1432" w:rsidRPr="1DED0926">
        <w:rPr>
          <w:rFonts w:eastAsia="Calibri" w:cs="Calibri"/>
          <w:szCs w:val="22"/>
        </w:rPr>
        <w:t>19/</w:t>
      </w:r>
      <w:r w:rsidRPr="1DED0926">
        <w:rPr>
          <w:rFonts w:eastAsia="Calibri" w:cs="Calibri"/>
          <w:szCs w:val="22"/>
        </w:rPr>
        <w:t>2</w:t>
      </w:r>
      <w:r w:rsidR="71A121A9" w:rsidRPr="1DED0926">
        <w:rPr>
          <w:rFonts w:eastAsia="Calibri" w:cs="Calibri"/>
          <w:szCs w:val="22"/>
        </w:rPr>
        <w:t>02</w:t>
      </w:r>
      <w:r w:rsidRPr="1DED0926">
        <w:rPr>
          <w:rFonts w:eastAsia="Calibri" w:cs="Calibri"/>
          <w:szCs w:val="22"/>
        </w:rPr>
        <w:t>0 w planie studiów I stopnia</w:t>
      </w:r>
      <w:r w:rsidR="6594BB52" w:rsidRPr="1DED0926">
        <w:rPr>
          <w:rFonts w:eastAsia="Calibri" w:cs="Calibri"/>
          <w:szCs w:val="22"/>
        </w:rPr>
        <w:t xml:space="preserve"> przeniesiono przedmiot </w:t>
      </w:r>
      <w:r w:rsidR="78CAC35E" w:rsidRPr="1DED0926">
        <w:rPr>
          <w:rFonts w:eastAsia="Calibri" w:cs="Calibri"/>
          <w:szCs w:val="22"/>
        </w:rPr>
        <w:t>l</w:t>
      </w:r>
      <w:r w:rsidR="6594BB52" w:rsidRPr="1DED0926">
        <w:rPr>
          <w:rFonts w:eastAsia="Calibri" w:cs="Calibri"/>
          <w:szCs w:val="22"/>
        </w:rPr>
        <w:t xml:space="preserve">ogistyka </w:t>
      </w:r>
      <w:r w:rsidR="5D3CBADC" w:rsidRPr="1DED0926">
        <w:rPr>
          <w:rFonts w:eastAsia="Calibri" w:cs="Calibri"/>
          <w:szCs w:val="22"/>
        </w:rPr>
        <w:t>roślin</w:t>
      </w:r>
      <w:r w:rsidR="6594BB52" w:rsidRPr="1DED0926">
        <w:rPr>
          <w:rFonts w:eastAsia="Calibri" w:cs="Calibri"/>
          <w:szCs w:val="22"/>
        </w:rPr>
        <w:t xml:space="preserve"> ozdobnych z pozycji przedmiotów obowiązkowych</w:t>
      </w:r>
      <w:r w:rsidR="69B83F0E" w:rsidRPr="1DED0926">
        <w:rPr>
          <w:rFonts w:eastAsia="Calibri" w:cs="Calibri"/>
          <w:szCs w:val="22"/>
        </w:rPr>
        <w:t xml:space="preserve"> do przedmiotów do wyboru</w:t>
      </w:r>
      <w:r w:rsidR="462DBEE1" w:rsidRPr="1DED0926">
        <w:rPr>
          <w:rFonts w:eastAsia="Calibri" w:cs="Calibri"/>
          <w:szCs w:val="22"/>
        </w:rPr>
        <w:t xml:space="preserve"> oraz wzbogacono ofertę przedmiotów do wyboru </w:t>
      </w:r>
      <w:r w:rsidR="6032AA96" w:rsidRPr="1DED0926">
        <w:rPr>
          <w:rFonts w:eastAsia="Calibri" w:cs="Calibri"/>
          <w:szCs w:val="22"/>
        </w:rPr>
        <w:t>o</w:t>
      </w:r>
      <w:r w:rsidR="07F32F95" w:rsidRPr="1DED0926">
        <w:rPr>
          <w:rFonts w:eastAsia="Calibri" w:cs="Calibri"/>
          <w:szCs w:val="22"/>
        </w:rPr>
        <w:t xml:space="preserve"> dwie nowe pozycj</w:t>
      </w:r>
      <w:r w:rsidR="7C4014FC" w:rsidRPr="1DED0926">
        <w:rPr>
          <w:rFonts w:eastAsia="Calibri" w:cs="Calibri"/>
          <w:szCs w:val="22"/>
        </w:rPr>
        <w:t>e:</w:t>
      </w:r>
      <w:r w:rsidR="6032AA96" w:rsidRPr="1DED0926">
        <w:rPr>
          <w:rFonts w:eastAsia="Calibri" w:cs="Calibri"/>
          <w:szCs w:val="22"/>
        </w:rPr>
        <w:t xml:space="preserve"> </w:t>
      </w:r>
      <w:r w:rsidR="2293E90B" w:rsidRPr="1DED0926">
        <w:rPr>
          <w:rFonts w:eastAsia="Calibri" w:cs="Calibri"/>
          <w:szCs w:val="22"/>
        </w:rPr>
        <w:t>k</w:t>
      </w:r>
      <w:r w:rsidR="6032AA96" w:rsidRPr="1DED0926">
        <w:rPr>
          <w:rFonts w:eastAsia="Calibri" w:cs="Calibri"/>
          <w:szCs w:val="22"/>
        </w:rPr>
        <w:t xml:space="preserve">wiaty cięte we florystyce oraz </w:t>
      </w:r>
      <w:r w:rsidR="0D091E29" w:rsidRPr="1DED0926">
        <w:rPr>
          <w:rFonts w:eastAsia="Calibri" w:cs="Calibri"/>
          <w:szCs w:val="22"/>
        </w:rPr>
        <w:t>g</w:t>
      </w:r>
      <w:r w:rsidR="7B1D9786" w:rsidRPr="1DED0926">
        <w:rPr>
          <w:rFonts w:eastAsia="Calibri" w:cs="Calibri"/>
          <w:szCs w:val="22"/>
        </w:rPr>
        <w:t xml:space="preserve">rafika rastrowa w projektowaniu ogrodów. </w:t>
      </w:r>
      <w:r w:rsidR="4F8B5DDB" w:rsidRPr="1DED0926">
        <w:rPr>
          <w:rFonts w:eastAsia="Calibri" w:cs="Calibri"/>
          <w:szCs w:val="22"/>
        </w:rPr>
        <w:t>O</w:t>
      </w:r>
      <w:r w:rsidR="755012D9" w:rsidRPr="1DED0926">
        <w:rPr>
          <w:rFonts w:eastAsia="Calibri" w:cs="Calibri"/>
          <w:szCs w:val="22"/>
        </w:rPr>
        <w:t>d r</w:t>
      </w:r>
      <w:r w:rsidR="6B04D7BF" w:rsidRPr="1DED0926">
        <w:rPr>
          <w:rFonts w:eastAsia="Calibri" w:cs="Calibri"/>
          <w:szCs w:val="22"/>
        </w:rPr>
        <w:t>o</w:t>
      </w:r>
      <w:r w:rsidR="755012D9" w:rsidRPr="1DED0926">
        <w:rPr>
          <w:rFonts w:eastAsia="Calibri" w:cs="Calibri"/>
          <w:szCs w:val="22"/>
        </w:rPr>
        <w:t xml:space="preserve">ku akademickiego 2022/2023 </w:t>
      </w:r>
      <w:r w:rsidR="2D554691" w:rsidRPr="1DED0926">
        <w:rPr>
          <w:rFonts w:eastAsia="Calibri" w:cs="Calibri"/>
          <w:szCs w:val="22"/>
        </w:rPr>
        <w:t>na I</w:t>
      </w:r>
      <w:r w:rsidR="003A4F89">
        <w:rPr>
          <w:rFonts w:eastAsia="Calibri" w:cs="Calibri"/>
          <w:szCs w:val="22"/>
        </w:rPr>
        <w:t> </w:t>
      </w:r>
      <w:r w:rsidR="2D554691" w:rsidRPr="1DED0926">
        <w:rPr>
          <w:rFonts w:eastAsia="Calibri" w:cs="Calibri"/>
          <w:szCs w:val="22"/>
        </w:rPr>
        <w:t xml:space="preserve">stopniu studiów wprowadzono </w:t>
      </w:r>
      <w:r w:rsidR="131CA983" w:rsidRPr="1DED0926">
        <w:rPr>
          <w:rFonts w:eastAsia="Calibri" w:cs="Calibri"/>
          <w:szCs w:val="22"/>
        </w:rPr>
        <w:t xml:space="preserve">przedmiot </w:t>
      </w:r>
      <w:r w:rsidR="4CD042C7" w:rsidRPr="1DED0926">
        <w:rPr>
          <w:rFonts w:eastAsia="Calibri" w:cs="Calibri"/>
          <w:szCs w:val="22"/>
        </w:rPr>
        <w:t>h</w:t>
      </w:r>
      <w:r w:rsidR="131CA983" w:rsidRPr="1DED0926">
        <w:rPr>
          <w:rFonts w:eastAsia="Calibri" w:cs="Calibri"/>
          <w:szCs w:val="22"/>
        </w:rPr>
        <w:t>istoria sztuki ogrodowej jako obowiązkowy</w:t>
      </w:r>
      <w:r w:rsidR="337F41A7" w:rsidRPr="1DED0926">
        <w:rPr>
          <w:rFonts w:eastAsia="Calibri" w:cs="Calibri"/>
          <w:szCs w:val="22"/>
        </w:rPr>
        <w:t xml:space="preserve"> </w:t>
      </w:r>
      <w:r w:rsidR="156E6CAF" w:rsidRPr="1DED0926">
        <w:rPr>
          <w:rFonts w:eastAsia="Calibri" w:cs="Calibri"/>
          <w:szCs w:val="22"/>
        </w:rPr>
        <w:t>oraz 9 nowych przedmiotów fakultatywnych</w:t>
      </w:r>
      <w:r w:rsidR="3B623B1A" w:rsidRPr="1DED0926">
        <w:rPr>
          <w:rFonts w:eastAsia="Calibri" w:cs="Calibri"/>
          <w:szCs w:val="22"/>
        </w:rPr>
        <w:t xml:space="preserve"> </w:t>
      </w:r>
      <w:r w:rsidR="030A8C09" w:rsidRPr="1DED0926">
        <w:rPr>
          <w:rFonts w:eastAsia="Calibri" w:cs="Calibri"/>
          <w:szCs w:val="22"/>
        </w:rPr>
        <w:t>(</w:t>
      </w:r>
      <w:r w:rsidR="4474D340" w:rsidRPr="1DED0926">
        <w:rPr>
          <w:rFonts w:eastAsia="Calibri" w:cs="Calibri"/>
          <w:szCs w:val="22"/>
        </w:rPr>
        <w:t>r</w:t>
      </w:r>
      <w:r w:rsidR="15518197" w:rsidRPr="1DED0926">
        <w:rPr>
          <w:rFonts w:eastAsia="Calibri" w:cs="Calibri"/>
          <w:szCs w:val="22"/>
        </w:rPr>
        <w:t xml:space="preserve">zeźba w ogrodzie i krajobrazie, </w:t>
      </w:r>
      <w:r w:rsidR="4E165D9B" w:rsidRPr="1DED0926">
        <w:rPr>
          <w:rFonts w:eastAsia="Calibri" w:cs="Calibri"/>
          <w:szCs w:val="22"/>
        </w:rPr>
        <w:t>e</w:t>
      </w:r>
      <w:r w:rsidR="15518197" w:rsidRPr="1DED0926">
        <w:rPr>
          <w:rFonts w:eastAsia="Calibri" w:cs="Calibri"/>
          <w:szCs w:val="22"/>
        </w:rPr>
        <w:t xml:space="preserve">kologia i środowisko Krakowa, </w:t>
      </w:r>
      <w:r w:rsidR="4C4914F9" w:rsidRPr="1DED0926">
        <w:rPr>
          <w:rFonts w:eastAsia="Calibri" w:cs="Calibri"/>
          <w:szCs w:val="22"/>
        </w:rPr>
        <w:t>n</w:t>
      </w:r>
      <w:r w:rsidR="15518197" w:rsidRPr="1DED0926">
        <w:rPr>
          <w:rFonts w:eastAsia="Calibri" w:cs="Calibri"/>
          <w:szCs w:val="22"/>
        </w:rPr>
        <w:t>arzędzia i maszyny ogrodowe,</w:t>
      </w:r>
      <w:r w:rsidR="328D66CD" w:rsidRPr="1DED0926">
        <w:rPr>
          <w:rFonts w:eastAsia="Calibri" w:cs="Calibri"/>
          <w:szCs w:val="22"/>
        </w:rPr>
        <w:t xml:space="preserve"> k</w:t>
      </w:r>
      <w:r w:rsidR="15518197" w:rsidRPr="1DED0926">
        <w:rPr>
          <w:rFonts w:eastAsia="Calibri" w:cs="Calibri"/>
          <w:szCs w:val="22"/>
        </w:rPr>
        <w:t xml:space="preserve">wiaty cięte we florystyce, </w:t>
      </w:r>
      <w:r w:rsidR="247E46A3" w:rsidRPr="1DED0926">
        <w:rPr>
          <w:rFonts w:eastAsia="Calibri" w:cs="Calibri"/>
          <w:szCs w:val="22"/>
        </w:rPr>
        <w:t>z</w:t>
      </w:r>
      <w:r w:rsidR="15518197" w:rsidRPr="1DED0926">
        <w:rPr>
          <w:rFonts w:eastAsia="Calibri" w:cs="Calibri"/>
          <w:szCs w:val="22"/>
        </w:rPr>
        <w:t>ielone ściany i dachy</w:t>
      </w:r>
      <w:r w:rsidR="34CB4E9C" w:rsidRPr="1DED0926">
        <w:rPr>
          <w:rFonts w:eastAsia="Calibri" w:cs="Calibri"/>
          <w:szCs w:val="22"/>
        </w:rPr>
        <w:t>, n</w:t>
      </w:r>
      <w:r w:rsidR="15518197" w:rsidRPr="1DED0926">
        <w:rPr>
          <w:rFonts w:eastAsia="Calibri" w:cs="Calibri"/>
          <w:szCs w:val="22"/>
        </w:rPr>
        <w:t>awadnianie w ogrodach</w:t>
      </w:r>
      <w:r w:rsidR="030A8C09" w:rsidRPr="1DED0926">
        <w:rPr>
          <w:rFonts w:eastAsia="Calibri" w:cs="Calibri"/>
          <w:szCs w:val="22"/>
        </w:rPr>
        <w:t xml:space="preserve">) i </w:t>
      </w:r>
      <w:r w:rsidR="3AE7136F" w:rsidRPr="1DED0926">
        <w:rPr>
          <w:rFonts w:eastAsia="Calibri" w:cs="Calibri"/>
          <w:szCs w:val="22"/>
        </w:rPr>
        <w:t xml:space="preserve">3 na </w:t>
      </w:r>
      <w:r w:rsidR="030A8C09" w:rsidRPr="1DED0926">
        <w:rPr>
          <w:rFonts w:eastAsia="Calibri" w:cs="Calibri"/>
          <w:szCs w:val="22"/>
        </w:rPr>
        <w:t xml:space="preserve">II stopniu </w:t>
      </w:r>
      <w:r w:rsidR="0A6E1E35" w:rsidRPr="1DED0926">
        <w:rPr>
          <w:rFonts w:eastAsia="Calibri" w:cs="Calibri"/>
          <w:szCs w:val="22"/>
        </w:rPr>
        <w:t>studiów</w:t>
      </w:r>
      <w:r w:rsidR="2892EA3E" w:rsidRPr="1DED0926">
        <w:rPr>
          <w:rFonts w:eastAsia="Calibri" w:cs="Calibri"/>
          <w:szCs w:val="22"/>
        </w:rPr>
        <w:t xml:space="preserve"> (</w:t>
      </w:r>
      <w:r w:rsidR="4595B539" w:rsidRPr="1DED0926">
        <w:rPr>
          <w:rFonts w:eastAsia="Calibri" w:cs="Calibri"/>
          <w:szCs w:val="22"/>
        </w:rPr>
        <w:t>t</w:t>
      </w:r>
      <w:r w:rsidR="2892EA3E" w:rsidRPr="1DED0926">
        <w:rPr>
          <w:rFonts w:eastAsia="Calibri" w:cs="Calibri"/>
          <w:szCs w:val="22"/>
        </w:rPr>
        <w:t xml:space="preserve">rening kompetencji miękkich, </w:t>
      </w:r>
      <w:r w:rsidR="00CF0A43" w:rsidRPr="1DED0926">
        <w:rPr>
          <w:rFonts w:eastAsia="Calibri" w:cs="Calibri"/>
          <w:szCs w:val="22"/>
        </w:rPr>
        <w:t>t</w:t>
      </w:r>
      <w:r w:rsidR="2892EA3E" w:rsidRPr="1DED0926">
        <w:rPr>
          <w:rFonts w:eastAsia="Calibri" w:cs="Calibri"/>
          <w:szCs w:val="22"/>
        </w:rPr>
        <w:t>echniki prezentacyjne</w:t>
      </w:r>
      <w:r w:rsidR="752A1906" w:rsidRPr="1DED0926">
        <w:rPr>
          <w:rFonts w:eastAsia="Calibri" w:cs="Calibri"/>
          <w:szCs w:val="22"/>
        </w:rPr>
        <w:t>, w</w:t>
      </w:r>
      <w:r w:rsidR="2892EA3E" w:rsidRPr="1DED0926">
        <w:rPr>
          <w:rFonts w:eastAsia="Calibri" w:cs="Calibri"/>
          <w:szCs w:val="22"/>
        </w:rPr>
        <w:t>zornictwo ogrodowe)</w:t>
      </w:r>
      <w:r w:rsidR="156E6CAF" w:rsidRPr="1DED0926">
        <w:rPr>
          <w:rFonts w:eastAsia="Calibri" w:cs="Calibri"/>
          <w:szCs w:val="22"/>
        </w:rPr>
        <w:t>.</w:t>
      </w:r>
      <w:r w:rsidR="131CA983" w:rsidRPr="1DED0926">
        <w:rPr>
          <w:rFonts w:eastAsia="Calibri" w:cs="Calibri"/>
          <w:szCs w:val="22"/>
        </w:rPr>
        <w:t xml:space="preserve"> </w:t>
      </w:r>
      <w:r w:rsidR="07D62AD4" w:rsidRPr="1DED0926">
        <w:rPr>
          <w:rFonts w:eastAsia="Calibri" w:cs="Calibri"/>
          <w:szCs w:val="22"/>
        </w:rPr>
        <w:t>Dodatkowo przyporządkowano</w:t>
      </w:r>
      <w:r w:rsidR="15975175" w:rsidRPr="1DED0926">
        <w:rPr>
          <w:rFonts w:eastAsia="Calibri" w:cs="Calibri"/>
          <w:szCs w:val="22"/>
        </w:rPr>
        <w:t xml:space="preserve"> </w:t>
      </w:r>
      <w:r w:rsidR="22800314" w:rsidRPr="1DED0926">
        <w:rPr>
          <w:rFonts w:eastAsia="Calibri" w:cs="Calibri"/>
          <w:szCs w:val="22"/>
        </w:rPr>
        <w:t xml:space="preserve">przedmioty do wyboru </w:t>
      </w:r>
      <w:r w:rsidR="3A8BD5F6" w:rsidRPr="1DED0926">
        <w:rPr>
          <w:rFonts w:eastAsia="Calibri" w:cs="Calibri"/>
          <w:szCs w:val="22"/>
        </w:rPr>
        <w:t>do poszczególnych semestrów</w:t>
      </w:r>
      <w:r w:rsidR="417D685D" w:rsidRPr="1DED0926">
        <w:rPr>
          <w:rFonts w:eastAsia="Calibri" w:cs="Calibri"/>
          <w:szCs w:val="22"/>
        </w:rPr>
        <w:t xml:space="preserve"> oraz gruntownie zmodyfikowano/zaktualizowano t</w:t>
      </w:r>
      <w:r w:rsidR="3749C490" w:rsidRPr="1DED0926">
        <w:rPr>
          <w:rFonts w:eastAsia="Calibri" w:cs="Calibri"/>
          <w:szCs w:val="22"/>
        </w:rPr>
        <w:t>reści wszystkich poz</w:t>
      </w:r>
      <w:r w:rsidR="7FF2ED3C" w:rsidRPr="1DED0926">
        <w:rPr>
          <w:rFonts w:eastAsia="Calibri" w:cs="Calibri"/>
          <w:szCs w:val="22"/>
        </w:rPr>
        <w:t>o</w:t>
      </w:r>
      <w:r w:rsidR="3749C490" w:rsidRPr="1DED0926">
        <w:rPr>
          <w:rFonts w:eastAsia="Calibri" w:cs="Calibri"/>
          <w:szCs w:val="22"/>
        </w:rPr>
        <w:t xml:space="preserve">stałych przedmiotów </w:t>
      </w:r>
      <w:r w:rsidR="034AF14D" w:rsidRPr="1DED0926">
        <w:rPr>
          <w:rFonts w:eastAsia="Calibri" w:cs="Calibri"/>
          <w:szCs w:val="22"/>
        </w:rPr>
        <w:t>na</w:t>
      </w:r>
      <w:r w:rsidR="3749C490" w:rsidRPr="1DED0926">
        <w:rPr>
          <w:rFonts w:eastAsia="Calibri" w:cs="Calibri"/>
          <w:szCs w:val="22"/>
        </w:rPr>
        <w:t xml:space="preserve"> I i II stopni</w:t>
      </w:r>
      <w:r w:rsidR="23D10816" w:rsidRPr="1DED0926">
        <w:rPr>
          <w:rFonts w:eastAsia="Calibri" w:cs="Calibri"/>
          <w:szCs w:val="22"/>
        </w:rPr>
        <w:t>u studiów</w:t>
      </w:r>
      <w:r w:rsidR="3F376A0A" w:rsidRPr="1DED0926">
        <w:rPr>
          <w:rFonts w:eastAsia="Calibri" w:cs="Calibri"/>
          <w:szCs w:val="22"/>
        </w:rPr>
        <w:t>.</w:t>
      </w:r>
    </w:p>
    <w:p w14:paraId="76DE04DC" w14:textId="75970B67" w:rsidR="63D7E570" w:rsidRDefault="47C39B40" w:rsidP="003A4F89">
      <w:pPr>
        <w:spacing w:after="0" w:line="276" w:lineRule="auto"/>
        <w:ind w:firstLine="284"/>
        <w:rPr>
          <w:rFonts w:eastAsia="Calibri" w:cs="Calibri"/>
          <w:szCs w:val="22"/>
        </w:rPr>
      </w:pPr>
      <w:r w:rsidRPr="1DED0926">
        <w:rPr>
          <w:rFonts w:eastAsia="Calibri" w:cs="Calibri"/>
          <w:szCs w:val="22"/>
        </w:rPr>
        <w:t xml:space="preserve">Bieżące monitorowanie programu studiów obejmuje także ocenę treści programowych oraz efektów uczenia się realizowanych w toku procesu kształcenia. Metody weryfikacji uzyskanych przez studenta efektów uczenia się opisano w Kryterium 3. Ewaluacja osiągania zakładanych efektów uczenia się realizowana jest zgodnie z </w:t>
      </w:r>
      <w:r w:rsidR="38345243" w:rsidRPr="1DED0926">
        <w:rPr>
          <w:rFonts w:eastAsia="Calibri" w:cs="Calibri"/>
          <w:szCs w:val="22"/>
        </w:rPr>
        <w:t>PW</w:t>
      </w:r>
      <w:r w:rsidR="416E9E01" w:rsidRPr="1DED0926">
        <w:rPr>
          <w:rFonts w:eastAsia="Calibri" w:cs="Calibri"/>
          <w:szCs w:val="22"/>
        </w:rPr>
        <w:t xml:space="preserve">-01 </w:t>
      </w:r>
      <w:r w:rsidR="285BB0FC" w:rsidRPr="1DED0926">
        <w:rPr>
          <w:rFonts w:eastAsia="Calibri" w:cs="Calibri"/>
          <w:szCs w:val="22"/>
        </w:rPr>
        <w:t>W</w:t>
      </w:r>
      <w:r w:rsidRPr="1DED0926">
        <w:rPr>
          <w:rFonts w:eastAsia="Calibri" w:cs="Calibri"/>
          <w:szCs w:val="22"/>
        </w:rPr>
        <w:t>eryfikacj</w:t>
      </w:r>
      <w:r w:rsidR="4C47D28C" w:rsidRPr="1DED0926">
        <w:rPr>
          <w:rFonts w:eastAsia="Calibri" w:cs="Calibri"/>
          <w:szCs w:val="22"/>
        </w:rPr>
        <w:t>a</w:t>
      </w:r>
      <w:r w:rsidRPr="1DED0926">
        <w:rPr>
          <w:rFonts w:eastAsia="Calibri" w:cs="Calibri"/>
          <w:szCs w:val="22"/>
        </w:rPr>
        <w:t xml:space="preserve"> efektów uczenia się </w:t>
      </w:r>
      <w:r w:rsidRPr="003A4F89">
        <w:rPr>
          <w:rFonts w:eastAsia="Calibri" w:cs="Calibri"/>
          <w:color w:val="233D81"/>
          <w:szCs w:val="22"/>
        </w:rPr>
        <w:t xml:space="preserve">(zał. </w:t>
      </w:r>
      <w:r w:rsidR="6BD154DB" w:rsidRPr="003A4F89">
        <w:rPr>
          <w:rFonts w:eastAsia="Calibri" w:cs="Calibri"/>
          <w:color w:val="233D81"/>
          <w:szCs w:val="22"/>
        </w:rPr>
        <w:t>56</w:t>
      </w:r>
      <w:r w:rsidRPr="003A4F89">
        <w:rPr>
          <w:rFonts w:eastAsia="Calibri" w:cs="Calibri"/>
          <w:color w:val="233D81"/>
          <w:szCs w:val="22"/>
        </w:rPr>
        <w:t>)</w:t>
      </w:r>
      <w:r w:rsidRPr="1DED0926">
        <w:rPr>
          <w:rFonts w:eastAsia="Calibri" w:cs="Calibri"/>
          <w:szCs w:val="22"/>
        </w:rPr>
        <w:t xml:space="preserve">. W trakcie monitorowania procesu dydaktycznego, w tym programu studiów, zwraca się uwagę na następstwo przedmiotów, rozkład wymiaru realizowanych godzin </w:t>
      </w:r>
      <w:r w:rsidR="0BF13D3A" w:rsidRPr="1DED0926">
        <w:rPr>
          <w:rFonts w:eastAsia="Calibri" w:cs="Calibri"/>
          <w:szCs w:val="22"/>
        </w:rPr>
        <w:t>w</w:t>
      </w:r>
      <w:r w:rsidRPr="1DED0926">
        <w:rPr>
          <w:rFonts w:eastAsia="Calibri" w:cs="Calibri"/>
          <w:szCs w:val="22"/>
        </w:rPr>
        <w:t xml:space="preserve"> poszczególnych semestrach oraz punktację ECTS. RK i DKJK określają możliwości działań w zakresie modernizowania programów.</w:t>
      </w:r>
    </w:p>
    <w:p w14:paraId="33391253" w14:textId="59605176" w:rsidR="63D7E570" w:rsidRDefault="47C39B40" w:rsidP="003A4F89">
      <w:pPr>
        <w:spacing w:after="0" w:line="276" w:lineRule="auto"/>
        <w:ind w:firstLine="284"/>
        <w:rPr>
          <w:rFonts w:eastAsia="Calibri" w:cs="Calibri"/>
          <w:color w:val="4472C4" w:themeColor="accent1"/>
          <w:szCs w:val="22"/>
        </w:rPr>
      </w:pPr>
      <w:r w:rsidRPr="1DED0926">
        <w:rPr>
          <w:rFonts w:eastAsia="Calibri" w:cs="Calibri"/>
          <w:szCs w:val="22"/>
        </w:rPr>
        <w:t xml:space="preserve">W procesie bieżącego monitorowania i okresowego przeglądu programu studiów wykorzystuje się opinie: nauczycieli akademickich; przedstawicieli wydziałowego samorządu studenckiego; opinie pracodawców na temat wiedzy, umiejętności i postaw absolwentów uzyskanych w ramach programu studiów; opinie absolwentów o przydatności nabytej wiedzy, umiejętnościach zawodowych oraz kompetencjach, a także o ewentualnych brakach w obszarze wiedzy, umiejętności i kompetencji społecznych (ankieta procesu studiowania); wnioski z hospitacji zajęć </w:t>
      </w:r>
      <w:r w:rsidR="6BD7F273" w:rsidRPr="1DED0926">
        <w:rPr>
          <w:rFonts w:eastAsia="Calibri" w:cs="Calibri"/>
          <w:szCs w:val="22"/>
        </w:rPr>
        <w:t xml:space="preserve">(PO-03) </w:t>
      </w:r>
      <w:r w:rsidRPr="1DED0926">
        <w:rPr>
          <w:rFonts w:eastAsia="Calibri" w:cs="Calibri"/>
          <w:szCs w:val="22"/>
        </w:rPr>
        <w:t>oraz informacje z</w:t>
      </w:r>
      <w:r w:rsidR="003A4F89">
        <w:rPr>
          <w:rFonts w:eastAsia="Calibri" w:cs="Calibri"/>
          <w:szCs w:val="22"/>
        </w:rPr>
        <w:t> </w:t>
      </w:r>
      <w:r w:rsidRPr="1DED0926">
        <w:rPr>
          <w:rFonts w:eastAsia="Calibri" w:cs="Calibri"/>
          <w:szCs w:val="22"/>
        </w:rPr>
        <w:t>ankiet</w:t>
      </w:r>
      <w:r w:rsidR="65FAAB04" w:rsidRPr="1DED0926">
        <w:rPr>
          <w:rFonts w:eastAsia="Calibri" w:cs="Calibri"/>
          <w:szCs w:val="22"/>
        </w:rPr>
        <w:t>yzacji</w:t>
      </w:r>
      <w:r w:rsidRPr="1DED0926">
        <w:rPr>
          <w:rFonts w:eastAsia="Calibri" w:cs="Calibri"/>
          <w:szCs w:val="22"/>
        </w:rPr>
        <w:t xml:space="preserve"> przedmiotu/nauczyciela wypełnianych przez studentów w systemie USOS</w:t>
      </w:r>
      <w:r w:rsidR="316BCF30" w:rsidRPr="1DED0926">
        <w:rPr>
          <w:rFonts w:eastAsia="Calibri" w:cs="Calibri"/>
          <w:szCs w:val="22"/>
        </w:rPr>
        <w:t xml:space="preserve"> (PW-06)</w:t>
      </w:r>
      <w:r w:rsidRPr="1DED0926">
        <w:rPr>
          <w:rFonts w:eastAsia="Calibri" w:cs="Calibri"/>
          <w:szCs w:val="22"/>
        </w:rPr>
        <w:t>.</w:t>
      </w:r>
      <w:r w:rsidR="25B78397" w:rsidRPr="1DED0926">
        <w:rPr>
          <w:rFonts w:eastAsia="Calibri" w:cs="Calibri"/>
          <w:szCs w:val="22"/>
        </w:rPr>
        <w:t xml:space="preserve"> Przykł</w:t>
      </w:r>
      <w:r w:rsidR="0CBC245B" w:rsidRPr="1DED0926">
        <w:rPr>
          <w:rFonts w:eastAsia="Calibri" w:cs="Calibri"/>
          <w:szCs w:val="22"/>
        </w:rPr>
        <w:t>a</w:t>
      </w:r>
      <w:r w:rsidR="25B78397" w:rsidRPr="1DED0926">
        <w:rPr>
          <w:rFonts w:eastAsia="Calibri" w:cs="Calibri"/>
          <w:szCs w:val="22"/>
        </w:rPr>
        <w:t>dowe om</w:t>
      </w:r>
      <w:r w:rsidR="566F9BF0" w:rsidRPr="1DED0926">
        <w:rPr>
          <w:rFonts w:eastAsia="Calibri" w:cs="Calibri"/>
          <w:szCs w:val="22"/>
        </w:rPr>
        <w:t>ó</w:t>
      </w:r>
      <w:r w:rsidR="25B78397" w:rsidRPr="1DED0926">
        <w:rPr>
          <w:rFonts w:eastAsia="Calibri" w:cs="Calibri"/>
          <w:szCs w:val="22"/>
        </w:rPr>
        <w:t xml:space="preserve">wienie tych analiz </w:t>
      </w:r>
      <w:r w:rsidR="6B8D556D" w:rsidRPr="1DED0926">
        <w:rPr>
          <w:rFonts w:eastAsia="Calibri" w:cs="Calibri"/>
          <w:szCs w:val="22"/>
        </w:rPr>
        <w:t xml:space="preserve">zamieszczono w </w:t>
      </w:r>
      <w:r w:rsidR="6B8D556D" w:rsidRPr="003A4F89">
        <w:rPr>
          <w:rFonts w:eastAsia="Calibri" w:cs="Calibri"/>
          <w:color w:val="233D81"/>
          <w:szCs w:val="22"/>
        </w:rPr>
        <w:t>zał. 1</w:t>
      </w:r>
      <w:r w:rsidR="3E04F80C" w:rsidRPr="003A4F89">
        <w:rPr>
          <w:rFonts w:eastAsia="Calibri" w:cs="Calibri"/>
          <w:color w:val="233D81"/>
          <w:szCs w:val="22"/>
        </w:rPr>
        <w:t>23</w:t>
      </w:r>
      <w:r w:rsidR="6B8D556D" w:rsidRPr="1DED0926">
        <w:rPr>
          <w:rFonts w:eastAsia="Calibri" w:cs="Calibri"/>
          <w:szCs w:val="22"/>
        </w:rPr>
        <w:t>.</w:t>
      </w:r>
      <w:r w:rsidRPr="1DED0926">
        <w:rPr>
          <w:rFonts w:eastAsia="Calibri" w:cs="Calibri"/>
          <w:szCs w:val="22"/>
        </w:rPr>
        <w:t xml:space="preserve"> Okresowej weryfikacji podlegają także treści sylabusów przedmiotów. Efektem prowadzonego monitoringu może być wprowadzenie nowego przedmiotu, usunięcie przedmiotu, zmiana kolejności przedmiotów pomiędzy semestrami/latami studiów, korekta opisu efektów </w:t>
      </w:r>
      <w:r w:rsidR="2996D6AD" w:rsidRPr="1DED0926">
        <w:rPr>
          <w:rFonts w:eastAsia="Calibri" w:cs="Calibri"/>
          <w:szCs w:val="22"/>
        </w:rPr>
        <w:t>uczenia</w:t>
      </w:r>
      <w:r w:rsidRPr="1DED0926">
        <w:rPr>
          <w:rFonts w:eastAsia="Calibri" w:cs="Calibri"/>
          <w:szCs w:val="22"/>
        </w:rPr>
        <w:t>, korekta w siatce godzin, zmiana punktacji ECTS danego przedmiotu.</w:t>
      </w:r>
      <w:r w:rsidR="12843BB4" w:rsidRPr="1DED0926">
        <w:rPr>
          <w:rFonts w:eastAsia="Calibri" w:cs="Calibri"/>
          <w:szCs w:val="22"/>
        </w:rPr>
        <w:t xml:space="preserve"> Przykładowo podczas ostatniej aktualizacji programu</w:t>
      </w:r>
      <w:r w:rsidR="1F92F94D" w:rsidRPr="1DED0926">
        <w:rPr>
          <w:rFonts w:eastAsia="Calibri" w:cs="Calibri"/>
          <w:szCs w:val="22"/>
        </w:rPr>
        <w:t xml:space="preserve"> I stopnia</w:t>
      </w:r>
      <w:r w:rsidR="12843BB4" w:rsidRPr="1DED0926">
        <w:rPr>
          <w:rFonts w:eastAsia="Calibri" w:cs="Calibri"/>
          <w:szCs w:val="22"/>
        </w:rPr>
        <w:t xml:space="preserve"> (cykl 2022/2023) </w:t>
      </w:r>
      <w:r w:rsidR="71230C33" w:rsidRPr="1DED0926">
        <w:rPr>
          <w:rFonts w:eastAsia="Calibri" w:cs="Calibri"/>
          <w:szCs w:val="22"/>
        </w:rPr>
        <w:t xml:space="preserve">m.in. </w:t>
      </w:r>
      <w:r w:rsidR="12843BB4" w:rsidRPr="1DED0926">
        <w:rPr>
          <w:rFonts w:eastAsia="Calibri" w:cs="Calibri"/>
          <w:szCs w:val="22"/>
        </w:rPr>
        <w:t>zmieniono wymiar ECT dla przedmiotów</w:t>
      </w:r>
      <w:r w:rsidR="43F1F4C6" w:rsidRPr="1DED0926">
        <w:rPr>
          <w:rFonts w:eastAsia="Calibri" w:cs="Calibri"/>
          <w:szCs w:val="22"/>
        </w:rPr>
        <w:t>: pielęgnacja terenów zieleni, kompozycje sezonowe, projektowanie małej architektury, dekoracje ro</w:t>
      </w:r>
      <w:r w:rsidR="50F56C65" w:rsidRPr="1DED0926">
        <w:rPr>
          <w:rFonts w:eastAsia="Calibri" w:cs="Calibri"/>
          <w:szCs w:val="22"/>
        </w:rPr>
        <w:t>śl</w:t>
      </w:r>
      <w:r w:rsidR="43F1F4C6" w:rsidRPr="1DED0926">
        <w:rPr>
          <w:rFonts w:eastAsia="Calibri" w:cs="Calibri"/>
          <w:szCs w:val="22"/>
        </w:rPr>
        <w:t>inne, praktikum z zakresu sztuki ogrodowej</w:t>
      </w:r>
      <w:r w:rsidR="16D191E4" w:rsidRPr="1DED0926">
        <w:rPr>
          <w:rFonts w:eastAsia="Calibri" w:cs="Calibri"/>
          <w:szCs w:val="22"/>
        </w:rPr>
        <w:t xml:space="preserve"> oraz</w:t>
      </w:r>
      <w:r w:rsidR="43F1F4C6" w:rsidRPr="1DED0926">
        <w:rPr>
          <w:rFonts w:eastAsia="Calibri" w:cs="Calibri"/>
          <w:szCs w:val="22"/>
        </w:rPr>
        <w:t xml:space="preserve"> </w:t>
      </w:r>
      <w:r w:rsidR="519350D5" w:rsidRPr="1DED0926">
        <w:rPr>
          <w:rFonts w:eastAsia="Calibri" w:cs="Calibri"/>
          <w:szCs w:val="22"/>
        </w:rPr>
        <w:t xml:space="preserve">zmieniono treści w sylabusach </w:t>
      </w:r>
      <w:r w:rsidR="2D3626CE" w:rsidRPr="1DED0926">
        <w:rPr>
          <w:rFonts w:eastAsia="Calibri" w:cs="Calibri"/>
          <w:szCs w:val="22"/>
        </w:rPr>
        <w:t xml:space="preserve">m.in. takich </w:t>
      </w:r>
      <w:r w:rsidR="519350D5" w:rsidRPr="1DED0926">
        <w:rPr>
          <w:rFonts w:eastAsia="Calibri" w:cs="Calibri"/>
          <w:szCs w:val="22"/>
        </w:rPr>
        <w:t>przedmiotów</w:t>
      </w:r>
      <w:r w:rsidR="75973A6E" w:rsidRPr="1DED0926">
        <w:rPr>
          <w:rFonts w:eastAsia="Calibri" w:cs="Calibri"/>
          <w:szCs w:val="22"/>
        </w:rPr>
        <w:t xml:space="preserve"> jak</w:t>
      </w:r>
      <w:r w:rsidR="519350D5" w:rsidRPr="1DED0926">
        <w:rPr>
          <w:rFonts w:eastAsia="Calibri" w:cs="Calibri"/>
          <w:szCs w:val="22"/>
        </w:rPr>
        <w:t>: gleboznawst</w:t>
      </w:r>
      <w:r w:rsidR="6AA50B8A" w:rsidRPr="1DED0926">
        <w:rPr>
          <w:rFonts w:eastAsia="Calibri" w:cs="Calibri"/>
          <w:szCs w:val="22"/>
        </w:rPr>
        <w:t>w</w:t>
      </w:r>
      <w:r w:rsidR="7A13B14A" w:rsidRPr="1DED0926">
        <w:rPr>
          <w:rFonts w:eastAsia="Calibri" w:cs="Calibri"/>
          <w:szCs w:val="22"/>
        </w:rPr>
        <w:t>o</w:t>
      </w:r>
      <w:r w:rsidR="5DEA89D7" w:rsidRPr="1DED0926">
        <w:rPr>
          <w:rFonts w:eastAsia="Calibri" w:cs="Calibri"/>
          <w:szCs w:val="22"/>
        </w:rPr>
        <w:t>, AutoCad 2D w</w:t>
      </w:r>
      <w:r w:rsidR="003A4F89">
        <w:rPr>
          <w:rFonts w:eastAsia="Calibri" w:cs="Calibri"/>
          <w:szCs w:val="22"/>
        </w:rPr>
        <w:t> </w:t>
      </w:r>
      <w:r w:rsidR="5DEA89D7" w:rsidRPr="1DED0926">
        <w:rPr>
          <w:rFonts w:eastAsia="Calibri" w:cs="Calibri"/>
          <w:szCs w:val="22"/>
        </w:rPr>
        <w:t>projektowaniu ogrodów, genetyka i hodowla roślin ozdobnych, botaniczne podstawy sztuki ogrodowej, dendrologia</w:t>
      </w:r>
      <w:r w:rsidR="56EB181A" w:rsidRPr="1DED0926">
        <w:rPr>
          <w:rFonts w:eastAsia="Calibri" w:cs="Calibri"/>
          <w:szCs w:val="22"/>
        </w:rPr>
        <w:t>, trawy w kompozycjach ogrodowych i wiele innych</w:t>
      </w:r>
      <w:r w:rsidR="2EB7EC8E" w:rsidRPr="1DED0926">
        <w:rPr>
          <w:rFonts w:eastAsia="Calibri" w:cs="Calibri"/>
          <w:szCs w:val="22"/>
        </w:rPr>
        <w:t>.</w:t>
      </w:r>
    </w:p>
    <w:p w14:paraId="129CD5A9" w14:textId="3570C4BF" w:rsidR="63D7E570" w:rsidRDefault="46E469D7" w:rsidP="003A4F89">
      <w:pPr>
        <w:spacing w:after="0" w:line="276" w:lineRule="auto"/>
        <w:ind w:firstLine="284"/>
        <w:rPr>
          <w:rFonts w:eastAsia="Calibri" w:cs="Calibri"/>
          <w:szCs w:val="22"/>
        </w:rPr>
      </w:pPr>
      <w:r w:rsidRPr="1DED0926">
        <w:rPr>
          <w:rFonts w:asciiTheme="minorHAnsi" w:eastAsiaTheme="minorEastAsia" w:hAnsiTheme="minorHAnsi" w:cstheme="minorBidi"/>
          <w:szCs w:val="22"/>
        </w:rPr>
        <w:t xml:space="preserve">Inspiracją do powstania kierunku </w:t>
      </w:r>
      <w:r w:rsidRPr="1DED0926">
        <w:rPr>
          <w:rFonts w:asciiTheme="minorHAnsi" w:eastAsiaTheme="minorEastAsia" w:hAnsiTheme="minorHAnsi" w:cstheme="minorBidi"/>
          <w:i/>
          <w:iCs/>
          <w:szCs w:val="22"/>
        </w:rPr>
        <w:t>sztuka ogrodowa</w:t>
      </w:r>
      <w:r w:rsidRPr="1DED0926">
        <w:rPr>
          <w:rFonts w:asciiTheme="minorHAnsi" w:eastAsiaTheme="minorEastAsia" w:hAnsiTheme="minorHAnsi" w:cstheme="minorBidi"/>
          <w:szCs w:val="22"/>
        </w:rPr>
        <w:t xml:space="preserve"> były konsultacje i sugestie </w:t>
      </w:r>
      <w:r w:rsidR="413ED215" w:rsidRPr="1DED0926">
        <w:rPr>
          <w:rFonts w:asciiTheme="minorHAnsi" w:eastAsiaTheme="minorEastAsia" w:hAnsiTheme="minorHAnsi" w:cstheme="minorBidi"/>
          <w:szCs w:val="22"/>
        </w:rPr>
        <w:t xml:space="preserve">interesariuszy </w:t>
      </w:r>
      <w:r w:rsidRPr="1DED0926">
        <w:rPr>
          <w:rFonts w:asciiTheme="minorHAnsi" w:eastAsiaTheme="minorEastAsia" w:hAnsiTheme="minorHAnsi" w:cstheme="minorBidi"/>
          <w:szCs w:val="22"/>
        </w:rPr>
        <w:t xml:space="preserve">z OSG, którzy </w:t>
      </w:r>
      <w:r w:rsidR="5C8DB704" w:rsidRPr="1DED0926">
        <w:rPr>
          <w:rFonts w:asciiTheme="minorHAnsi" w:eastAsiaTheme="minorEastAsia" w:hAnsiTheme="minorHAnsi" w:cstheme="minorBidi"/>
          <w:szCs w:val="22"/>
        </w:rPr>
        <w:t xml:space="preserve">w 2014 r. </w:t>
      </w:r>
      <w:r w:rsidRPr="1DED0926">
        <w:rPr>
          <w:rFonts w:asciiTheme="minorHAnsi" w:eastAsiaTheme="minorEastAsia" w:hAnsiTheme="minorHAnsi" w:cstheme="minorBidi"/>
          <w:szCs w:val="22"/>
        </w:rPr>
        <w:t xml:space="preserve">zgłaszali zapotrzebowanie na wykreowanie na rynku absolwenta o kompetencjach łączących ogrodnika i architekta krajobrazu. </w:t>
      </w:r>
      <w:r w:rsidR="5F876700" w:rsidRPr="1DED0926">
        <w:rPr>
          <w:rFonts w:asciiTheme="minorHAnsi" w:eastAsiaTheme="minorEastAsia" w:hAnsiTheme="minorHAnsi" w:cstheme="minorBidi"/>
          <w:szCs w:val="22"/>
        </w:rPr>
        <w:t xml:space="preserve">Modyfikacja programu </w:t>
      </w:r>
      <w:r w:rsidR="6214B11E" w:rsidRPr="1DED0926">
        <w:rPr>
          <w:rFonts w:eastAsia="Calibri" w:cs="Calibri"/>
          <w:szCs w:val="22"/>
        </w:rPr>
        <w:t>wprowadzona o</w:t>
      </w:r>
      <w:r w:rsidR="47C39B40" w:rsidRPr="1DED0926">
        <w:rPr>
          <w:rFonts w:eastAsia="Calibri" w:cs="Calibri"/>
          <w:szCs w:val="22"/>
        </w:rPr>
        <w:t>d roku akademickiego 2022/</w:t>
      </w:r>
      <w:r w:rsidR="3161E94A" w:rsidRPr="1DED0926">
        <w:rPr>
          <w:rFonts w:eastAsia="Calibri" w:cs="Calibri"/>
          <w:szCs w:val="22"/>
        </w:rPr>
        <w:t>20</w:t>
      </w:r>
      <w:r w:rsidR="47C39B40" w:rsidRPr="1DED0926">
        <w:rPr>
          <w:rFonts w:eastAsia="Calibri" w:cs="Calibri"/>
          <w:szCs w:val="22"/>
        </w:rPr>
        <w:t>23 (</w:t>
      </w:r>
      <w:r w:rsidR="6F6F3374" w:rsidRPr="1DED0926">
        <w:rPr>
          <w:rFonts w:eastAsia="Calibri" w:cs="Calibri"/>
          <w:szCs w:val="22"/>
        </w:rPr>
        <w:t>Uchwały nr 81-84/202</w:t>
      </w:r>
      <w:r w:rsidR="303E1643" w:rsidRPr="1DED0926">
        <w:rPr>
          <w:rFonts w:eastAsia="Calibri" w:cs="Calibri"/>
          <w:szCs w:val="22"/>
        </w:rPr>
        <w:t>2</w:t>
      </w:r>
      <w:r w:rsidR="6F6F3374" w:rsidRPr="1DED0926">
        <w:rPr>
          <w:rFonts w:eastAsia="Calibri" w:cs="Calibri"/>
          <w:szCs w:val="22"/>
        </w:rPr>
        <w:t xml:space="preserve"> z dnia 29.06.2022 r.</w:t>
      </w:r>
      <w:r w:rsidR="2C3ACD5B" w:rsidRPr="1DED0926">
        <w:rPr>
          <w:rFonts w:eastAsia="Calibri" w:cs="Calibri"/>
          <w:szCs w:val="22"/>
        </w:rPr>
        <w:t xml:space="preserve">; </w:t>
      </w:r>
      <w:r w:rsidR="47C39B40" w:rsidRPr="003A4F89">
        <w:rPr>
          <w:rFonts w:eastAsia="Calibri" w:cs="Calibri"/>
          <w:color w:val="233D81"/>
          <w:szCs w:val="22"/>
        </w:rPr>
        <w:t>zał.</w:t>
      </w:r>
      <w:r w:rsidR="04416D7F" w:rsidRPr="003A4F89">
        <w:rPr>
          <w:rFonts w:eastAsia="Calibri" w:cs="Calibri"/>
          <w:color w:val="233D81"/>
          <w:szCs w:val="22"/>
        </w:rPr>
        <w:t xml:space="preserve"> 11-14</w:t>
      </w:r>
      <w:r w:rsidR="47C39B40" w:rsidRPr="1DED0926">
        <w:rPr>
          <w:rFonts w:eastAsia="Calibri" w:cs="Calibri"/>
          <w:szCs w:val="22"/>
        </w:rPr>
        <w:t>)</w:t>
      </w:r>
      <w:r w:rsidR="5D654E43" w:rsidRPr="1DED0926">
        <w:rPr>
          <w:rFonts w:eastAsia="Calibri" w:cs="Calibri"/>
          <w:szCs w:val="22"/>
        </w:rPr>
        <w:t xml:space="preserve"> </w:t>
      </w:r>
      <w:r w:rsidR="5A3559B8" w:rsidRPr="1DED0926">
        <w:rPr>
          <w:rFonts w:eastAsia="Calibri" w:cs="Calibri"/>
          <w:szCs w:val="22"/>
        </w:rPr>
        <w:t xml:space="preserve">nie tylko </w:t>
      </w:r>
      <w:r w:rsidR="08CDF2CE" w:rsidRPr="1DED0926">
        <w:rPr>
          <w:rFonts w:eastAsia="Calibri" w:cs="Calibri"/>
          <w:szCs w:val="22"/>
        </w:rPr>
        <w:t>uwzględniała</w:t>
      </w:r>
      <w:r w:rsidR="5A3559B8" w:rsidRPr="1DED0926">
        <w:rPr>
          <w:rFonts w:eastAsia="Calibri" w:cs="Calibri"/>
          <w:szCs w:val="22"/>
        </w:rPr>
        <w:t xml:space="preserve"> opinie</w:t>
      </w:r>
      <w:r w:rsidR="47C39B40" w:rsidRPr="1DED0926">
        <w:rPr>
          <w:rFonts w:eastAsia="Calibri" w:cs="Calibri"/>
          <w:szCs w:val="22"/>
        </w:rPr>
        <w:t xml:space="preserve"> interesariuszy wewnętrznych (nauczycieli i studentów), </w:t>
      </w:r>
      <w:r w:rsidR="145ABFF4" w:rsidRPr="1DED0926">
        <w:rPr>
          <w:rFonts w:eastAsia="Calibri" w:cs="Calibri"/>
          <w:szCs w:val="22"/>
        </w:rPr>
        <w:t xml:space="preserve">ale w dużej mierze </w:t>
      </w:r>
      <w:r w:rsidR="47C39B40" w:rsidRPr="1DED0926">
        <w:rPr>
          <w:rFonts w:eastAsia="Calibri" w:cs="Calibri"/>
          <w:szCs w:val="22"/>
        </w:rPr>
        <w:t>interesariuszy zewnętrznych (</w:t>
      </w:r>
      <w:r w:rsidR="7AFF8A49" w:rsidRPr="1DED0926">
        <w:rPr>
          <w:rFonts w:eastAsia="Calibri" w:cs="Calibri"/>
          <w:szCs w:val="22"/>
        </w:rPr>
        <w:t xml:space="preserve">przedstawicieli </w:t>
      </w:r>
      <w:r w:rsidR="47C39B40" w:rsidRPr="1DED0926">
        <w:rPr>
          <w:rFonts w:eastAsia="Calibri" w:cs="Calibri"/>
          <w:szCs w:val="22"/>
        </w:rPr>
        <w:t>otoczeni</w:t>
      </w:r>
      <w:r w:rsidR="117594AA" w:rsidRPr="1DED0926">
        <w:rPr>
          <w:rFonts w:eastAsia="Calibri" w:cs="Calibri"/>
          <w:szCs w:val="22"/>
        </w:rPr>
        <w:t>a</w:t>
      </w:r>
      <w:r w:rsidR="47C39B40" w:rsidRPr="1DED0926">
        <w:rPr>
          <w:rFonts w:eastAsia="Calibri" w:cs="Calibri"/>
          <w:szCs w:val="22"/>
        </w:rPr>
        <w:t xml:space="preserve"> społeczno-gospodarcze</w:t>
      </w:r>
      <w:r w:rsidR="43F123A8" w:rsidRPr="1DED0926">
        <w:rPr>
          <w:rFonts w:eastAsia="Calibri" w:cs="Calibri"/>
          <w:szCs w:val="22"/>
        </w:rPr>
        <w:t>go, w tym członków SRK</w:t>
      </w:r>
      <w:r w:rsidR="47C39B40" w:rsidRPr="1DED0926">
        <w:rPr>
          <w:rFonts w:eastAsia="Calibri" w:cs="Calibri"/>
          <w:szCs w:val="22"/>
        </w:rPr>
        <w:t xml:space="preserve">). Nauczyciele prowadzący zajęcia </w:t>
      </w:r>
      <w:r w:rsidR="55F9AAB1" w:rsidRPr="1DED0926">
        <w:rPr>
          <w:rFonts w:eastAsia="Calibri" w:cs="Calibri"/>
          <w:szCs w:val="22"/>
        </w:rPr>
        <w:t>jak również członkowie RK</w:t>
      </w:r>
      <w:r w:rsidR="47C39B40" w:rsidRPr="1DED0926">
        <w:rPr>
          <w:rFonts w:eastAsia="Calibri" w:cs="Calibri"/>
          <w:szCs w:val="22"/>
        </w:rPr>
        <w:t xml:space="preserve"> zaproponowali, aby</w:t>
      </w:r>
      <w:r w:rsidR="11459E04" w:rsidRPr="1DED0926">
        <w:rPr>
          <w:rFonts w:eastAsia="Calibri" w:cs="Calibri"/>
          <w:szCs w:val="22"/>
        </w:rPr>
        <w:t xml:space="preserve"> wprowadzić</w:t>
      </w:r>
      <w:r w:rsidR="6A2F65D2" w:rsidRPr="1DED0926">
        <w:rPr>
          <w:rFonts w:eastAsia="Calibri" w:cs="Calibri"/>
          <w:szCs w:val="22"/>
        </w:rPr>
        <w:t xml:space="preserve"> </w:t>
      </w:r>
      <w:r w:rsidR="332ACC55" w:rsidRPr="1DED0926">
        <w:rPr>
          <w:rFonts w:eastAsia="Calibri" w:cs="Calibri"/>
          <w:szCs w:val="22"/>
        </w:rPr>
        <w:t>jako obowiązkowy</w:t>
      </w:r>
      <w:r w:rsidR="4BF69A84" w:rsidRPr="1DED0926">
        <w:rPr>
          <w:rFonts w:eastAsia="Calibri" w:cs="Calibri"/>
          <w:szCs w:val="22"/>
        </w:rPr>
        <w:t xml:space="preserve"> przedmiot </w:t>
      </w:r>
      <w:r w:rsidR="50070A8E" w:rsidRPr="1DED0926">
        <w:rPr>
          <w:rFonts w:eastAsia="Calibri" w:cs="Calibri"/>
          <w:szCs w:val="22"/>
        </w:rPr>
        <w:t>h</w:t>
      </w:r>
      <w:r w:rsidR="4BF69A84" w:rsidRPr="1DED0926">
        <w:rPr>
          <w:rFonts w:eastAsia="Calibri" w:cs="Calibri"/>
          <w:szCs w:val="22"/>
        </w:rPr>
        <w:t>is</w:t>
      </w:r>
      <w:r w:rsidR="6A2F65D2" w:rsidRPr="1DED0926">
        <w:rPr>
          <w:rFonts w:eastAsia="Calibri" w:cs="Calibri"/>
          <w:szCs w:val="22"/>
        </w:rPr>
        <w:t>toria sztuki ogrodowej</w:t>
      </w:r>
      <w:r w:rsidR="53894E56" w:rsidRPr="1DED0926">
        <w:rPr>
          <w:rFonts w:eastAsia="Calibri" w:cs="Calibri"/>
          <w:szCs w:val="22"/>
        </w:rPr>
        <w:t xml:space="preserve"> w drugim semestrze I stopnia studiów,</w:t>
      </w:r>
      <w:r w:rsidR="47C39B40" w:rsidRPr="1DED0926">
        <w:rPr>
          <w:rFonts w:eastAsia="Calibri" w:cs="Calibri"/>
          <w:szCs w:val="22"/>
        </w:rPr>
        <w:t xml:space="preserve"> </w:t>
      </w:r>
      <w:r w:rsidR="291B6CD3" w:rsidRPr="1DED0926">
        <w:rPr>
          <w:rFonts w:eastAsia="Calibri" w:cs="Calibri"/>
          <w:szCs w:val="22"/>
        </w:rPr>
        <w:t>a także aby wszystkie przedmioty do wyboru zostały przyporządkowane do konkretnych semestrów</w:t>
      </w:r>
      <w:r w:rsidR="47C39B40" w:rsidRPr="1DED0926">
        <w:rPr>
          <w:rFonts w:eastAsia="Calibri" w:cs="Calibri"/>
          <w:szCs w:val="22"/>
        </w:rPr>
        <w:t xml:space="preserve">. </w:t>
      </w:r>
      <w:r w:rsidR="718F4280" w:rsidRPr="1DED0926">
        <w:rPr>
          <w:rFonts w:eastAsia="Calibri" w:cs="Calibri"/>
          <w:szCs w:val="22"/>
        </w:rPr>
        <w:t>Z</w:t>
      </w:r>
      <w:r w:rsidR="3832BC4F" w:rsidRPr="1DED0926">
        <w:rPr>
          <w:rFonts w:eastAsia="Calibri" w:cs="Calibri"/>
          <w:szCs w:val="22"/>
        </w:rPr>
        <w:t xml:space="preserve">asugerowali </w:t>
      </w:r>
      <w:r w:rsidR="3832BC4F" w:rsidRPr="1DED0926">
        <w:rPr>
          <w:rFonts w:eastAsia="Calibri" w:cs="Calibri"/>
          <w:szCs w:val="22"/>
        </w:rPr>
        <w:lastRenderedPageBreak/>
        <w:t>również wzbogacenie oferty dydaktycznej o nowe przedmioty fakultatywne (</w:t>
      </w:r>
      <w:r w:rsidR="62813308" w:rsidRPr="1DED0926">
        <w:rPr>
          <w:rFonts w:eastAsia="Calibri" w:cs="Calibri"/>
          <w:szCs w:val="22"/>
        </w:rPr>
        <w:t>np.</w:t>
      </w:r>
      <w:r w:rsidR="04334B34" w:rsidRPr="1DED0926">
        <w:rPr>
          <w:rFonts w:eastAsia="Calibri" w:cs="Calibri"/>
          <w:szCs w:val="22"/>
        </w:rPr>
        <w:t xml:space="preserve"> </w:t>
      </w:r>
      <w:r w:rsidR="5DF41A23" w:rsidRPr="1DED0926">
        <w:rPr>
          <w:rFonts w:eastAsia="Calibri" w:cs="Calibri"/>
          <w:szCs w:val="22"/>
        </w:rPr>
        <w:t>r</w:t>
      </w:r>
      <w:r w:rsidR="1AB622B1" w:rsidRPr="1DED0926">
        <w:rPr>
          <w:rFonts w:eastAsia="Calibri" w:cs="Calibri"/>
          <w:szCs w:val="22"/>
        </w:rPr>
        <w:t xml:space="preserve">zeźba w ogrodzie i krajobrazie, </w:t>
      </w:r>
      <w:r w:rsidR="6338D114" w:rsidRPr="1DED0926">
        <w:rPr>
          <w:rFonts w:eastAsia="Calibri" w:cs="Calibri"/>
          <w:szCs w:val="22"/>
        </w:rPr>
        <w:t>n</w:t>
      </w:r>
      <w:r w:rsidR="1AB622B1" w:rsidRPr="1DED0926">
        <w:rPr>
          <w:rFonts w:eastAsia="Calibri" w:cs="Calibri"/>
          <w:szCs w:val="22"/>
        </w:rPr>
        <w:t xml:space="preserve">arzędzia i maszyny ogrodowe, </w:t>
      </w:r>
      <w:r w:rsidR="28EC00F4" w:rsidRPr="1DED0926">
        <w:rPr>
          <w:rFonts w:eastAsia="Calibri" w:cs="Calibri"/>
          <w:szCs w:val="22"/>
        </w:rPr>
        <w:t>z</w:t>
      </w:r>
      <w:r w:rsidR="1AB622B1" w:rsidRPr="1DED0926">
        <w:rPr>
          <w:rFonts w:eastAsia="Calibri" w:cs="Calibri"/>
          <w:szCs w:val="22"/>
        </w:rPr>
        <w:t xml:space="preserve">ielone ściany i dachy, </w:t>
      </w:r>
      <w:r w:rsidR="3C43A58F" w:rsidRPr="1DED0926">
        <w:rPr>
          <w:rFonts w:eastAsia="Calibri" w:cs="Calibri"/>
          <w:szCs w:val="22"/>
        </w:rPr>
        <w:t>t</w:t>
      </w:r>
      <w:r w:rsidR="1AB622B1" w:rsidRPr="1DED0926">
        <w:rPr>
          <w:rFonts w:eastAsia="Calibri" w:cs="Calibri"/>
          <w:szCs w:val="22"/>
        </w:rPr>
        <w:t>rening kompetencji</w:t>
      </w:r>
      <w:r w:rsidR="7E226D09" w:rsidRPr="1DED0926">
        <w:rPr>
          <w:rFonts w:eastAsia="Calibri" w:cs="Calibri"/>
          <w:szCs w:val="22"/>
        </w:rPr>
        <w:t xml:space="preserve"> miękkich, wzornictwo ogrodowe). Studenci podczas hospitacji praktyk zawodowych</w:t>
      </w:r>
      <w:r w:rsidR="1AB622B1" w:rsidRPr="1DED0926">
        <w:rPr>
          <w:rFonts w:eastAsia="Calibri" w:cs="Calibri"/>
          <w:szCs w:val="22"/>
        </w:rPr>
        <w:t xml:space="preserve"> </w:t>
      </w:r>
      <w:r w:rsidR="46D45DED" w:rsidRPr="1DED0926">
        <w:rPr>
          <w:rFonts w:eastAsia="Calibri" w:cs="Calibri"/>
          <w:szCs w:val="22"/>
        </w:rPr>
        <w:t>zasugerowali</w:t>
      </w:r>
      <w:r w:rsidR="4A213083" w:rsidRPr="1DED0926">
        <w:rPr>
          <w:rFonts w:eastAsia="Calibri" w:cs="Calibri"/>
          <w:szCs w:val="22"/>
        </w:rPr>
        <w:t>, aby do programu studiów I stopnia wprowadzić przedmiot przybliżający zagadnienia GIS</w:t>
      </w:r>
      <w:r w:rsidR="5DD1CC61" w:rsidRPr="1DED0926">
        <w:rPr>
          <w:rFonts w:eastAsia="Calibri" w:cs="Calibri"/>
          <w:szCs w:val="22"/>
        </w:rPr>
        <w:t xml:space="preserve">. </w:t>
      </w:r>
      <w:r w:rsidR="2C238E10" w:rsidRPr="1DED0926">
        <w:rPr>
          <w:rFonts w:eastAsia="Calibri" w:cs="Calibri"/>
          <w:szCs w:val="22"/>
        </w:rPr>
        <w:t>Z</w:t>
      </w:r>
      <w:r w:rsidR="47C39B40" w:rsidRPr="1DED0926">
        <w:rPr>
          <w:rFonts w:eastAsia="Calibri" w:cs="Calibri"/>
          <w:szCs w:val="22"/>
        </w:rPr>
        <w:t xml:space="preserve">aproponowali </w:t>
      </w:r>
      <w:r w:rsidR="44A6374A" w:rsidRPr="1DED0926">
        <w:rPr>
          <w:rFonts w:eastAsia="Calibri" w:cs="Calibri"/>
          <w:szCs w:val="22"/>
        </w:rPr>
        <w:t xml:space="preserve">także </w:t>
      </w:r>
      <w:r w:rsidR="47C39B40" w:rsidRPr="1DED0926">
        <w:rPr>
          <w:rFonts w:eastAsia="Calibri" w:cs="Calibri"/>
          <w:szCs w:val="22"/>
        </w:rPr>
        <w:t>m.in.</w:t>
      </w:r>
      <w:r w:rsidR="7A2F15E8" w:rsidRPr="1DED0926">
        <w:rPr>
          <w:rFonts w:eastAsia="Calibri" w:cs="Calibri"/>
          <w:szCs w:val="22"/>
        </w:rPr>
        <w:t>:</w:t>
      </w:r>
      <w:r w:rsidR="47C39B40" w:rsidRPr="1DED0926">
        <w:rPr>
          <w:rFonts w:eastAsia="Calibri" w:cs="Calibri"/>
          <w:szCs w:val="22"/>
        </w:rPr>
        <w:t xml:space="preserve"> </w:t>
      </w:r>
      <w:r w:rsidR="3AD45E86" w:rsidRPr="1DED0926">
        <w:rPr>
          <w:rFonts w:eastAsia="Calibri" w:cs="Calibri"/>
          <w:szCs w:val="22"/>
        </w:rPr>
        <w:t xml:space="preserve">(1) </w:t>
      </w:r>
      <w:r w:rsidR="741F380A" w:rsidRPr="1DED0926">
        <w:rPr>
          <w:rFonts w:eastAsia="Calibri" w:cs="Calibri"/>
          <w:szCs w:val="22"/>
        </w:rPr>
        <w:t>uzupełnienie</w:t>
      </w:r>
      <w:r w:rsidR="7630D2E3" w:rsidRPr="1DED0926">
        <w:rPr>
          <w:rFonts w:eastAsia="Calibri" w:cs="Calibri"/>
          <w:szCs w:val="22"/>
        </w:rPr>
        <w:t xml:space="preserve"> przedmiot</w:t>
      </w:r>
      <w:r w:rsidR="3A87FFAD" w:rsidRPr="1DED0926">
        <w:rPr>
          <w:rFonts w:eastAsia="Calibri" w:cs="Calibri"/>
          <w:szCs w:val="22"/>
        </w:rPr>
        <w:t>u</w:t>
      </w:r>
      <w:r w:rsidR="7630D2E3" w:rsidRPr="1DED0926">
        <w:rPr>
          <w:rFonts w:eastAsia="Calibri" w:cs="Calibri"/>
          <w:szCs w:val="22"/>
        </w:rPr>
        <w:t xml:space="preserve"> </w:t>
      </w:r>
      <w:r w:rsidR="3949AB2F" w:rsidRPr="1DED0926">
        <w:rPr>
          <w:rFonts w:eastAsia="Calibri" w:cs="Calibri"/>
          <w:szCs w:val="22"/>
        </w:rPr>
        <w:t>p</w:t>
      </w:r>
      <w:r w:rsidR="457D4D7E" w:rsidRPr="1DED0926">
        <w:rPr>
          <w:rFonts w:eastAsia="Calibri" w:cs="Calibri"/>
          <w:szCs w:val="22"/>
        </w:rPr>
        <w:t>rojektowanie zintegrowane o opracowanie doboru roślin do projektu tworzonego podczas zajęć</w:t>
      </w:r>
      <w:r w:rsidR="4EBB95EB" w:rsidRPr="1DED0926">
        <w:rPr>
          <w:rFonts w:eastAsia="Calibri" w:cs="Calibri"/>
          <w:szCs w:val="22"/>
        </w:rPr>
        <w:t xml:space="preserve"> oraz tworzenie kosztorysu</w:t>
      </w:r>
      <w:r w:rsidR="40B9C34F" w:rsidRPr="1DED0926">
        <w:rPr>
          <w:rFonts w:eastAsia="Calibri" w:cs="Calibri"/>
          <w:szCs w:val="22"/>
        </w:rPr>
        <w:t>;</w:t>
      </w:r>
      <w:r w:rsidR="563E6B7F" w:rsidRPr="1DED0926">
        <w:rPr>
          <w:rFonts w:eastAsia="Calibri" w:cs="Calibri"/>
          <w:szCs w:val="22"/>
        </w:rPr>
        <w:t xml:space="preserve"> </w:t>
      </w:r>
      <w:r w:rsidR="442CDD52" w:rsidRPr="1DED0926">
        <w:rPr>
          <w:rFonts w:eastAsia="Calibri" w:cs="Calibri"/>
          <w:szCs w:val="22"/>
        </w:rPr>
        <w:t xml:space="preserve">(2) </w:t>
      </w:r>
      <w:r w:rsidR="460F5E3C" w:rsidRPr="1DED0926">
        <w:rPr>
          <w:rFonts w:eastAsia="Calibri" w:cs="Calibri"/>
          <w:szCs w:val="22"/>
        </w:rPr>
        <w:t>w</w:t>
      </w:r>
      <w:r w:rsidR="457D4D7E" w:rsidRPr="1DED0926">
        <w:rPr>
          <w:rFonts w:eastAsia="Calibri" w:cs="Calibri"/>
          <w:szCs w:val="22"/>
        </w:rPr>
        <w:t xml:space="preserve">prowadzenie przedmiotu </w:t>
      </w:r>
      <w:r w:rsidR="3C95EB0D" w:rsidRPr="1DED0926">
        <w:rPr>
          <w:rFonts w:eastAsia="Calibri" w:cs="Calibri"/>
          <w:szCs w:val="22"/>
        </w:rPr>
        <w:t xml:space="preserve">lub </w:t>
      </w:r>
      <w:r w:rsidR="457D4D7E" w:rsidRPr="1DED0926">
        <w:rPr>
          <w:rFonts w:eastAsia="Calibri" w:cs="Calibri"/>
          <w:szCs w:val="22"/>
        </w:rPr>
        <w:t xml:space="preserve">poszerzenie treści przedmiotów </w:t>
      </w:r>
      <w:r w:rsidR="121EC9C1" w:rsidRPr="1DED0926">
        <w:rPr>
          <w:rFonts w:eastAsia="Calibri" w:cs="Calibri"/>
          <w:szCs w:val="22"/>
        </w:rPr>
        <w:t>istniejących</w:t>
      </w:r>
      <w:r w:rsidR="457D4D7E" w:rsidRPr="1DED0926">
        <w:rPr>
          <w:rFonts w:eastAsia="Calibri" w:cs="Calibri"/>
          <w:szCs w:val="22"/>
        </w:rPr>
        <w:t xml:space="preserve"> o rośliny toksyczne i bezpieczne dla zwierząt</w:t>
      </w:r>
      <w:r w:rsidR="5DCC07D7" w:rsidRPr="1DED0926">
        <w:rPr>
          <w:rFonts w:eastAsia="Calibri" w:cs="Calibri"/>
          <w:szCs w:val="22"/>
        </w:rPr>
        <w:t xml:space="preserve">; </w:t>
      </w:r>
      <w:r w:rsidR="181B21AB" w:rsidRPr="1DED0926">
        <w:rPr>
          <w:rFonts w:eastAsia="Calibri" w:cs="Calibri"/>
          <w:szCs w:val="22"/>
        </w:rPr>
        <w:t xml:space="preserve">(3) </w:t>
      </w:r>
      <w:r w:rsidR="5DCC07D7" w:rsidRPr="1DED0926">
        <w:rPr>
          <w:rFonts w:eastAsia="Calibri" w:cs="Calibri"/>
          <w:szCs w:val="22"/>
        </w:rPr>
        <w:t>przeniesienie do przedmiotów obowiązkowych przedmiot</w:t>
      </w:r>
      <w:r w:rsidR="7C97FF6B" w:rsidRPr="1DED0926">
        <w:rPr>
          <w:rFonts w:eastAsia="Calibri" w:cs="Calibri"/>
          <w:szCs w:val="22"/>
        </w:rPr>
        <w:t>u t</w:t>
      </w:r>
      <w:r w:rsidR="457D4D7E" w:rsidRPr="1DED0926">
        <w:rPr>
          <w:rFonts w:eastAsia="Calibri" w:cs="Calibri"/>
          <w:szCs w:val="22"/>
        </w:rPr>
        <w:t xml:space="preserve">rening umiejętności miękkich </w:t>
      </w:r>
      <w:r w:rsidR="66B66537" w:rsidRPr="1DED0926">
        <w:rPr>
          <w:rFonts w:eastAsia="Calibri" w:cs="Calibri"/>
          <w:szCs w:val="22"/>
        </w:rPr>
        <w:t>oraz t</w:t>
      </w:r>
      <w:r w:rsidR="457D4D7E" w:rsidRPr="1DED0926">
        <w:rPr>
          <w:rFonts w:eastAsia="Calibri" w:cs="Calibri"/>
          <w:szCs w:val="22"/>
        </w:rPr>
        <w:t>echniki autoprezentacji</w:t>
      </w:r>
      <w:r w:rsidR="4F890F91" w:rsidRPr="1DED0926">
        <w:rPr>
          <w:rFonts w:eastAsia="Calibri" w:cs="Calibri"/>
          <w:szCs w:val="22"/>
        </w:rPr>
        <w:t xml:space="preserve">; </w:t>
      </w:r>
      <w:r w:rsidR="4DD2E543" w:rsidRPr="1DED0926">
        <w:rPr>
          <w:rFonts w:eastAsia="Calibri" w:cs="Calibri"/>
          <w:szCs w:val="22"/>
        </w:rPr>
        <w:t xml:space="preserve">(4) </w:t>
      </w:r>
      <w:r w:rsidR="4F890F91" w:rsidRPr="1DED0926">
        <w:rPr>
          <w:rFonts w:eastAsia="Calibri" w:cs="Calibri"/>
          <w:szCs w:val="22"/>
        </w:rPr>
        <w:t>usunięcie p</w:t>
      </w:r>
      <w:r w:rsidR="457D4D7E" w:rsidRPr="1DED0926">
        <w:rPr>
          <w:rFonts w:eastAsia="Calibri" w:cs="Calibri"/>
          <w:szCs w:val="22"/>
        </w:rPr>
        <w:t>rzedmiot</w:t>
      </w:r>
      <w:r w:rsidR="5D262CE2" w:rsidRPr="1DED0926">
        <w:rPr>
          <w:rFonts w:eastAsia="Calibri" w:cs="Calibri"/>
          <w:szCs w:val="22"/>
        </w:rPr>
        <w:t>u</w:t>
      </w:r>
      <w:r w:rsidR="457D4D7E" w:rsidRPr="1DED0926">
        <w:rPr>
          <w:rFonts w:eastAsia="Calibri" w:cs="Calibri"/>
          <w:szCs w:val="22"/>
        </w:rPr>
        <w:t xml:space="preserve"> </w:t>
      </w:r>
      <w:r w:rsidR="3F8DDF47" w:rsidRPr="1DED0926">
        <w:rPr>
          <w:rFonts w:eastAsia="Calibri" w:cs="Calibri"/>
          <w:szCs w:val="22"/>
        </w:rPr>
        <w:t>b</w:t>
      </w:r>
      <w:r w:rsidR="457D4D7E" w:rsidRPr="1DED0926">
        <w:rPr>
          <w:rFonts w:eastAsia="Calibri" w:cs="Calibri"/>
          <w:szCs w:val="22"/>
        </w:rPr>
        <w:t xml:space="preserve">adania socjologiczne </w:t>
      </w:r>
      <w:r w:rsidR="2F5848EF" w:rsidRPr="1DED0926">
        <w:rPr>
          <w:rFonts w:eastAsia="Calibri" w:cs="Calibri"/>
          <w:szCs w:val="22"/>
        </w:rPr>
        <w:t xml:space="preserve">z puli </w:t>
      </w:r>
      <w:r w:rsidR="457D4D7E" w:rsidRPr="1DED0926">
        <w:rPr>
          <w:rFonts w:eastAsia="Calibri" w:cs="Calibri"/>
          <w:szCs w:val="22"/>
        </w:rPr>
        <w:t xml:space="preserve">do wyboru. </w:t>
      </w:r>
      <w:r w:rsidR="5974F194" w:rsidRPr="1DED0926">
        <w:rPr>
          <w:rFonts w:eastAsia="Calibri" w:cs="Calibri"/>
          <w:szCs w:val="22"/>
        </w:rPr>
        <w:t>Studenci zaproponowali też</w:t>
      </w:r>
      <w:r w:rsidR="0F8CCB04" w:rsidRPr="1DED0926">
        <w:rPr>
          <w:rFonts w:eastAsia="Calibri" w:cs="Calibri"/>
          <w:szCs w:val="22"/>
        </w:rPr>
        <w:t>,</w:t>
      </w:r>
      <w:r w:rsidR="5974F194" w:rsidRPr="1DED0926">
        <w:rPr>
          <w:rFonts w:eastAsia="Calibri" w:cs="Calibri"/>
          <w:szCs w:val="22"/>
        </w:rPr>
        <w:t xml:space="preserve"> aby zmniejszyć liczbę</w:t>
      </w:r>
      <w:r w:rsidR="79F74660" w:rsidRPr="1DED0926">
        <w:rPr>
          <w:rFonts w:eastAsia="Calibri" w:cs="Calibri"/>
          <w:szCs w:val="22"/>
        </w:rPr>
        <w:t xml:space="preserve"> </w:t>
      </w:r>
      <w:r w:rsidR="064A17C7" w:rsidRPr="1DED0926">
        <w:rPr>
          <w:rFonts w:eastAsia="Calibri" w:cs="Calibri"/>
          <w:szCs w:val="22"/>
        </w:rPr>
        <w:t xml:space="preserve">godzin praktyk w </w:t>
      </w:r>
      <w:r w:rsidR="7BD0BCA3" w:rsidRPr="1DED0926">
        <w:rPr>
          <w:rFonts w:eastAsia="Calibri" w:cs="Calibri"/>
          <w:szCs w:val="22"/>
        </w:rPr>
        <w:t xml:space="preserve">stacji dydaktyczno-badawczej </w:t>
      </w:r>
      <w:r w:rsidR="064A17C7" w:rsidRPr="1DED0926">
        <w:rPr>
          <w:rFonts w:eastAsia="Calibri" w:cs="Calibri"/>
          <w:szCs w:val="22"/>
        </w:rPr>
        <w:t>w Mydlnikach i Garlicy na korzyść pracy w Uniwersyteckim Ogrodzie Roślin Ozdobnych, gdzie najlepiej i najszybciej można poznać i utrwalić wiedzę o roślinach i ich pielęgnacji.</w:t>
      </w:r>
      <w:r w:rsidR="5C28A236" w:rsidRPr="1DED0926">
        <w:rPr>
          <w:rFonts w:eastAsia="Calibri" w:cs="Calibri"/>
          <w:szCs w:val="22"/>
        </w:rPr>
        <w:t xml:space="preserve"> </w:t>
      </w:r>
    </w:p>
    <w:p w14:paraId="079CA137" w14:textId="34E4920A" w:rsidR="63D7E570" w:rsidRDefault="3A919637" w:rsidP="003A4F89">
      <w:pPr>
        <w:spacing w:after="0" w:line="276" w:lineRule="auto"/>
        <w:ind w:firstLine="284"/>
        <w:rPr>
          <w:rFonts w:asciiTheme="minorHAnsi" w:eastAsiaTheme="minorEastAsia" w:hAnsiTheme="minorHAnsi" w:cstheme="minorBidi"/>
          <w:szCs w:val="22"/>
        </w:rPr>
      </w:pPr>
      <w:r w:rsidRPr="29ECE2DC">
        <w:rPr>
          <w:rFonts w:eastAsia="Calibri" w:cs="Calibri"/>
          <w:szCs w:val="22"/>
        </w:rPr>
        <w:t xml:space="preserve">RK intensywnie </w:t>
      </w:r>
      <w:r w:rsidRPr="29ECE2DC">
        <w:rPr>
          <w:rFonts w:asciiTheme="minorHAnsi" w:eastAsiaTheme="minorEastAsia" w:hAnsiTheme="minorHAnsi" w:cstheme="minorBidi"/>
          <w:szCs w:val="22"/>
        </w:rPr>
        <w:t>buduje więzi z otoczeniem</w:t>
      </w:r>
      <w:r w:rsidRPr="29ECE2DC">
        <w:rPr>
          <w:rFonts w:eastAsia="Calibri" w:cs="Calibri"/>
          <w:szCs w:val="22"/>
        </w:rPr>
        <w:t xml:space="preserve"> społeczno-gospodarczym, dzięki czemu</w:t>
      </w:r>
      <w:r w:rsidR="007443DD" w:rsidRPr="29ECE2DC">
        <w:rPr>
          <w:rFonts w:eastAsia="Calibri" w:cs="Calibri"/>
          <w:szCs w:val="22"/>
        </w:rPr>
        <w:t xml:space="preserve"> </w:t>
      </w:r>
      <w:r w:rsidR="530985FF" w:rsidRPr="29ECE2DC">
        <w:rPr>
          <w:rFonts w:eastAsia="Calibri" w:cs="Calibri"/>
          <w:szCs w:val="22"/>
        </w:rPr>
        <w:t>OSG</w:t>
      </w:r>
      <w:r w:rsidR="36D902AF" w:rsidRPr="29ECE2DC">
        <w:rPr>
          <w:rFonts w:eastAsia="Calibri" w:cs="Calibri"/>
          <w:szCs w:val="22"/>
        </w:rPr>
        <w:t xml:space="preserve"> </w:t>
      </w:r>
      <w:r w:rsidR="007443DD" w:rsidRPr="29ECE2DC">
        <w:rPr>
          <w:rFonts w:eastAsia="Calibri" w:cs="Calibri"/>
          <w:szCs w:val="22"/>
        </w:rPr>
        <w:t xml:space="preserve">bierze aktywny udział w modyfikowaniu programu studiów </w:t>
      </w:r>
      <w:r w:rsidR="007443DD" w:rsidRPr="29ECE2DC">
        <w:rPr>
          <w:rFonts w:asciiTheme="minorHAnsi" w:eastAsiaTheme="minorEastAsia" w:hAnsiTheme="minorHAnsi" w:cstheme="minorBidi"/>
          <w:szCs w:val="22"/>
        </w:rPr>
        <w:t xml:space="preserve">poprzez wyrażanie opinii dotyczących </w:t>
      </w:r>
      <w:r w:rsidR="5D1721DC" w:rsidRPr="29ECE2DC">
        <w:rPr>
          <w:rFonts w:asciiTheme="minorHAnsi" w:eastAsiaTheme="minorEastAsia" w:hAnsiTheme="minorHAnsi" w:cstheme="minorBidi"/>
          <w:szCs w:val="22"/>
        </w:rPr>
        <w:t xml:space="preserve">realizowanych </w:t>
      </w:r>
      <w:r w:rsidR="007443DD" w:rsidRPr="29ECE2DC">
        <w:rPr>
          <w:rFonts w:asciiTheme="minorHAnsi" w:eastAsiaTheme="minorEastAsia" w:hAnsiTheme="minorHAnsi" w:cstheme="minorBidi"/>
          <w:szCs w:val="22"/>
        </w:rPr>
        <w:t xml:space="preserve">programów </w:t>
      </w:r>
      <w:r w:rsidR="0768B988" w:rsidRPr="29ECE2DC">
        <w:rPr>
          <w:rFonts w:asciiTheme="minorHAnsi" w:eastAsiaTheme="minorEastAsia" w:hAnsiTheme="minorHAnsi" w:cstheme="minorBidi"/>
          <w:szCs w:val="22"/>
        </w:rPr>
        <w:t>studiów oraz</w:t>
      </w:r>
      <w:r w:rsidR="007443DD" w:rsidRPr="29ECE2DC">
        <w:rPr>
          <w:rFonts w:asciiTheme="minorHAnsi" w:eastAsiaTheme="minorEastAsia" w:hAnsiTheme="minorHAnsi" w:cstheme="minorBidi"/>
          <w:szCs w:val="22"/>
        </w:rPr>
        <w:t xml:space="preserve"> zgłaszanie projektów modyfikacji oferty dydaktycznej</w:t>
      </w:r>
      <w:r w:rsidR="4D720535" w:rsidRPr="29ECE2DC">
        <w:rPr>
          <w:rFonts w:asciiTheme="minorHAnsi" w:eastAsiaTheme="minorEastAsia" w:hAnsiTheme="minorHAnsi" w:cstheme="minorBidi"/>
          <w:szCs w:val="22"/>
        </w:rPr>
        <w:t>.</w:t>
      </w:r>
      <w:r w:rsidR="007443DD" w:rsidRPr="29ECE2DC">
        <w:rPr>
          <w:rFonts w:asciiTheme="minorHAnsi" w:eastAsiaTheme="minorEastAsia" w:hAnsiTheme="minorHAnsi" w:cstheme="minorBidi"/>
          <w:szCs w:val="22"/>
        </w:rPr>
        <w:t xml:space="preserve"> </w:t>
      </w:r>
      <w:r w:rsidR="6B12651C" w:rsidRPr="29ECE2DC">
        <w:rPr>
          <w:rFonts w:asciiTheme="minorHAnsi" w:eastAsiaTheme="minorEastAsia" w:hAnsiTheme="minorHAnsi" w:cstheme="minorBidi"/>
          <w:szCs w:val="22"/>
        </w:rPr>
        <w:t xml:space="preserve">Podczas </w:t>
      </w:r>
      <w:r w:rsidR="19BE2FEC" w:rsidRPr="29ECE2DC">
        <w:rPr>
          <w:rFonts w:asciiTheme="minorHAnsi" w:eastAsiaTheme="minorEastAsia" w:hAnsiTheme="minorHAnsi" w:cstheme="minorBidi"/>
          <w:szCs w:val="22"/>
        </w:rPr>
        <w:t xml:space="preserve">jednego z nieformalnych </w:t>
      </w:r>
      <w:r w:rsidR="6B12651C" w:rsidRPr="29ECE2DC">
        <w:rPr>
          <w:rFonts w:asciiTheme="minorHAnsi" w:eastAsiaTheme="minorEastAsia" w:hAnsiTheme="minorHAnsi" w:cstheme="minorBidi"/>
          <w:szCs w:val="22"/>
        </w:rPr>
        <w:t>spotka</w:t>
      </w:r>
      <w:r w:rsidR="361F431A" w:rsidRPr="29ECE2DC">
        <w:rPr>
          <w:rFonts w:asciiTheme="minorHAnsi" w:eastAsiaTheme="minorEastAsia" w:hAnsiTheme="minorHAnsi" w:cstheme="minorBidi"/>
          <w:szCs w:val="22"/>
        </w:rPr>
        <w:t>ń</w:t>
      </w:r>
      <w:r w:rsidR="6B12651C" w:rsidRPr="29ECE2DC">
        <w:rPr>
          <w:rFonts w:asciiTheme="minorHAnsi" w:eastAsiaTheme="minorEastAsia" w:hAnsiTheme="minorHAnsi" w:cstheme="minorBidi"/>
          <w:szCs w:val="22"/>
        </w:rPr>
        <w:t xml:space="preserve"> </w:t>
      </w:r>
      <w:r w:rsidR="212C0D7F" w:rsidRPr="29ECE2DC">
        <w:rPr>
          <w:rFonts w:asciiTheme="minorHAnsi" w:eastAsiaTheme="minorEastAsia" w:hAnsiTheme="minorHAnsi" w:cstheme="minorBidi"/>
          <w:szCs w:val="22"/>
        </w:rPr>
        <w:t>z OSG</w:t>
      </w:r>
      <w:r w:rsidR="025328F4" w:rsidRPr="29ECE2DC">
        <w:rPr>
          <w:rFonts w:asciiTheme="minorHAnsi" w:eastAsiaTheme="minorEastAsia" w:hAnsiTheme="minorHAnsi" w:cstheme="minorBidi"/>
          <w:szCs w:val="22"/>
        </w:rPr>
        <w:t>, interesariusze</w:t>
      </w:r>
      <w:r w:rsidR="212C0D7F" w:rsidRPr="29ECE2DC">
        <w:rPr>
          <w:rFonts w:asciiTheme="minorHAnsi" w:eastAsiaTheme="minorEastAsia" w:hAnsiTheme="minorHAnsi" w:cstheme="minorBidi"/>
          <w:szCs w:val="22"/>
        </w:rPr>
        <w:t xml:space="preserve"> pozytywnie ocenili </w:t>
      </w:r>
      <w:r w:rsidR="43522A61" w:rsidRPr="29ECE2DC">
        <w:rPr>
          <w:rFonts w:asciiTheme="minorHAnsi" w:eastAsiaTheme="minorEastAsia" w:hAnsiTheme="minorHAnsi" w:cstheme="minorBidi"/>
          <w:szCs w:val="22"/>
        </w:rPr>
        <w:t xml:space="preserve">w/w </w:t>
      </w:r>
      <w:r w:rsidR="212C0D7F" w:rsidRPr="29ECE2DC">
        <w:rPr>
          <w:rFonts w:asciiTheme="minorHAnsi" w:eastAsiaTheme="minorEastAsia" w:hAnsiTheme="minorHAnsi" w:cstheme="minorBidi"/>
          <w:szCs w:val="22"/>
        </w:rPr>
        <w:t>zmiany</w:t>
      </w:r>
      <w:r w:rsidR="6C2659CD" w:rsidRPr="29ECE2DC">
        <w:rPr>
          <w:rFonts w:asciiTheme="minorHAnsi" w:eastAsiaTheme="minorEastAsia" w:hAnsiTheme="minorHAnsi" w:cstheme="minorBidi"/>
          <w:szCs w:val="22"/>
        </w:rPr>
        <w:t xml:space="preserve"> w programie</w:t>
      </w:r>
      <w:r w:rsidR="212C0D7F" w:rsidRPr="29ECE2DC">
        <w:rPr>
          <w:rFonts w:asciiTheme="minorHAnsi" w:eastAsiaTheme="minorEastAsia" w:hAnsiTheme="minorHAnsi" w:cstheme="minorBidi"/>
          <w:szCs w:val="22"/>
        </w:rPr>
        <w:t>, podkreśl</w:t>
      </w:r>
      <w:r w:rsidR="1B2707A3" w:rsidRPr="29ECE2DC">
        <w:rPr>
          <w:rFonts w:asciiTheme="minorHAnsi" w:eastAsiaTheme="minorEastAsia" w:hAnsiTheme="minorHAnsi" w:cstheme="minorBidi"/>
          <w:szCs w:val="22"/>
        </w:rPr>
        <w:t>ając</w:t>
      </w:r>
      <w:r w:rsidR="212C0D7F" w:rsidRPr="29ECE2DC">
        <w:rPr>
          <w:rFonts w:asciiTheme="minorHAnsi" w:eastAsiaTheme="minorEastAsia" w:hAnsiTheme="minorHAnsi" w:cstheme="minorBidi"/>
          <w:szCs w:val="22"/>
        </w:rPr>
        <w:t xml:space="preserve"> szeroki zakres wiedzy, któr</w:t>
      </w:r>
      <w:r w:rsidR="254651D0" w:rsidRPr="29ECE2DC">
        <w:rPr>
          <w:rFonts w:asciiTheme="minorHAnsi" w:eastAsiaTheme="minorEastAsia" w:hAnsiTheme="minorHAnsi" w:cstheme="minorBidi"/>
          <w:szCs w:val="22"/>
        </w:rPr>
        <w:t>ą</w:t>
      </w:r>
      <w:r w:rsidR="212C0D7F" w:rsidRPr="29ECE2DC">
        <w:rPr>
          <w:rFonts w:asciiTheme="minorHAnsi" w:eastAsiaTheme="minorEastAsia" w:hAnsiTheme="minorHAnsi" w:cstheme="minorBidi"/>
          <w:szCs w:val="22"/>
        </w:rPr>
        <w:t xml:space="preserve"> studenci otrzymują </w:t>
      </w:r>
      <w:r w:rsidR="0897163B" w:rsidRPr="29ECE2DC">
        <w:rPr>
          <w:rFonts w:asciiTheme="minorHAnsi" w:eastAsiaTheme="minorEastAsia" w:hAnsiTheme="minorHAnsi" w:cstheme="minorBidi"/>
          <w:szCs w:val="22"/>
        </w:rPr>
        <w:t>w trakcie zajęć</w:t>
      </w:r>
      <w:r w:rsidR="212C0D7F" w:rsidRPr="29ECE2DC">
        <w:rPr>
          <w:rFonts w:asciiTheme="minorHAnsi" w:eastAsiaTheme="minorEastAsia" w:hAnsiTheme="minorHAnsi" w:cstheme="minorBidi"/>
          <w:szCs w:val="22"/>
        </w:rPr>
        <w:t xml:space="preserve">, co daje im możliwości pracy w różnych branżach. </w:t>
      </w:r>
      <w:r w:rsidR="6B12651C" w:rsidRPr="29ECE2DC">
        <w:rPr>
          <w:rFonts w:asciiTheme="minorHAnsi" w:eastAsiaTheme="minorEastAsia" w:hAnsiTheme="minorHAnsi" w:cstheme="minorBidi"/>
          <w:szCs w:val="22"/>
        </w:rPr>
        <w:t xml:space="preserve">Na </w:t>
      </w:r>
      <w:r w:rsidR="7E47A380" w:rsidRPr="29ECE2DC">
        <w:rPr>
          <w:rFonts w:asciiTheme="minorHAnsi" w:eastAsiaTheme="minorEastAsia" w:hAnsiTheme="minorHAnsi" w:cstheme="minorBidi"/>
          <w:szCs w:val="22"/>
        </w:rPr>
        <w:t xml:space="preserve">innym </w:t>
      </w:r>
      <w:r w:rsidR="6B12651C" w:rsidRPr="29ECE2DC">
        <w:rPr>
          <w:rFonts w:asciiTheme="minorHAnsi" w:eastAsiaTheme="minorEastAsia" w:hAnsiTheme="minorHAnsi" w:cstheme="minorBidi"/>
          <w:szCs w:val="22"/>
        </w:rPr>
        <w:t>spotkani</w:t>
      </w:r>
      <w:r w:rsidR="320DED0E" w:rsidRPr="29ECE2DC">
        <w:rPr>
          <w:rFonts w:asciiTheme="minorHAnsi" w:eastAsiaTheme="minorEastAsia" w:hAnsiTheme="minorHAnsi" w:cstheme="minorBidi"/>
          <w:szCs w:val="22"/>
        </w:rPr>
        <w:t>u</w:t>
      </w:r>
      <w:r w:rsidR="6B12651C" w:rsidRPr="29ECE2DC">
        <w:rPr>
          <w:rFonts w:asciiTheme="minorHAnsi" w:eastAsiaTheme="minorEastAsia" w:hAnsiTheme="minorHAnsi" w:cstheme="minorBidi"/>
          <w:szCs w:val="22"/>
        </w:rPr>
        <w:t xml:space="preserve"> interesariuszy z otoczenia społeczno-gospodarczego z </w:t>
      </w:r>
      <w:r w:rsidR="6EAAD058" w:rsidRPr="29ECE2DC">
        <w:rPr>
          <w:rFonts w:asciiTheme="minorHAnsi" w:eastAsiaTheme="minorEastAsia" w:hAnsiTheme="minorHAnsi" w:cstheme="minorBidi"/>
          <w:szCs w:val="22"/>
        </w:rPr>
        <w:t xml:space="preserve">RK oraz </w:t>
      </w:r>
      <w:r w:rsidR="6B12651C" w:rsidRPr="29ECE2DC">
        <w:rPr>
          <w:rFonts w:asciiTheme="minorHAnsi" w:eastAsiaTheme="minorEastAsia" w:hAnsiTheme="minorHAnsi" w:cstheme="minorBidi"/>
          <w:szCs w:val="22"/>
        </w:rPr>
        <w:t>władzami dziekańskimi WBiO</w:t>
      </w:r>
      <w:r w:rsidR="6B3B74FC" w:rsidRPr="29ECE2DC">
        <w:rPr>
          <w:rFonts w:asciiTheme="minorHAnsi" w:eastAsiaTheme="minorEastAsia" w:hAnsiTheme="minorHAnsi" w:cstheme="minorBidi"/>
          <w:szCs w:val="22"/>
        </w:rPr>
        <w:t>,</w:t>
      </w:r>
      <w:r w:rsidR="6B12651C" w:rsidRPr="29ECE2DC">
        <w:rPr>
          <w:rFonts w:asciiTheme="minorHAnsi" w:eastAsiaTheme="minorEastAsia" w:hAnsiTheme="minorHAnsi" w:cstheme="minorBidi"/>
          <w:szCs w:val="22"/>
        </w:rPr>
        <w:t xml:space="preserve"> </w:t>
      </w:r>
      <w:r w:rsidR="3AA88C3C" w:rsidRPr="29ECE2DC">
        <w:rPr>
          <w:rFonts w:asciiTheme="minorHAnsi" w:eastAsiaTheme="minorEastAsia" w:hAnsiTheme="minorHAnsi" w:cstheme="minorBidi"/>
          <w:szCs w:val="22"/>
        </w:rPr>
        <w:t xml:space="preserve">pan </w:t>
      </w:r>
      <w:r w:rsidR="60723956" w:rsidRPr="29ECE2DC">
        <w:rPr>
          <w:rFonts w:asciiTheme="minorHAnsi" w:eastAsiaTheme="minorEastAsia" w:hAnsiTheme="minorHAnsi" w:cstheme="minorBidi"/>
          <w:szCs w:val="22"/>
        </w:rPr>
        <w:t xml:space="preserve">mgr inż. </w:t>
      </w:r>
      <w:r w:rsidR="16F011F9" w:rsidRPr="29ECE2DC">
        <w:rPr>
          <w:rFonts w:asciiTheme="minorHAnsi" w:eastAsiaTheme="minorEastAsia" w:hAnsiTheme="minorHAnsi" w:cstheme="minorBidi"/>
          <w:szCs w:val="22"/>
        </w:rPr>
        <w:t>Marcin Gajda</w:t>
      </w:r>
      <w:r w:rsidR="46839613" w:rsidRPr="29ECE2DC">
        <w:rPr>
          <w:rFonts w:asciiTheme="minorHAnsi" w:eastAsiaTheme="minorEastAsia" w:hAnsiTheme="minorHAnsi" w:cstheme="minorBidi"/>
          <w:szCs w:val="22"/>
        </w:rPr>
        <w:t xml:space="preserve"> </w:t>
      </w:r>
      <w:r w:rsidR="7E18BAC7" w:rsidRPr="29ECE2DC">
        <w:rPr>
          <w:rFonts w:asciiTheme="minorHAnsi" w:eastAsiaTheme="minorEastAsia" w:hAnsiTheme="minorHAnsi" w:cstheme="minorBidi"/>
          <w:szCs w:val="22"/>
        </w:rPr>
        <w:t>(</w:t>
      </w:r>
      <w:r w:rsidR="7E18BAC7" w:rsidRPr="29ECE2DC">
        <w:rPr>
          <w:rFonts w:eastAsia="Calibri" w:cs="Calibri"/>
          <w:szCs w:val="22"/>
        </w:rPr>
        <w:t>Gajda Architektura Krajobrazu,</w:t>
      </w:r>
      <w:r w:rsidR="4B481F60" w:rsidRPr="29ECE2DC">
        <w:rPr>
          <w:rFonts w:eastAsia="Calibri" w:cs="Calibri"/>
          <w:szCs w:val="22"/>
        </w:rPr>
        <w:t xml:space="preserve"> Brzezie k/Krakowa</w:t>
      </w:r>
      <w:r w:rsidR="7E18BAC7" w:rsidRPr="29ECE2DC">
        <w:rPr>
          <w:rFonts w:eastAsia="Calibri" w:cs="Calibri"/>
          <w:szCs w:val="22"/>
        </w:rPr>
        <w:t>)</w:t>
      </w:r>
      <w:r w:rsidR="16999EBE" w:rsidRPr="29ECE2DC">
        <w:rPr>
          <w:rFonts w:eastAsia="Calibri" w:cs="Calibri"/>
          <w:szCs w:val="22"/>
        </w:rPr>
        <w:t>, prow</w:t>
      </w:r>
      <w:r w:rsidR="55C2854E" w:rsidRPr="29ECE2DC">
        <w:rPr>
          <w:rFonts w:eastAsia="Calibri" w:cs="Calibri"/>
          <w:szCs w:val="22"/>
        </w:rPr>
        <w:t>a</w:t>
      </w:r>
      <w:r w:rsidR="16999EBE" w:rsidRPr="29ECE2DC">
        <w:rPr>
          <w:rFonts w:eastAsia="Calibri" w:cs="Calibri"/>
          <w:szCs w:val="22"/>
        </w:rPr>
        <w:t>dzący biuro projek</w:t>
      </w:r>
      <w:r w:rsidR="4CDA72B4" w:rsidRPr="29ECE2DC">
        <w:rPr>
          <w:rFonts w:eastAsia="Calibri" w:cs="Calibri"/>
          <w:szCs w:val="22"/>
        </w:rPr>
        <w:t>t</w:t>
      </w:r>
      <w:r w:rsidR="16999EBE" w:rsidRPr="29ECE2DC">
        <w:rPr>
          <w:rFonts w:eastAsia="Calibri" w:cs="Calibri"/>
          <w:szCs w:val="22"/>
        </w:rPr>
        <w:t xml:space="preserve">owania zieleni wraz z zakładaniem i </w:t>
      </w:r>
      <w:r w:rsidR="3AB4D272" w:rsidRPr="29ECE2DC">
        <w:rPr>
          <w:rFonts w:eastAsia="Calibri" w:cs="Calibri"/>
          <w:szCs w:val="22"/>
        </w:rPr>
        <w:t>jej</w:t>
      </w:r>
      <w:r w:rsidR="16999EBE" w:rsidRPr="29ECE2DC">
        <w:rPr>
          <w:rFonts w:eastAsia="Calibri" w:cs="Calibri"/>
          <w:szCs w:val="22"/>
        </w:rPr>
        <w:t xml:space="preserve"> utrzymani</w:t>
      </w:r>
      <w:r w:rsidR="17FB0ADE" w:rsidRPr="29ECE2DC">
        <w:rPr>
          <w:rFonts w:eastAsia="Calibri" w:cs="Calibri"/>
          <w:szCs w:val="22"/>
        </w:rPr>
        <w:t>e</w:t>
      </w:r>
      <w:r w:rsidR="16999EBE" w:rsidRPr="29ECE2DC">
        <w:rPr>
          <w:rFonts w:eastAsia="Calibri" w:cs="Calibri"/>
          <w:szCs w:val="22"/>
        </w:rPr>
        <w:t>m,</w:t>
      </w:r>
      <w:r w:rsidR="7E18BAC7" w:rsidRPr="29ECE2DC">
        <w:rPr>
          <w:rFonts w:eastAsia="Calibri" w:cs="Calibri"/>
          <w:szCs w:val="22"/>
        </w:rPr>
        <w:t xml:space="preserve"> </w:t>
      </w:r>
      <w:r w:rsidR="46839613" w:rsidRPr="29ECE2DC">
        <w:rPr>
          <w:rFonts w:asciiTheme="minorHAnsi" w:eastAsiaTheme="minorEastAsia" w:hAnsiTheme="minorHAnsi" w:cstheme="minorBidi"/>
          <w:szCs w:val="22"/>
        </w:rPr>
        <w:t xml:space="preserve">sugerował, aby </w:t>
      </w:r>
      <w:r w:rsidR="6CC395CC" w:rsidRPr="29ECE2DC">
        <w:rPr>
          <w:rFonts w:asciiTheme="minorHAnsi" w:eastAsiaTheme="minorEastAsia" w:hAnsiTheme="minorHAnsi" w:cstheme="minorBidi"/>
          <w:szCs w:val="22"/>
        </w:rPr>
        <w:t>w miarę możliwości podczas realizacji przedmiotów uwzględnić</w:t>
      </w:r>
      <w:r w:rsidR="3C5B540C" w:rsidRPr="29ECE2DC">
        <w:rPr>
          <w:rFonts w:asciiTheme="minorHAnsi" w:eastAsiaTheme="minorEastAsia" w:hAnsiTheme="minorHAnsi" w:cstheme="minorBidi"/>
          <w:szCs w:val="22"/>
        </w:rPr>
        <w:t xml:space="preserve"> </w:t>
      </w:r>
      <w:r w:rsidR="6CC395CC" w:rsidRPr="29ECE2DC">
        <w:rPr>
          <w:rFonts w:asciiTheme="minorHAnsi" w:eastAsiaTheme="minorEastAsia" w:hAnsiTheme="minorHAnsi" w:cstheme="minorBidi"/>
          <w:szCs w:val="22"/>
        </w:rPr>
        <w:t>jak</w:t>
      </w:r>
      <w:r w:rsidR="54622BAF" w:rsidRPr="29ECE2DC">
        <w:rPr>
          <w:rFonts w:asciiTheme="minorHAnsi" w:eastAsiaTheme="minorEastAsia" w:hAnsiTheme="minorHAnsi" w:cstheme="minorBidi"/>
          <w:szCs w:val="22"/>
        </w:rPr>
        <w:t xml:space="preserve"> </w:t>
      </w:r>
      <w:r w:rsidR="6CC395CC" w:rsidRPr="29ECE2DC">
        <w:rPr>
          <w:rFonts w:asciiTheme="minorHAnsi" w:eastAsiaTheme="minorEastAsia" w:hAnsiTheme="minorHAnsi" w:cstheme="minorBidi"/>
          <w:szCs w:val="22"/>
        </w:rPr>
        <w:t>najwięcej</w:t>
      </w:r>
      <w:r w:rsidR="3D029E1D" w:rsidRPr="29ECE2DC">
        <w:rPr>
          <w:rFonts w:asciiTheme="minorHAnsi" w:eastAsiaTheme="minorEastAsia" w:hAnsiTheme="minorHAnsi" w:cstheme="minorBidi"/>
          <w:szCs w:val="22"/>
        </w:rPr>
        <w:t xml:space="preserve"> </w:t>
      </w:r>
      <w:r w:rsidR="6CC395CC" w:rsidRPr="29ECE2DC">
        <w:rPr>
          <w:rFonts w:asciiTheme="minorHAnsi" w:eastAsiaTheme="minorEastAsia" w:hAnsiTheme="minorHAnsi" w:cstheme="minorBidi"/>
          <w:szCs w:val="22"/>
        </w:rPr>
        <w:t>zajęć</w:t>
      </w:r>
      <w:r w:rsidR="12AF4F16" w:rsidRPr="29ECE2DC">
        <w:rPr>
          <w:rFonts w:asciiTheme="minorHAnsi" w:eastAsiaTheme="minorEastAsia" w:hAnsiTheme="minorHAnsi" w:cstheme="minorBidi"/>
          <w:szCs w:val="22"/>
        </w:rPr>
        <w:t xml:space="preserve"> </w:t>
      </w:r>
      <w:r w:rsidR="6CC395CC" w:rsidRPr="29ECE2DC">
        <w:rPr>
          <w:rFonts w:asciiTheme="minorHAnsi" w:eastAsiaTheme="minorEastAsia" w:hAnsiTheme="minorHAnsi" w:cstheme="minorBidi"/>
          <w:szCs w:val="22"/>
        </w:rPr>
        <w:t>praktycznych.</w:t>
      </w:r>
      <w:r w:rsidR="40848E65" w:rsidRPr="29ECE2DC">
        <w:rPr>
          <w:rFonts w:asciiTheme="minorHAnsi" w:eastAsiaTheme="minorEastAsia" w:hAnsiTheme="minorHAnsi" w:cstheme="minorBidi"/>
          <w:szCs w:val="22"/>
        </w:rPr>
        <w:t xml:space="preserve"> </w:t>
      </w:r>
      <w:r w:rsidR="20F9DCDA" w:rsidRPr="29ECE2DC">
        <w:rPr>
          <w:rFonts w:asciiTheme="minorHAnsi" w:eastAsiaTheme="minorEastAsia" w:hAnsiTheme="minorHAnsi" w:cstheme="minorBidi"/>
          <w:szCs w:val="22"/>
        </w:rPr>
        <w:t>Z</w:t>
      </w:r>
      <w:r w:rsidR="2085BA51" w:rsidRPr="29ECE2DC">
        <w:rPr>
          <w:rFonts w:asciiTheme="minorHAnsi" w:eastAsiaTheme="minorEastAsia" w:hAnsiTheme="minorHAnsi" w:cstheme="minorBidi"/>
          <w:szCs w:val="22"/>
        </w:rPr>
        <w:t>wrócono</w:t>
      </w:r>
      <w:r w:rsidR="38F3E04D" w:rsidRPr="29ECE2DC">
        <w:rPr>
          <w:rFonts w:asciiTheme="minorHAnsi" w:eastAsiaTheme="minorEastAsia" w:hAnsiTheme="minorHAnsi" w:cstheme="minorBidi"/>
          <w:szCs w:val="22"/>
        </w:rPr>
        <w:t xml:space="preserve"> </w:t>
      </w:r>
      <w:r w:rsidR="039D3789" w:rsidRPr="29ECE2DC">
        <w:rPr>
          <w:rFonts w:asciiTheme="minorHAnsi" w:eastAsiaTheme="minorEastAsia" w:hAnsiTheme="minorHAnsi" w:cstheme="minorBidi"/>
          <w:szCs w:val="22"/>
        </w:rPr>
        <w:t>także</w:t>
      </w:r>
      <w:r w:rsidR="796F72AD" w:rsidRPr="29ECE2DC">
        <w:rPr>
          <w:rFonts w:asciiTheme="minorHAnsi" w:eastAsiaTheme="minorEastAsia" w:hAnsiTheme="minorHAnsi" w:cstheme="minorBidi"/>
          <w:szCs w:val="22"/>
        </w:rPr>
        <w:t xml:space="preserve"> </w:t>
      </w:r>
      <w:r w:rsidR="2085BA51" w:rsidRPr="29ECE2DC">
        <w:rPr>
          <w:rFonts w:asciiTheme="minorHAnsi" w:eastAsiaTheme="minorEastAsia" w:hAnsiTheme="minorHAnsi" w:cstheme="minorBidi"/>
          <w:szCs w:val="22"/>
        </w:rPr>
        <w:t>uwagę</w:t>
      </w:r>
      <w:r w:rsidR="21579E72" w:rsidRPr="29ECE2DC">
        <w:rPr>
          <w:rFonts w:asciiTheme="minorHAnsi" w:eastAsiaTheme="minorEastAsia" w:hAnsiTheme="minorHAnsi" w:cstheme="minorBidi"/>
          <w:szCs w:val="22"/>
        </w:rPr>
        <w:t xml:space="preserve"> </w:t>
      </w:r>
      <w:r w:rsidR="2085BA51" w:rsidRPr="29ECE2DC">
        <w:rPr>
          <w:rFonts w:asciiTheme="minorHAnsi" w:eastAsiaTheme="minorEastAsia" w:hAnsiTheme="minorHAnsi" w:cstheme="minorBidi"/>
          <w:szCs w:val="22"/>
        </w:rPr>
        <w:t>na</w:t>
      </w:r>
      <w:r w:rsidR="694FEE89" w:rsidRPr="29ECE2DC">
        <w:rPr>
          <w:rFonts w:asciiTheme="minorHAnsi" w:eastAsiaTheme="minorEastAsia" w:hAnsiTheme="minorHAnsi" w:cstheme="minorBidi"/>
          <w:szCs w:val="22"/>
        </w:rPr>
        <w:t xml:space="preserve"> </w:t>
      </w:r>
      <w:r w:rsidR="0E406C0A" w:rsidRPr="29ECE2DC">
        <w:rPr>
          <w:rFonts w:asciiTheme="minorHAnsi" w:eastAsiaTheme="minorEastAsia" w:hAnsiTheme="minorHAnsi" w:cstheme="minorBidi"/>
          <w:szCs w:val="22"/>
        </w:rPr>
        <w:t>potrzebę</w:t>
      </w:r>
      <w:r w:rsidR="2085BA51" w:rsidRPr="29ECE2DC">
        <w:rPr>
          <w:rFonts w:asciiTheme="minorHAnsi" w:eastAsiaTheme="minorEastAsia" w:hAnsiTheme="minorHAnsi" w:cstheme="minorBidi"/>
          <w:szCs w:val="22"/>
        </w:rPr>
        <w:t xml:space="preserve"> wprowadzeni</w:t>
      </w:r>
      <w:r w:rsidR="639A0450" w:rsidRPr="29ECE2DC">
        <w:rPr>
          <w:rFonts w:asciiTheme="minorHAnsi" w:eastAsiaTheme="minorEastAsia" w:hAnsiTheme="minorHAnsi" w:cstheme="minorBidi"/>
          <w:szCs w:val="22"/>
        </w:rPr>
        <w:t>a</w:t>
      </w:r>
      <w:r w:rsidR="2085BA51" w:rsidRPr="29ECE2DC">
        <w:rPr>
          <w:rFonts w:asciiTheme="minorHAnsi" w:eastAsiaTheme="minorEastAsia" w:hAnsiTheme="minorHAnsi" w:cstheme="minorBidi"/>
          <w:szCs w:val="22"/>
        </w:rPr>
        <w:t xml:space="preserve"> przedmiotów związanych z edukacją przyrodniczą </w:t>
      </w:r>
      <w:r w:rsidR="39DD8CE5" w:rsidRPr="29ECE2DC">
        <w:rPr>
          <w:rFonts w:asciiTheme="minorHAnsi" w:eastAsiaTheme="minorEastAsia" w:hAnsiTheme="minorHAnsi" w:cstheme="minorBidi"/>
          <w:szCs w:val="22"/>
        </w:rPr>
        <w:t>oraz wykorzystaniem</w:t>
      </w:r>
      <w:r w:rsidR="2085BA51" w:rsidRPr="29ECE2DC">
        <w:rPr>
          <w:rFonts w:asciiTheme="minorHAnsi" w:eastAsiaTheme="minorEastAsia" w:hAnsiTheme="minorHAnsi" w:cstheme="minorBidi"/>
          <w:szCs w:val="22"/>
        </w:rPr>
        <w:t xml:space="preserve"> </w:t>
      </w:r>
      <w:r w:rsidR="2046A613" w:rsidRPr="29ECE2DC">
        <w:rPr>
          <w:rFonts w:asciiTheme="minorHAnsi" w:eastAsiaTheme="minorEastAsia" w:hAnsiTheme="minorHAnsi" w:cstheme="minorBidi"/>
          <w:szCs w:val="22"/>
        </w:rPr>
        <w:t xml:space="preserve">GIS </w:t>
      </w:r>
      <w:r w:rsidR="263C0266" w:rsidRPr="29ECE2DC">
        <w:rPr>
          <w:rFonts w:asciiTheme="minorHAnsi" w:eastAsiaTheme="minorEastAsia" w:hAnsiTheme="minorHAnsi" w:cstheme="minorBidi"/>
          <w:szCs w:val="22"/>
        </w:rPr>
        <w:t>w</w:t>
      </w:r>
      <w:r w:rsidR="2085BA51" w:rsidRPr="29ECE2DC">
        <w:rPr>
          <w:rFonts w:asciiTheme="minorHAnsi" w:eastAsiaTheme="minorEastAsia" w:hAnsiTheme="minorHAnsi" w:cstheme="minorBidi"/>
          <w:szCs w:val="22"/>
        </w:rPr>
        <w:t xml:space="preserve"> zarzadzani</w:t>
      </w:r>
      <w:r w:rsidR="786EC9C4" w:rsidRPr="29ECE2DC">
        <w:rPr>
          <w:rFonts w:asciiTheme="minorHAnsi" w:eastAsiaTheme="minorEastAsia" w:hAnsiTheme="minorHAnsi" w:cstheme="minorBidi"/>
          <w:szCs w:val="22"/>
        </w:rPr>
        <w:t>u</w:t>
      </w:r>
      <w:r w:rsidR="2085BA51" w:rsidRPr="29ECE2DC">
        <w:rPr>
          <w:rFonts w:asciiTheme="minorHAnsi" w:eastAsiaTheme="minorEastAsia" w:hAnsiTheme="minorHAnsi" w:cstheme="minorBidi"/>
          <w:szCs w:val="22"/>
        </w:rPr>
        <w:t xml:space="preserve"> zielenią</w:t>
      </w:r>
      <w:r w:rsidR="48CBEE08" w:rsidRPr="29ECE2DC">
        <w:rPr>
          <w:rFonts w:asciiTheme="minorHAnsi" w:eastAsiaTheme="minorEastAsia" w:hAnsiTheme="minorHAnsi" w:cstheme="minorBidi"/>
          <w:szCs w:val="22"/>
        </w:rPr>
        <w:t>.</w:t>
      </w:r>
      <w:r w:rsidR="740E7800" w:rsidRPr="29ECE2DC">
        <w:rPr>
          <w:rFonts w:asciiTheme="minorHAnsi" w:eastAsiaTheme="minorEastAsia" w:hAnsiTheme="minorHAnsi" w:cstheme="minorBidi"/>
          <w:szCs w:val="22"/>
        </w:rPr>
        <w:t xml:space="preserve"> Podczas </w:t>
      </w:r>
      <w:r w:rsidR="137A925B" w:rsidRPr="29ECE2DC">
        <w:rPr>
          <w:rFonts w:asciiTheme="minorHAnsi" w:eastAsiaTheme="minorEastAsia" w:hAnsiTheme="minorHAnsi" w:cstheme="minorBidi"/>
          <w:szCs w:val="22"/>
        </w:rPr>
        <w:t xml:space="preserve">innych </w:t>
      </w:r>
      <w:r w:rsidR="740E7800" w:rsidRPr="29ECE2DC">
        <w:rPr>
          <w:rFonts w:asciiTheme="minorHAnsi" w:eastAsiaTheme="minorEastAsia" w:hAnsiTheme="minorHAnsi" w:cstheme="minorBidi"/>
          <w:szCs w:val="22"/>
        </w:rPr>
        <w:t xml:space="preserve">licznych spotkań </w:t>
      </w:r>
      <w:r w:rsidR="5FF047B0" w:rsidRPr="29ECE2DC">
        <w:rPr>
          <w:rFonts w:asciiTheme="minorHAnsi" w:eastAsiaTheme="minorEastAsia" w:hAnsiTheme="minorHAnsi" w:cstheme="minorBidi"/>
          <w:szCs w:val="22"/>
        </w:rPr>
        <w:t>z interesariuszami zewnętrz</w:t>
      </w:r>
      <w:r w:rsidR="3B62D35B" w:rsidRPr="29ECE2DC">
        <w:rPr>
          <w:rFonts w:asciiTheme="minorHAnsi" w:eastAsiaTheme="minorEastAsia" w:hAnsiTheme="minorHAnsi" w:cstheme="minorBidi"/>
          <w:szCs w:val="22"/>
        </w:rPr>
        <w:t>n</w:t>
      </w:r>
      <w:r w:rsidR="5FF047B0" w:rsidRPr="29ECE2DC">
        <w:rPr>
          <w:rFonts w:asciiTheme="minorHAnsi" w:eastAsiaTheme="minorEastAsia" w:hAnsiTheme="minorHAnsi" w:cstheme="minorBidi"/>
          <w:szCs w:val="22"/>
        </w:rPr>
        <w:t xml:space="preserve">ymi </w:t>
      </w:r>
      <w:r w:rsidR="740E7800" w:rsidRPr="29ECE2DC">
        <w:rPr>
          <w:rFonts w:asciiTheme="minorHAnsi" w:eastAsiaTheme="minorEastAsia" w:hAnsiTheme="minorHAnsi" w:cstheme="minorBidi"/>
          <w:szCs w:val="22"/>
        </w:rPr>
        <w:t xml:space="preserve">(formalnych i nieformalnych) padały głosy, że program sztuki ogrodowej jest ciekawy; daje szerokie możliwości zatrudnienia, nie tylko w biurach projektowych i firmach wykonawczych, ale również przy produkcji roślin ozdobnych sezonowych, bylin oraz drzew i krzewów; obejmuje potrzebne zagadnienia, ale </w:t>
      </w:r>
      <w:r w:rsidR="10969FBA" w:rsidRPr="29ECE2DC">
        <w:rPr>
          <w:rFonts w:asciiTheme="minorHAnsi" w:eastAsiaTheme="minorEastAsia" w:hAnsiTheme="minorHAnsi" w:cstheme="minorBidi"/>
          <w:szCs w:val="22"/>
        </w:rPr>
        <w:t xml:space="preserve">trzeba </w:t>
      </w:r>
      <w:r w:rsidR="740E7800" w:rsidRPr="29ECE2DC">
        <w:rPr>
          <w:rFonts w:asciiTheme="minorHAnsi" w:eastAsiaTheme="minorEastAsia" w:hAnsiTheme="minorHAnsi" w:cstheme="minorBidi"/>
          <w:szCs w:val="22"/>
        </w:rPr>
        <w:t xml:space="preserve">zwrócić większą uwagę na </w:t>
      </w:r>
      <w:r w:rsidR="1BEBA598" w:rsidRPr="29ECE2DC">
        <w:rPr>
          <w:rFonts w:asciiTheme="minorHAnsi" w:eastAsiaTheme="minorEastAsia" w:hAnsiTheme="minorHAnsi" w:cstheme="minorBidi"/>
          <w:szCs w:val="22"/>
        </w:rPr>
        <w:t xml:space="preserve">uświadomienie studentom dużej wagi </w:t>
      </w:r>
      <w:r w:rsidR="740E7800" w:rsidRPr="29ECE2DC">
        <w:rPr>
          <w:rFonts w:asciiTheme="minorHAnsi" w:eastAsiaTheme="minorEastAsia" w:hAnsiTheme="minorHAnsi" w:cstheme="minorBidi"/>
          <w:szCs w:val="22"/>
        </w:rPr>
        <w:t>wiedz</w:t>
      </w:r>
      <w:r w:rsidR="27F9A757" w:rsidRPr="29ECE2DC">
        <w:rPr>
          <w:rFonts w:asciiTheme="minorHAnsi" w:eastAsiaTheme="minorEastAsia" w:hAnsiTheme="minorHAnsi" w:cstheme="minorBidi"/>
          <w:szCs w:val="22"/>
        </w:rPr>
        <w:t>y</w:t>
      </w:r>
      <w:r w:rsidR="740E7800" w:rsidRPr="29ECE2DC">
        <w:rPr>
          <w:rFonts w:asciiTheme="minorHAnsi" w:eastAsiaTheme="minorEastAsia" w:hAnsiTheme="minorHAnsi" w:cstheme="minorBidi"/>
          <w:szCs w:val="22"/>
        </w:rPr>
        <w:t xml:space="preserve"> związan</w:t>
      </w:r>
      <w:r w:rsidR="6E568107" w:rsidRPr="29ECE2DC">
        <w:rPr>
          <w:rFonts w:asciiTheme="minorHAnsi" w:eastAsiaTheme="minorEastAsia" w:hAnsiTheme="minorHAnsi" w:cstheme="minorBidi"/>
          <w:szCs w:val="22"/>
        </w:rPr>
        <w:t>ej</w:t>
      </w:r>
      <w:r w:rsidR="740E7800" w:rsidRPr="29ECE2DC">
        <w:rPr>
          <w:rFonts w:asciiTheme="minorHAnsi" w:eastAsiaTheme="minorEastAsia" w:hAnsiTheme="minorHAnsi" w:cstheme="minorBidi"/>
          <w:szCs w:val="22"/>
        </w:rPr>
        <w:t xml:space="preserve"> z budową terenów zieleni, która powinna być stale utrwalana. </w:t>
      </w:r>
      <w:r w:rsidR="738F7842" w:rsidRPr="29ECE2DC">
        <w:rPr>
          <w:rFonts w:asciiTheme="minorHAnsi" w:eastAsiaTheme="minorEastAsia" w:hAnsiTheme="minorHAnsi" w:cstheme="minorBidi"/>
          <w:szCs w:val="22"/>
        </w:rPr>
        <w:t xml:space="preserve">Mgr inż. </w:t>
      </w:r>
      <w:r w:rsidR="303D0F87" w:rsidRPr="29ECE2DC">
        <w:rPr>
          <w:rFonts w:asciiTheme="minorHAnsi" w:eastAsiaTheme="minorEastAsia" w:hAnsiTheme="minorHAnsi" w:cstheme="minorBidi"/>
          <w:szCs w:val="22"/>
        </w:rPr>
        <w:t>Jarosław</w:t>
      </w:r>
      <w:r w:rsidR="1DBEAA97" w:rsidRPr="29ECE2DC">
        <w:rPr>
          <w:rFonts w:asciiTheme="minorHAnsi" w:eastAsiaTheme="minorEastAsia" w:hAnsiTheme="minorHAnsi" w:cstheme="minorBidi"/>
          <w:szCs w:val="22"/>
        </w:rPr>
        <w:t xml:space="preserve"> Tabor - d</w:t>
      </w:r>
      <w:r w:rsidR="740E7800" w:rsidRPr="29ECE2DC">
        <w:rPr>
          <w:rFonts w:asciiTheme="minorHAnsi" w:eastAsiaTheme="minorEastAsia" w:hAnsiTheme="minorHAnsi" w:cstheme="minorBidi"/>
          <w:szCs w:val="22"/>
        </w:rPr>
        <w:t>yrektor Zarządu Zieleni Miejskiej</w:t>
      </w:r>
      <w:r w:rsidR="256C75FD" w:rsidRPr="29ECE2DC">
        <w:rPr>
          <w:rFonts w:asciiTheme="minorHAnsi" w:eastAsiaTheme="minorEastAsia" w:hAnsiTheme="minorHAnsi" w:cstheme="minorBidi"/>
          <w:szCs w:val="22"/>
        </w:rPr>
        <w:t xml:space="preserve"> -</w:t>
      </w:r>
      <w:r w:rsidR="740E7800" w:rsidRPr="29ECE2DC">
        <w:rPr>
          <w:rFonts w:asciiTheme="minorHAnsi" w:eastAsiaTheme="minorEastAsia" w:hAnsiTheme="minorHAnsi" w:cstheme="minorBidi"/>
          <w:szCs w:val="22"/>
        </w:rPr>
        <w:t xml:space="preserve"> zauważył, że bardzo ważne jest uzupełnienie wiedzy przyszłych absolwentów o </w:t>
      </w:r>
      <w:r w:rsidR="7B8BD074" w:rsidRPr="29ECE2DC">
        <w:rPr>
          <w:rFonts w:asciiTheme="minorHAnsi" w:eastAsiaTheme="minorEastAsia" w:hAnsiTheme="minorHAnsi" w:cstheme="minorBidi"/>
          <w:szCs w:val="22"/>
        </w:rPr>
        <w:t xml:space="preserve">elementy </w:t>
      </w:r>
      <w:r w:rsidR="740E7800" w:rsidRPr="29ECE2DC">
        <w:rPr>
          <w:rFonts w:asciiTheme="minorHAnsi" w:eastAsiaTheme="minorEastAsia" w:hAnsiTheme="minorHAnsi" w:cstheme="minorBidi"/>
          <w:szCs w:val="22"/>
        </w:rPr>
        <w:t>zarządzani</w:t>
      </w:r>
      <w:r w:rsidR="525B1EE6" w:rsidRPr="29ECE2DC">
        <w:rPr>
          <w:rFonts w:asciiTheme="minorHAnsi" w:eastAsiaTheme="minorEastAsia" w:hAnsiTheme="minorHAnsi" w:cstheme="minorBidi"/>
          <w:szCs w:val="22"/>
        </w:rPr>
        <w:t>a</w:t>
      </w:r>
      <w:r w:rsidR="740E7800" w:rsidRPr="29ECE2DC">
        <w:rPr>
          <w:rFonts w:asciiTheme="minorHAnsi" w:eastAsiaTheme="minorEastAsia" w:hAnsiTheme="minorHAnsi" w:cstheme="minorBidi"/>
          <w:szCs w:val="22"/>
        </w:rPr>
        <w:t xml:space="preserve"> zielenią miejską za pomocą nowoczesnych narzędzi IT, a także rozwinięcie wśród studentów potrzeby pogłębiania wiedzy w szybko zmieniającej się i rozwijającej się zielonej branży. </w:t>
      </w:r>
      <w:r w:rsidR="4FB97F98" w:rsidRPr="29ECE2DC">
        <w:rPr>
          <w:rFonts w:asciiTheme="minorHAnsi" w:eastAsiaTheme="minorEastAsia" w:hAnsiTheme="minorHAnsi" w:cstheme="minorBidi"/>
          <w:szCs w:val="22"/>
        </w:rPr>
        <w:t xml:space="preserve">Mgr inż. </w:t>
      </w:r>
      <w:r w:rsidR="03E68087" w:rsidRPr="29ECE2DC">
        <w:rPr>
          <w:rFonts w:asciiTheme="minorHAnsi" w:eastAsiaTheme="minorEastAsia" w:hAnsiTheme="minorHAnsi" w:cstheme="minorBidi"/>
          <w:szCs w:val="22"/>
        </w:rPr>
        <w:t>Maciej Milczyński</w:t>
      </w:r>
      <w:r w:rsidR="740E7800" w:rsidRPr="29ECE2DC">
        <w:rPr>
          <w:rFonts w:asciiTheme="minorHAnsi" w:eastAsiaTheme="minorEastAsia" w:hAnsiTheme="minorHAnsi" w:cstheme="minorBidi"/>
          <w:szCs w:val="22"/>
        </w:rPr>
        <w:t xml:space="preserve"> </w:t>
      </w:r>
      <w:r w:rsidR="2A46C72E" w:rsidRPr="29ECE2DC">
        <w:rPr>
          <w:rFonts w:asciiTheme="minorHAnsi" w:eastAsiaTheme="minorEastAsia" w:hAnsiTheme="minorHAnsi" w:cstheme="minorBidi"/>
          <w:szCs w:val="22"/>
        </w:rPr>
        <w:t>(</w:t>
      </w:r>
      <w:r w:rsidR="2A46C72E" w:rsidRPr="29ECE2DC">
        <w:rPr>
          <w:rFonts w:eastAsia="Calibri" w:cs="Calibri"/>
          <w:szCs w:val="22"/>
        </w:rPr>
        <w:t>Maciej i Mateusz Szkółka Krzewów Ozdobnych i Centrum Ogrodnicze w Dankowicach</w:t>
      </w:r>
      <w:r w:rsidR="2A46C72E" w:rsidRPr="29ECE2DC">
        <w:rPr>
          <w:rFonts w:asciiTheme="minorHAnsi" w:eastAsiaTheme="minorEastAsia" w:hAnsiTheme="minorHAnsi" w:cstheme="minorBidi"/>
          <w:szCs w:val="22"/>
        </w:rPr>
        <w:t xml:space="preserve">) </w:t>
      </w:r>
      <w:r w:rsidR="740E7800" w:rsidRPr="29ECE2DC">
        <w:rPr>
          <w:rFonts w:asciiTheme="minorHAnsi" w:eastAsiaTheme="minorEastAsia" w:hAnsiTheme="minorHAnsi" w:cstheme="minorBidi"/>
          <w:szCs w:val="22"/>
        </w:rPr>
        <w:t xml:space="preserve">zwrócił uwagę jak bardzo ważne </w:t>
      </w:r>
      <w:r w:rsidR="1961B421" w:rsidRPr="29ECE2DC">
        <w:rPr>
          <w:rFonts w:asciiTheme="minorHAnsi" w:eastAsiaTheme="minorEastAsia" w:hAnsiTheme="minorHAnsi" w:cstheme="minorBidi"/>
          <w:szCs w:val="22"/>
        </w:rPr>
        <w:t xml:space="preserve">w branży ogrodniczej </w:t>
      </w:r>
      <w:r w:rsidR="740E7800" w:rsidRPr="29ECE2DC">
        <w:rPr>
          <w:rFonts w:asciiTheme="minorHAnsi" w:eastAsiaTheme="minorEastAsia" w:hAnsiTheme="minorHAnsi" w:cstheme="minorBidi"/>
          <w:szCs w:val="22"/>
        </w:rPr>
        <w:t xml:space="preserve">są przedmioty związane z przedsiębiorczością czy zarządzanie </w:t>
      </w:r>
      <w:r w:rsidR="340A6B9C" w:rsidRPr="29ECE2DC">
        <w:rPr>
          <w:rFonts w:asciiTheme="minorHAnsi" w:eastAsiaTheme="minorEastAsia" w:hAnsiTheme="minorHAnsi" w:cstheme="minorBidi"/>
          <w:szCs w:val="22"/>
        </w:rPr>
        <w:t>potencjałem ludzkim</w:t>
      </w:r>
      <w:r w:rsidR="740E7800" w:rsidRPr="29ECE2DC">
        <w:rPr>
          <w:rFonts w:asciiTheme="minorHAnsi" w:eastAsiaTheme="minorEastAsia" w:hAnsiTheme="minorHAnsi" w:cstheme="minorBidi"/>
          <w:szCs w:val="22"/>
        </w:rPr>
        <w:t xml:space="preserve">. </w:t>
      </w:r>
      <w:r w:rsidR="63CBBF1F" w:rsidRPr="29ECE2DC">
        <w:rPr>
          <w:rFonts w:asciiTheme="minorHAnsi" w:eastAsiaTheme="minorEastAsia" w:hAnsiTheme="minorHAnsi" w:cstheme="minorBidi"/>
          <w:szCs w:val="22"/>
        </w:rPr>
        <w:t xml:space="preserve">Mgr inż. </w:t>
      </w:r>
      <w:r w:rsidR="5B3F367D" w:rsidRPr="29ECE2DC">
        <w:rPr>
          <w:rFonts w:asciiTheme="minorHAnsi" w:eastAsiaTheme="minorEastAsia" w:hAnsiTheme="minorHAnsi" w:cstheme="minorBidi"/>
          <w:szCs w:val="22"/>
        </w:rPr>
        <w:t>Joanna Stych - w</w:t>
      </w:r>
      <w:r w:rsidR="740E7800" w:rsidRPr="29ECE2DC">
        <w:rPr>
          <w:rFonts w:asciiTheme="minorHAnsi" w:eastAsiaTheme="minorEastAsia" w:hAnsiTheme="minorHAnsi" w:cstheme="minorBidi"/>
          <w:szCs w:val="22"/>
        </w:rPr>
        <w:t xml:space="preserve">łaścicielka firmy zajmującej się urządzaniem i utrzymywaniem terenów zieleni </w:t>
      </w:r>
      <w:r w:rsidR="287BC037" w:rsidRPr="29ECE2DC">
        <w:rPr>
          <w:rFonts w:asciiTheme="minorHAnsi" w:eastAsiaTheme="minorEastAsia" w:hAnsiTheme="minorHAnsi" w:cstheme="minorBidi"/>
          <w:szCs w:val="22"/>
        </w:rPr>
        <w:t>(</w:t>
      </w:r>
      <w:r w:rsidR="287BC037" w:rsidRPr="29ECE2DC">
        <w:rPr>
          <w:rFonts w:eastAsia="Calibri" w:cs="Calibri"/>
          <w:szCs w:val="22"/>
        </w:rPr>
        <w:t>Urządzanie i Utrzymywanie Terenów Zieleni, Ruda Śląska</w:t>
      </w:r>
      <w:r w:rsidR="287BC037" w:rsidRPr="29ECE2DC">
        <w:rPr>
          <w:rFonts w:asciiTheme="minorHAnsi" w:eastAsiaTheme="minorEastAsia" w:hAnsiTheme="minorHAnsi" w:cstheme="minorBidi"/>
          <w:szCs w:val="22"/>
        </w:rPr>
        <w:t xml:space="preserve">) </w:t>
      </w:r>
      <w:r w:rsidR="740E7800" w:rsidRPr="29ECE2DC">
        <w:rPr>
          <w:rFonts w:asciiTheme="minorHAnsi" w:eastAsiaTheme="minorEastAsia" w:hAnsiTheme="minorHAnsi" w:cstheme="minorBidi"/>
          <w:szCs w:val="22"/>
        </w:rPr>
        <w:t>podkreśliła, że dla pracodawców w branży niezwykle ważn</w:t>
      </w:r>
      <w:r w:rsidR="4384F81E" w:rsidRPr="29ECE2DC">
        <w:rPr>
          <w:rFonts w:asciiTheme="minorHAnsi" w:eastAsiaTheme="minorEastAsia" w:hAnsiTheme="minorHAnsi" w:cstheme="minorBidi"/>
          <w:szCs w:val="22"/>
        </w:rPr>
        <w:t xml:space="preserve">ym jest </w:t>
      </w:r>
      <w:r w:rsidR="740E7800" w:rsidRPr="29ECE2DC">
        <w:rPr>
          <w:rFonts w:asciiTheme="minorHAnsi" w:eastAsiaTheme="minorEastAsia" w:hAnsiTheme="minorHAnsi" w:cstheme="minorBidi"/>
          <w:szCs w:val="22"/>
        </w:rPr>
        <w:t xml:space="preserve">by absolwenci znali program AutoCAD i Vectorworks, a studenci </w:t>
      </w:r>
      <w:r w:rsidR="740E7800" w:rsidRPr="29ECE2DC">
        <w:rPr>
          <w:rFonts w:asciiTheme="minorHAnsi" w:eastAsiaTheme="minorEastAsia" w:hAnsiTheme="minorHAnsi" w:cstheme="minorBidi"/>
          <w:i/>
          <w:iCs/>
          <w:szCs w:val="22"/>
        </w:rPr>
        <w:t>sztuki ogrodowej</w:t>
      </w:r>
      <w:r w:rsidR="740E7800" w:rsidRPr="29ECE2DC">
        <w:rPr>
          <w:rFonts w:asciiTheme="minorHAnsi" w:eastAsiaTheme="minorEastAsia" w:hAnsiTheme="minorHAnsi" w:cstheme="minorBidi"/>
          <w:szCs w:val="22"/>
        </w:rPr>
        <w:t xml:space="preserve"> taką umiejętność</w:t>
      </w:r>
      <w:r w:rsidR="3CC10764" w:rsidRPr="29ECE2DC">
        <w:rPr>
          <w:rFonts w:asciiTheme="minorHAnsi" w:eastAsiaTheme="minorEastAsia" w:hAnsiTheme="minorHAnsi" w:cstheme="minorBidi"/>
          <w:szCs w:val="22"/>
        </w:rPr>
        <w:t xml:space="preserve"> </w:t>
      </w:r>
      <w:r w:rsidR="740E7800" w:rsidRPr="29ECE2DC">
        <w:rPr>
          <w:rFonts w:asciiTheme="minorHAnsi" w:eastAsiaTheme="minorEastAsia" w:hAnsiTheme="minorHAnsi" w:cstheme="minorBidi"/>
          <w:szCs w:val="22"/>
        </w:rPr>
        <w:t>posiadają</w:t>
      </w:r>
      <w:r w:rsidR="4CCFCE59" w:rsidRPr="29ECE2DC">
        <w:rPr>
          <w:rFonts w:asciiTheme="minorHAnsi" w:eastAsiaTheme="minorEastAsia" w:hAnsiTheme="minorHAnsi" w:cstheme="minorBidi"/>
          <w:szCs w:val="22"/>
        </w:rPr>
        <w:t>, w jej ocenie na bardzo dobrym poziomie. Mgr Tabor</w:t>
      </w:r>
      <w:r w:rsidR="760317BB" w:rsidRPr="29ECE2DC">
        <w:rPr>
          <w:rFonts w:asciiTheme="minorHAnsi" w:eastAsiaTheme="minorEastAsia" w:hAnsiTheme="minorHAnsi" w:cstheme="minorBidi"/>
          <w:szCs w:val="22"/>
        </w:rPr>
        <w:t xml:space="preserve"> (</w:t>
      </w:r>
      <w:r w:rsidR="4CCFCE59" w:rsidRPr="29ECE2DC">
        <w:rPr>
          <w:rFonts w:asciiTheme="minorHAnsi" w:eastAsiaTheme="minorEastAsia" w:hAnsiTheme="minorHAnsi" w:cstheme="minorBidi"/>
          <w:szCs w:val="22"/>
        </w:rPr>
        <w:t xml:space="preserve">dyrektor </w:t>
      </w:r>
      <w:r w:rsidR="740E7800" w:rsidRPr="29ECE2DC">
        <w:rPr>
          <w:rFonts w:asciiTheme="minorHAnsi" w:eastAsiaTheme="minorEastAsia" w:hAnsiTheme="minorHAnsi" w:cstheme="minorBidi"/>
          <w:szCs w:val="22"/>
        </w:rPr>
        <w:t>Zarządu Zieleni Miejskiej w Krakowie</w:t>
      </w:r>
      <w:r w:rsidR="17D5DA3E" w:rsidRPr="29ECE2DC">
        <w:rPr>
          <w:rFonts w:asciiTheme="minorHAnsi" w:eastAsiaTheme="minorEastAsia" w:hAnsiTheme="minorHAnsi" w:cstheme="minorBidi"/>
          <w:szCs w:val="22"/>
        </w:rPr>
        <w:t>)</w:t>
      </w:r>
      <w:r w:rsidR="740E7800" w:rsidRPr="29ECE2DC">
        <w:rPr>
          <w:rFonts w:asciiTheme="minorHAnsi" w:eastAsiaTheme="minorEastAsia" w:hAnsiTheme="minorHAnsi" w:cstheme="minorBidi"/>
          <w:szCs w:val="22"/>
        </w:rPr>
        <w:t xml:space="preserve"> zaproponował, by w ramach praktyk studenci mogli uczestniczyć w całym procesie inwestycyjnym pod nadzorem specjalistów i inspektorów z ZZM. Obecny na spotkaniu </w:t>
      </w:r>
      <w:r w:rsidR="7DED4A9A" w:rsidRPr="29ECE2DC">
        <w:rPr>
          <w:rFonts w:asciiTheme="minorHAnsi" w:eastAsiaTheme="minorEastAsia" w:hAnsiTheme="minorHAnsi" w:cstheme="minorBidi"/>
          <w:szCs w:val="22"/>
        </w:rPr>
        <w:t xml:space="preserve">mgr inż. </w:t>
      </w:r>
      <w:r w:rsidR="4E44F7C8" w:rsidRPr="29ECE2DC">
        <w:rPr>
          <w:rFonts w:asciiTheme="minorHAnsi" w:eastAsiaTheme="minorEastAsia" w:hAnsiTheme="minorHAnsi" w:cstheme="minorBidi"/>
          <w:szCs w:val="22"/>
        </w:rPr>
        <w:t>Stanisław Kawecki (</w:t>
      </w:r>
      <w:r w:rsidR="740E7800" w:rsidRPr="29ECE2DC">
        <w:rPr>
          <w:rFonts w:asciiTheme="minorHAnsi" w:eastAsiaTheme="minorEastAsia" w:hAnsiTheme="minorHAnsi" w:cstheme="minorBidi"/>
          <w:szCs w:val="22"/>
        </w:rPr>
        <w:t>inspektor nadzoru III stopnia SITO NOT ds. ochrony i</w:t>
      </w:r>
      <w:r w:rsidR="003A4F89">
        <w:rPr>
          <w:rFonts w:asciiTheme="minorHAnsi" w:eastAsiaTheme="minorEastAsia" w:hAnsiTheme="minorHAnsi" w:cstheme="minorBidi"/>
          <w:szCs w:val="22"/>
        </w:rPr>
        <w:t> </w:t>
      </w:r>
      <w:r w:rsidR="740E7800" w:rsidRPr="29ECE2DC">
        <w:rPr>
          <w:rFonts w:asciiTheme="minorHAnsi" w:eastAsiaTheme="minorEastAsia" w:hAnsiTheme="minorHAnsi" w:cstheme="minorBidi"/>
          <w:szCs w:val="22"/>
        </w:rPr>
        <w:t>pielęgnacji drzew</w:t>
      </w:r>
      <w:r w:rsidR="3BF9BB6F" w:rsidRPr="29ECE2DC">
        <w:rPr>
          <w:rFonts w:asciiTheme="minorHAnsi" w:eastAsiaTheme="minorEastAsia" w:hAnsiTheme="minorHAnsi" w:cstheme="minorBidi"/>
          <w:szCs w:val="22"/>
        </w:rPr>
        <w:t>)</w:t>
      </w:r>
      <w:r w:rsidR="740E7800" w:rsidRPr="29ECE2DC">
        <w:rPr>
          <w:rFonts w:asciiTheme="minorHAnsi" w:eastAsiaTheme="minorEastAsia" w:hAnsiTheme="minorHAnsi" w:cstheme="minorBidi"/>
          <w:szCs w:val="22"/>
        </w:rPr>
        <w:t xml:space="preserve"> podkreślił, że w treściach przedmiot</w:t>
      </w:r>
      <w:r w:rsidR="52DE6490" w:rsidRPr="29ECE2DC">
        <w:rPr>
          <w:rFonts w:asciiTheme="minorHAnsi" w:eastAsiaTheme="minorEastAsia" w:hAnsiTheme="minorHAnsi" w:cstheme="minorBidi"/>
          <w:szCs w:val="22"/>
        </w:rPr>
        <w:t>ó</w:t>
      </w:r>
      <w:r w:rsidR="7437509D" w:rsidRPr="29ECE2DC">
        <w:rPr>
          <w:rFonts w:asciiTheme="minorHAnsi" w:eastAsiaTheme="minorEastAsia" w:hAnsiTheme="minorHAnsi" w:cstheme="minorBidi"/>
          <w:szCs w:val="22"/>
        </w:rPr>
        <w:t>w</w:t>
      </w:r>
      <w:r w:rsidR="740E7800" w:rsidRPr="29ECE2DC">
        <w:rPr>
          <w:rFonts w:asciiTheme="minorHAnsi" w:eastAsiaTheme="minorEastAsia" w:hAnsiTheme="minorHAnsi" w:cstheme="minorBidi"/>
          <w:szCs w:val="22"/>
        </w:rPr>
        <w:t xml:space="preserve"> powinn</w:t>
      </w:r>
      <w:r w:rsidR="50BD45DA" w:rsidRPr="29ECE2DC">
        <w:rPr>
          <w:rFonts w:asciiTheme="minorHAnsi" w:eastAsiaTheme="minorEastAsia" w:hAnsiTheme="minorHAnsi" w:cstheme="minorBidi"/>
          <w:szCs w:val="22"/>
        </w:rPr>
        <w:t>y</w:t>
      </w:r>
      <w:r w:rsidR="740E7800" w:rsidRPr="29ECE2DC">
        <w:rPr>
          <w:rFonts w:asciiTheme="minorHAnsi" w:eastAsiaTheme="minorEastAsia" w:hAnsiTheme="minorHAnsi" w:cstheme="minorBidi"/>
          <w:szCs w:val="22"/>
        </w:rPr>
        <w:t xml:space="preserve"> znaleźć </w:t>
      </w:r>
      <w:r w:rsidR="2D92A804" w:rsidRPr="29ECE2DC">
        <w:rPr>
          <w:rFonts w:asciiTheme="minorHAnsi" w:eastAsiaTheme="minorEastAsia" w:hAnsiTheme="minorHAnsi" w:cstheme="minorBidi"/>
          <w:szCs w:val="22"/>
        </w:rPr>
        <w:t>się elementy</w:t>
      </w:r>
      <w:r w:rsidR="163E2E3B" w:rsidRPr="29ECE2DC">
        <w:rPr>
          <w:rFonts w:asciiTheme="minorHAnsi" w:eastAsiaTheme="minorEastAsia" w:hAnsiTheme="minorHAnsi" w:cstheme="minorBidi"/>
          <w:szCs w:val="22"/>
        </w:rPr>
        <w:t xml:space="preserve"> Z</w:t>
      </w:r>
      <w:r w:rsidR="740E7800" w:rsidRPr="29ECE2DC">
        <w:rPr>
          <w:rFonts w:asciiTheme="minorHAnsi" w:eastAsiaTheme="minorEastAsia" w:hAnsiTheme="minorHAnsi" w:cstheme="minorBidi"/>
          <w:szCs w:val="22"/>
        </w:rPr>
        <w:t xml:space="preserve">ielonego </w:t>
      </w:r>
      <w:r w:rsidR="5A1EC8B6" w:rsidRPr="29ECE2DC">
        <w:rPr>
          <w:rFonts w:asciiTheme="minorHAnsi" w:eastAsiaTheme="minorEastAsia" w:hAnsiTheme="minorHAnsi" w:cstheme="minorBidi"/>
          <w:szCs w:val="22"/>
        </w:rPr>
        <w:t>Ł</w:t>
      </w:r>
      <w:r w:rsidR="740E7800" w:rsidRPr="29ECE2DC">
        <w:rPr>
          <w:rFonts w:asciiTheme="minorHAnsi" w:eastAsiaTheme="minorEastAsia" w:hAnsiTheme="minorHAnsi" w:cstheme="minorBidi"/>
          <w:szCs w:val="22"/>
        </w:rPr>
        <w:t xml:space="preserve">adu oraz </w:t>
      </w:r>
      <w:r w:rsidR="6597EC41" w:rsidRPr="29ECE2DC">
        <w:rPr>
          <w:rFonts w:asciiTheme="minorHAnsi" w:eastAsiaTheme="minorEastAsia" w:hAnsiTheme="minorHAnsi" w:cstheme="minorBidi"/>
          <w:szCs w:val="22"/>
        </w:rPr>
        <w:t>S</w:t>
      </w:r>
      <w:r w:rsidR="740E7800" w:rsidRPr="29ECE2DC">
        <w:rPr>
          <w:rFonts w:asciiTheme="minorHAnsi" w:eastAsiaTheme="minorEastAsia" w:hAnsiTheme="minorHAnsi" w:cstheme="minorBidi"/>
          <w:szCs w:val="22"/>
        </w:rPr>
        <w:t xml:space="preserve">tandardów </w:t>
      </w:r>
      <w:r w:rsidR="59A1AB15" w:rsidRPr="29ECE2DC">
        <w:rPr>
          <w:rFonts w:asciiTheme="minorHAnsi" w:eastAsiaTheme="minorEastAsia" w:hAnsiTheme="minorHAnsi" w:cstheme="minorBidi"/>
          <w:szCs w:val="22"/>
        </w:rPr>
        <w:t>O</w:t>
      </w:r>
      <w:r w:rsidR="740E7800" w:rsidRPr="29ECE2DC">
        <w:rPr>
          <w:rFonts w:asciiTheme="minorHAnsi" w:eastAsiaTheme="minorEastAsia" w:hAnsiTheme="minorHAnsi" w:cstheme="minorBidi"/>
          <w:szCs w:val="22"/>
        </w:rPr>
        <w:t xml:space="preserve">chrony </w:t>
      </w:r>
      <w:r w:rsidR="3A489918" w:rsidRPr="29ECE2DC">
        <w:rPr>
          <w:rFonts w:asciiTheme="minorHAnsi" w:eastAsiaTheme="minorEastAsia" w:hAnsiTheme="minorHAnsi" w:cstheme="minorBidi"/>
          <w:szCs w:val="22"/>
        </w:rPr>
        <w:t>Z</w:t>
      </w:r>
      <w:r w:rsidR="740E7800" w:rsidRPr="29ECE2DC">
        <w:rPr>
          <w:rFonts w:asciiTheme="minorHAnsi" w:eastAsiaTheme="minorEastAsia" w:hAnsiTheme="minorHAnsi" w:cstheme="minorBidi"/>
          <w:szCs w:val="22"/>
        </w:rPr>
        <w:t>ieleni - dokumentów które obowiązują już w wielu większych miastach w Polsce.</w:t>
      </w:r>
    </w:p>
    <w:p w14:paraId="17347A00" w14:textId="186C4B44" w:rsidR="63D7E570" w:rsidRDefault="47C39B40" w:rsidP="003A4F89">
      <w:pPr>
        <w:spacing w:after="0" w:line="276" w:lineRule="auto"/>
        <w:ind w:firstLine="284"/>
        <w:rPr>
          <w:rFonts w:eastAsia="Calibri" w:cs="Calibri"/>
          <w:szCs w:val="22"/>
        </w:rPr>
      </w:pPr>
      <w:r w:rsidRPr="1DED0926">
        <w:rPr>
          <w:rFonts w:eastAsia="Calibri" w:cs="Calibri"/>
          <w:szCs w:val="22"/>
        </w:rPr>
        <w:lastRenderedPageBreak/>
        <w:t>W ramach ewaluacji efektów uczenia się istotna jest także ocena procesu dyplomowania. W</w:t>
      </w:r>
      <w:r w:rsidR="003A4F89">
        <w:rPr>
          <w:rFonts w:eastAsia="Calibri" w:cs="Calibri"/>
          <w:szCs w:val="22"/>
        </w:rPr>
        <w:t> </w:t>
      </w:r>
      <w:r w:rsidRPr="1DED0926">
        <w:rPr>
          <w:rFonts w:eastAsia="Calibri" w:cs="Calibri"/>
          <w:szCs w:val="22"/>
        </w:rPr>
        <w:t>procedur</w:t>
      </w:r>
      <w:r w:rsidR="0221B34A" w:rsidRPr="1DED0926">
        <w:rPr>
          <w:rFonts w:eastAsia="Calibri" w:cs="Calibri"/>
          <w:szCs w:val="22"/>
        </w:rPr>
        <w:t>ze</w:t>
      </w:r>
      <w:r w:rsidRPr="1DED0926">
        <w:rPr>
          <w:rFonts w:eastAsia="Calibri" w:cs="Calibri"/>
          <w:szCs w:val="22"/>
        </w:rPr>
        <w:t xml:space="preserve"> wydziałow</w:t>
      </w:r>
      <w:r w:rsidR="39880759" w:rsidRPr="1DED0926">
        <w:rPr>
          <w:rFonts w:eastAsia="Calibri" w:cs="Calibri"/>
          <w:szCs w:val="22"/>
        </w:rPr>
        <w:t>ej PW-05</w:t>
      </w:r>
      <w:r w:rsidRPr="1DED0926">
        <w:rPr>
          <w:rFonts w:eastAsia="Calibri" w:cs="Calibri"/>
          <w:szCs w:val="22"/>
        </w:rPr>
        <w:t xml:space="preserve"> </w:t>
      </w:r>
      <w:r w:rsidR="70F3E221" w:rsidRPr="1DED0926">
        <w:rPr>
          <w:rFonts w:eastAsia="Calibri" w:cs="Calibri"/>
          <w:szCs w:val="22"/>
        </w:rPr>
        <w:t>D</w:t>
      </w:r>
      <w:r w:rsidRPr="1DED0926">
        <w:rPr>
          <w:rFonts w:eastAsia="Calibri" w:cs="Calibri"/>
          <w:szCs w:val="22"/>
        </w:rPr>
        <w:t>yplomowani</w:t>
      </w:r>
      <w:r w:rsidR="41FD6504" w:rsidRPr="1DED0926">
        <w:rPr>
          <w:rFonts w:eastAsia="Calibri" w:cs="Calibri"/>
          <w:szCs w:val="22"/>
        </w:rPr>
        <w:t>e</w:t>
      </w:r>
      <w:r w:rsidRPr="1DED0926">
        <w:rPr>
          <w:rFonts w:eastAsia="Calibri" w:cs="Calibri"/>
          <w:szCs w:val="22"/>
        </w:rPr>
        <w:t xml:space="preserve"> na studiach </w:t>
      </w:r>
      <w:r w:rsidR="62ABC0D1" w:rsidRPr="1DED0926">
        <w:rPr>
          <w:rFonts w:eastAsia="Calibri" w:cs="Calibri"/>
          <w:szCs w:val="22"/>
        </w:rPr>
        <w:t>I i II</w:t>
      </w:r>
      <w:r w:rsidRPr="1DED0926">
        <w:rPr>
          <w:rFonts w:eastAsia="Calibri" w:cs="Calibri"/>
          <w:szCs w:val="22"/>
        </w:rPr>
        <w:t xml:space="preserve"> stopnia </w:t>
      </w:r>
      <w:r w:rsidRPr="003A4F89">
        <w:rPr>
          <w:rFonts w:eastAsia="Calibri" w:cs="Calibri"/>
          <w:color w:val="233D81"/>
          <w:szCs w:val="22"/>
        </w:rPr>
        <w:t xml:space="preserve">(zał. </w:t>
      </w:r>
      <w:r w:rsidR="28A16D67" w:rsidRPr="003A4F89">
        <w:rPr>
          <w:rFonts w:eastAsia="Calibri" w:cs="Calibri"/>
          <w:color w:val="233D81"/>
          <w:szCs w:val="22"/>
        </w:rPr>
        <w:t>51</w:t>
      </w:r>
      <w:r w:rsidRPr="003A4F89">
        <w:rPr>
          <w:rFonts w:eastAsia="Calibri" w:cs="Calibri"/>
          <w:color w:val="233D81"/>
          <w:szCs w:val="22"/>
        </w:rPr>
        <w:t>)</w:t>
      </w:r>
      <w:r w:rsidRPr="1DED0926">
        <w:rPr>
          <w:rFonts w:eastAsia="Calibri" w:cs="Calibri"/>
          <w:szCs w:val="22"/>
        </w:rPr>
        <w:t xml:space="preserve">, znajduje się opis trybu ewaluacji osiągania zakładanych efektów uczenia się </w:t>
      </w:r>
      <w:r w:rsidR="448A3EC5" w:rsidRPr="1DED0926">
        <w:rPr>
          <w:rFonts w:eastAsia="Calibri" w:cs="Calibri"/>
          <w:szCs w:val="22"/>
        </w:rPr>
        <w:t xml:space="preserve">w </w:t>
      </w:r>
      <w:r w:rsidRPr="1DED0926">
        <w:rPr>
          <w:rFonts w:eastAsia="Calibri" w:cs="Calibri"/>
          <w:szCs w:val="22"/>
        </w:rPr>
        <w:t>prac</w:t>
      </w:r>
      <w:r w:rsidR="31DE794B" w:rsidRPr="1DED0926">
        <w:rPr>
          <w:rFonts w:eastAsia="Calibri" w:cs="Calibri"/>
          <w:szCs w:val="22"/>
        </w:rPr>
        <w:t>ach</w:t>
      </w:r>
      <w:r w:rsidRPr="1DED0926">
        <w:rPr>
          <w:rFonts w:eastAsia="Calibri" w:cs="Calibri"/>
          <w:szCs w:val="22"/>
        </w:rPr>
        <w:t xml:space="preserve"> dyplomowych i ich recenzji. W</w:t>
      </w:r>
      <w:r w:rsidR="005B0C82">
        <w:rPr>
          <w:rFonts w:eastAsia="Calibri" w:cs="Calibri"/>
          <w:szCs w:val="22"/>
        </w:rPr>
        <w:t> </w:t>
      </w:r>
      <w:r w:rsidRPr="1DED0926">
        <w:rPr>
          <w:rFonts w:eastAsia="Calibri" w:cs="Calibri"/>
          <w:szCs w:val="22"/>
        </w:rPr>
        <w:t>każdym roku eksperci wskazani przez Pełnomocnika Dziekana ds. jakości kształcenia oceniają co najmniej 20% prac dyplomowych (jeśli prac jest mało</w:t>
      </w:r>
      <w:r w:rsidR="59B74406" w:rsidRPr="1DED0926">
        <w:rPr>
          <w:rFonts w:eastAsia="Calibri" w:cs="Calibri"/>
          <w:szCs w:val="22"/>
        </w:rPr>
        <w:t>,</w:t>
      </w:r>
      <w:r w:rsidRPr="1DED0926">
        <w:rPr>
          <w:rFonts w:eastAsia="Calibri" w:cs="Calibri"/>
          <w:szCs w:val="22"/>
        </w:rPr>
        <w:t xml:space="preserve"> ocenie podlegają wszystkie prace dyplomowe). </w:t>
      </w:r>
    </w:p>
    <w:p w14:paraId="264D1A39" w14:textId="5B3B3705" w:rsidR="63D7E570" w:rsidRDefault="47C39B40" w:rsidP="003A4F89">
      <w:pPr>
        <w:spacing w:after="0" w:line="276" w:lineRule="auto"/>
        <w:ind w:firstLine="284"/>
        <w:rPr>
          <w:rFonts w:eastAsia="Calibri" w:cs="Calibri"/>
          <w:szCs w:val="22"/>
        </w:rPr>
      </w:pPr>
      <w:r w:rsidRPr="1DED0926">
        <w:rPr>
          <w:rFonts w:eastAsia="Calibri" w:cs="Calibri"/>
          <w:szCs w:val="22"/>
        </w:rPr>
        <w:t xml:space="preserve">Kolejnym elementem związanym z jakością kształcenia na kierunku </w:t>
      </w:r>
      <w:r w:rsidR="1FE82765" w:rsidRPr="1DED0926">
        <w:rPr>
          <w:rFonts w:eastAsia="Calibri" w:cs="Calibri"/>
          <w:i/>
          <w:iCs/>
          <w:szCs w:val="22"/>
        </w:rPr>
        <w:t>sztuka ogrodowa</w:t>
      </w:r>
      <w:r w:rsidRPr="1DED0926">
        <w:rPr>
          <w:rFonts w:eastAsia="Calibri" w:cs="Calibri"/>
          <w:szCs w:val="22"/>
        </w:rPr>
        <w:t xml:space="preserve"> są hospitacje zajęć</w:t>
      </w:r>
      <w:r w:rsidR="751C3D4D" w:rsidRPr="1DED0926">
        <w:rPr>
          <w:rFonts w:eastAsia="Calibri" w:cs="Calibri"/>
          <w:szCs w:val="22"/>
        </w:rPr>
        <w:t xml:space="preserve">, realizowane w Uczelni zgodnie z </w:t>
      </w:r>
      <w:r w:rsidRPr="1DED0926">
        <w:rPr>
          <w:rFonts w:eastAsia="Calibri" w:cs="Calibri"/>
          <w:szCs w:val="22"/>
        </w:rPr>
        <w:t>ogólnouczelnian</w:t>
      </w:r>
      <w:r w:rsidR="4936A4A3" w:rsidRPr="1DED0926">
        <w:rPr>
          <w:rFonts w:eastAsia="Calibri" w:cs="Calibri"/>
          <w:szCs w:val="22"/>
        </w:rPr>
        <w:t>ą</w:t>
      </w:r>
      <w:r w:rsidRPr="1DED0926">
        <w:rPr>
          <w:rFonts w:eastAsia="Calibri" w:cs="Calibri"/>
          <w:szCs w:val="22"/>
        </w:rPr>
        <w:t xml:space="preserve"> PO-0</w:t>
      </w:r>
      <w:r w:rsidR="37596E8D" w:rsidRPr="1DED0926">
        <w:rPr>
          <w:rFonts w:eastAsia="Calibri" w:cs="Calibri"/>
          <w:szCs w:val="22"/>
        </w:rPr>
        <w:t>3</w:t>
      </w:r>
      <w:r w:rsidRPr="1DED0926">
        <w:rPr>
          <w:rFonts w:eastAsia="Calibri" w:cs="Calibri"/>
          <w:szCs w:val="22"/>
        </w:rPr>
        <w:t xml:space="preserve"> Hospitacje zajęć dydaktycznych</w:t>
      </w:r>
      <w:r w:rsidRPr="1DED0926">
        <w:rPr>
          <w:rFonts w:eastAsia="Calibri" w:cs="Calibri"/>
          <w:color w:val="4471C4"/>
          <w:szCs w:val="22"/>
        </w:rPr>
        <w:t xml:space="preserve"> </w:t>
      </w:r>
      <w:r w:rsidRPr="003A4F89">
        <w:rPr>
          <w:rFonts w:eastAsia="Calibri" w:cs="Calibri"/>
          <w:color w:val="233D81"/>
          <w:szCs w:val="22"/>
        </w:rPr>
        <w:t>(zał.</w:t>
      </w:r>
      <w:r w:rsidR="003A4F89">
        <w:rPr>
          <w:rFonts w:eastAsia="Calibri" w:cs="Calibri"/>
          <w:color w:val="233D81"/>
          <w:szCs w:val="22"/>
        </w:rPr>
        <w:t> </w:t>
      </w:r>
      <w:r w:rsidR="406B2AF0" w:rsidRPr="003A4F89">
        <w:rPr>
          <w:rFonts w:eastAsia="Calibri" w:cs="Calibri"/>
          <w:color w:val="233D81"/>
          <w:szCs w:val="22"/>
        </w:rPr>
        <w:t>57</w:t>
      </w:r>
      <w:r w:rsidRPr="003A4F89">
        <w:rPr>
          <w:rFonts w:eastAsia="Calibri" w:cs="Calibri"/>
          <w:color w:val="233D81"/>
          <w:szCs w:val="22"/>
        </w:rPr>
        <w:t>)</w:t>
      </w:r>
      <w:r w:rsidRPr="003A4F89">
        <w:rPr>
          <w:rFonts w:eastAsia="Calibri" w:cs="Calibri"/>
          <w:szCs w:val="22"/>
        </w:rPr>
        <w:t xml:space="preserve">. </w:t>
      </w:r>
      <w:r w:rsidRPr="1DED0926">
        <w:rPr>
          <w:rFonts w:eastAsia="Calibri" w:cs="Calibri"/>
          <w:szCs w:val="22"/>
        </w:rPr>
        <w:t xml:space="preserve">Dziekan przygotowuje i przedkłada Prorektorowi ds. Kształcenia ramowy plan hospitacji zajęć dydaktycznych </w:t>
      </w:r>
      <w:r w:rsidR="3FF6E829" w:rsidRPr="1DED0926">
        <w:rPr>
          <w:rFonts w:eastAsia="Calibri" w:cs="Calibri"/>
          <w:szCs w:val="22"/>
        </w:rPr>
        <w:t xml:space="preserve">na dany rok akademicki </w:t>
      </w:r>
      <w:r w:rsidRPr="1DED0926">
        <w:rPr>
          <w:rFonts w:eastAsia="Calibri" w:cs="Calibri"/>
          <w:szCs w:val="22"/>
        </w:rPr>
        <w:t xml:space="preserve">oraz </w:t>
      </w:r>
      <w:r w:rsidR="2E997F00" w:rsidRPr="1DED0926">
        <w:rPr>
          <w:rFonts w:eastAsia="Calibri" w:cs="Calibri"/>
          <w:szCs w:val="22"/>
        </w:rPr>
        <w:t xml:space="preserve">w porozumieniu z kierownikami katedr </w:t>
      </w:r>
      <w:r w:rsidRPr="1DED0926">
        <w:rPr>
          <w:rFonts w:eastAsia="Calibri" w:cs="Calibri"/>
          <w:szCs w:val="22"/>
        </w:rPr>
        <w:t>wyznacza skład zespoł</w:t>
      </w:r>
      <w:r w:rsidR="3723043D" w:rsidRPr="1DED0926">
        <w:rPr>
          <w:rFonts w:eastAsia="Calibri" w:cs="Calibri"/>
          <w:szCs w:val="22"/>
        </w:rPr>
        <w:t>ów</w:t>
      </w:r>
      <w:r w:rsidRPr="1DED0926">
        <w:rPr>
          <w:rFonts w:eastAsia="Calibri" w:cs="Calibri"/>
          <w:szCs w:val="22"/>
        </w:rPr>
        <w:t xml:space="preserve"> hospitując</w:t>
      </w:r>
      <w:r w:rsidR="57837059" w:rsidRPr="1DED0926">
        <w:rPr>
          <w:rFonts w:eastAsia="Calibri" w:cs="Calibri"/>
          <w:szCs w:val="22"/>
        </w:rPr>
        <w:t>ych</w:t>
      </w:r>
      <w:r w:rsidRPr="1DED0926">
        <w:rPr>
          <w:rFonts w:eastAsia="Calibri" w:cs="Calibri"/>
          <w:szCs w:val="22"/>
        </w:rPr>
        <w:t xml:space="preserve">, przy czym co do zasady funkcję </w:t>
      </w:r>
      <w:r w:rsidR="4DF35903" w:rsidRPr="1DED0926">
        <w:rPr>
          <w:rFonts w:eastAsia="Calibri" w:cs="Calibri"/>
          <w:szCs w:val="22"/>
        </w:rPr>
        <w:t>p</w:t>
      </w:r>
      <w:r w:rsidRPr="1DED0926">
        <w:rPr>
          <w:rFonts w:eastAsia="Calibri" w:cs="Calibri"/>
          <w:szCs w:val="22"/>
        </w:rPr>
        <w:t xml:space="preserve">rzewodniczącego </w:t>
      </w:r>
      <w:r w:rsidR="7B3B5568" w:rsidRPr="1DED0926">
        <w:rPr>
          <w:rFonts w:eastAsia="Calibri" w:cs="Calibri"/>
          <w:szCs w:val="22"/>
        </w:rPr>
        <w:t xml:space="preserve">zespołu </w:t>
      </w:r>
      <w:r w:rsidRPr="1DED0926">
        <w:rPr>
          <w:rFonts w:eastAsia="Calibri" w:cs="Calibri"/>
          <w:szCs w:val="22"/>
        </w:rPr>
        <w:t xml:space="preserve">pełni bezpośredni przełożony osoby hospitowanej. Przewodniczący </w:t>
      </w:r>
      <w:r w:rsidR="4CDF88AB" w:rsidRPr="1DED0926">
        <w:rPr>
          <w:rFonts w:eastAsia="Calibri" w:cs="Calibri"/>
          <w:szCs w:val="22"/>
        </w:rPr>
        <w:t>przygotowuje protokół z przeprowadzonej hospitacji i</w:t>
      </w:r>
      <w:r w:rsidRPr="1DED0926">
        <w:rPr>
          <w:rFonts w:eastAsia="Calibri" w:cs="Calibri"/>
          <w:szCs w:val="22"/>
        </w:rPr>
        <w:t xml:space="preserve"> przekazuje Dziekan</w:t>
      </w:r>
      <w:r w:rsidR="780972CA" w:rsidRPr="1DED0926">
        <w:rPr>
          <w:rFonts w:eastAsia="Calibri" w:cs="Calibri"/>
          <w:szCs w:val="22"/>
        </w:rPr>
        <w:t>owi</w:t>
      </w:r>
      <w:r w:rsidRPr="1DED0926">
        <w:rPr>
          <w:rFonts w:eastAsia="Calibri" w:cs="Calibri"/>
          <w:szCs w:val="22"/>
        </w:rPr>
        <w:t xml:space="preserve">, który sporządza zbiorczy raport z </w:t>
      </w:r>
      <w:r w:rsidR="245316D8" w:rsidRPr="1DED0926">
        <w:rPr>
          <w:rFonts w:eastAsia="Calibri" w:cs="Calibri"/>
          <w:szCs w:val="22"/>
        </w:rPr>
        <w:t xml:space="preserve">przeprowadzonych na wydziale w danym roku akademickim </w:t>
      </w:r>
      <w:r w:rsidRPr="1DED0926">
        <w:rPr>
          <w:rFonts w:eastAsia="Calibri" w:cs="Calibri"/>
          <w:szCs w:val="22"/>
        </w:rPr>
        <w:t xml:space="preserve">hospitacji </w:t>
      </w:r>
      <w:r w:rsidR="5D95AA9E" w:rsidRPr="1DED0926">
        <w:rPr>
          <w:rFonts w:eastAsia="Calibri" w:cs="Calibri"/>
          <w:szCs w:val="22"/>
        </w:rPr>
        <w:t>i</w:t>
      </w:r>
      <w:r w:rsidRPr="1DED0926">
        <w:rPr>
          <w:rFonts w:eastAsia="Calibri" w:cs="Calibri"/>
          <w:szCs w:val="22"/>
        </w:rPr>
        <w:t xml:space="preserve"> przekazuje</w:t>
      </w:r>
      <w:r w:rsidR="38D10505" w:rsidRPr="1DED0926">
        <w:rPr>
          <w:rFonts w:eastAsia="Calibri" w:cs="Calibri"/>
          <w:szCs w:val="22"/>
        </w:rPr>
        <w:t xml:space="preserve"> go</w:t>
      </w:r>
      <w:r w:rsidRPr="1DED0926">
        <w:rPr>
          <w:rFonts w:eastAsia="Calibri" w:cs="Calibri"/>
          <w:szCs w:val="22"/>
        </w:rPr>
        <w:t xml:space="preserve"> Rektorowi. W ostatnich latach, w trakcie hospitacji (około 30% kadry rocznie) nie oceniono negatywnie zajęć dydaktycznych ani nauczycieli. Zapewnienie wykwalifikowanej kadry dydaktycznej wspomagane jest przez </w:t>
      </w:r>
      <w:r w:rsidR="6F1EC2FD" w:rsidRPr="1DED0926">
        <w:rPr>
          <w:rFonts w:eastAsia="Calibri" w:cs="Calibri"/>
          <w:szCs w:val="22"/>
        </w:rPr>
        <w:t>anonimową</w:t>
      </w:r>
      <w:r w:rsidR="69B4A05F" w:rsidRPr="1DED0926">
        <w:rPr>
          <w:rFonts w:eastAsia="Calibri" w:cs="Calibri"/>
          <w:szCs w:val="22"/>
        </w:rPr>
        <w:t xml:space="preserve"> i dobrowolną</w:t>
      </w:r>
      <w:r w:rsidR="6F1EC2FD" w:rsidRPr="1DED0926">
        <w:rPr>
          <w:rFonts w:eastAsia="Calibri" w:cs="Calibri"/>
          <w:szCs w:val="22"/>
        </w:rPr>
        <w:t xml:space="preserve"> ocenę prowadzoną przez studentów: (1)</w:t>
      </w:r>
      <w:r w:rsidRPr="1DED0926">
        <w:rPr>
          <w:rFonts w:eastAsia="Calibri" w:cs="Calibri"/>
          <w:szCs w:val="22"/>
        </w:rPr>
        <w:t xml:space="preserve"> nauczyciela/przedmiotu</w:t>
      </w:r>
      <w:r w:rsidR="6D664C97" w:rsidRPr="1DED0926">
        <w:rPr>
          <w:rFonts w:eastAsia="Calibri" w:cs="Calibri"/>
          <w:szCs w:val="22"/>
        </w:rPr>
        <w:t xml:space="preserve"> </w:t>
      </w:r>
      <w:r w:rsidR="449B96B9" w:rsidRPr="1DED0926">
        <w:rPr>
          <w:rFonts w:eastAsia="Calibri" w:cs="Calibri"/>
          <w:szCs w:val="22"/>
        </w:rPr>
        <w:t xml:space="preserve">w USOS </w:t>
      </w:r>
      <w:r w:rsidRPr="1DED0926">
        <w:rPr>
          <w:rFonts w:eastAsia="Calibri" w:cs="Calibri"/>
          <w:szCs w:val="22"/>
        </w:rPr>
        <w:t>(</w:t>
      </w:r>
      <w:r w:rsidR="194337B0" w:rsidRPr="1DED0926">
        <w:rPr>
          <w:rFonts w:eastAsia="Calibri" w:cs="Calibri"/>
          <w:szCs w:val="22"/>
        </w:rPr>
        <w:t>PW-06</w:t>
      </w:r>
      <w:r w:rsidRPr="1DED0926">
        <w:rPr>
          <w:rFonts w:eastAsia="Calibri" w:cs="Calibri"/>
          <w:szCs w:val="22"/>
        </w:rPr>
        <w:t xml:space="preserve">) oraz </w:t>
      </w:r>
      <w:r w:rsidR="1DE59009" w:rsidRPr="1DED0926">
        <w:rPr>
          <w:rFonts w:eastAsia="Calibri" w:cs="Calibri"/>
          <w:szCs w:val="22"/>
        </w:rPr>
        <w:t xml:space="preserve">(2) </w:t>
      </w:r>
      <w:r w:rsidRPr="1DED0926">
        <w:rPr>
          <w:rFonts w:eastAsia="Calibri" w:cs="Calibri"/>
          <w:szCs w:val="22"/>
        </w:rPr>
        <w:t>procesu studiowania</w:t>
      </w:r>
      <w:r w:rsidR="09645FC6" w:rsidRPr="1DED0926">
        <w:rPr>
          <w:rFonts w:eastAsia="Calibri" w:cs="Calibri"/>
          <w:szCs w:val="22"/>
        </w:rPr>
        <w:t xml:space="preserve"> </w:t>
      </w:r>
      <w:r w:rsidR="6271AB78" w:rsidRPr="1DED0926">
        <w:rPr>
          <w:rFonts w:eastAsia="Calibri" w:cs="Calibri"/>
          <w:szCs w:val="22"/>
        </w:rPr>
        <w:t xml:space="preserve">papierowo </w:t>
      </w:r>
      <w:r w:rsidR="09645FC6" w:rsidRPr="1DED0926">
        <w:rPr>
          <w:rFonts w:eastAsia="Calibri" w:cs="Calibri"/>
          <w:szCs w:val="22"/>
        </w:rPr>
        <w:t>(</w:t>
      </w:r>
      <w:r w:rsidR="09259003" w:rsidRPr="1DED0926">
        <w:rPr>
          <w:rFonts w:eastAsia="Calibri" w:cs="Calibri"/>
          <w:szCs w:val="22"/>
        </w:rPr>
        <w:t>PW-</w:t>
      </w:r>
      <w:r w:rsidR="09645FC6" w:rsidRPr="1DED0926">
        <w:rPr>
          <w:rFonts w:eastAsia="Calibri" w:cs="Calibri"/>
          <w:szCs w:val="22"/>
        </w:rPr>
        <w:t>07)</w:t>
      </w:r>
      <w:r w:rsidRPr="1DED0926">
        <w:rPr>
          <w:rFonts w:eastAsia="Calibri" w:cs="Calibri"/>
          <w:szCs w:val="22"/>
        </w:rPr>
        <w:t xml:space="preserve">. </w:t>
      </w:r>
      <w:r w:rsidR="6D720017" w:rsidRPr="1DED0926">
        <w:rPr>
          <w:rFonts w:eastAsia="Calibri" w:cs="Calibri"/>
          <w:szCs w:val="22"/>
        </w:rPr>
        <w:t>Ocenie</w:t>
      </w:r>
      <w:r w:rsidRPr="1DED0926">
        <w:rPr>
          <w:rFonts w:eastAsia="Calibri" w:cs="Calibri"/>
          <w:szCs w:val="22"/>
        </w:rPr>
        <w:t xml:space="preserve"> poddawan</w:t>
      </w:r>
      <w:r w:rsidR="4D9A7349" w:rsidRPr="1DED0926">
        <w:rPr>
          <w:rFonts w:eastAsia="Calibri" w:cs="Calibri"/>
          <w:szCs w:val="22"/>
        </w:rPr>
        <w:t>e</w:t>
      </w:r>
      <w:r w:rsidRPr="1DED0926">
        <w:rPr>
          <w:rFonts w:eastAsia="Calibri" w:cs="Calibri"/>
          <w:szCs w:val="22"/>
        </w:rPr>
        <w:t xml:space="preserve"> są </w:t>
      </w:r>
      <w:r w:rsidR="409A502A" w:rsidRPr="1DED0926">
        <w:rPr>
          <w:rFonts w:eastAsia="Calibri" w:cs="Calibri"/>
          <w:szCs w:val="22"/>
        </w:rPr>
        <w:t>wszystkie przedmioty real</w:t>
      </w:r>
      <w:r w:rsidR="1B40295D" w:rsidRPr="1DED0926">
        <w:rPr>
          <w:rFonts w:eastAsia="Calibri" w:cs="Calibri"/>
          <w:szCs w:val="22"/>
        </w:rPr>
        <w:t>i</w:t>
      </w:r>
      <w:r w:rsidR="409A502A" w:rsidRPr="1DED0926">
        <w:rPr>
          <w:rFonts w:eastAsia="Calibri" w:cs="Calibri"/>
          <w:szCs w:val="22"/>
        </w:rPr>
        <w:t>zowane w danym semestr</w:t>
      </w:r>
      <w:r w:rsidR="3AE681A3" w:rsidRPr="1DED0926">
        <w:rPr>
          <w:rFonts w:eastAsia="Calibri" w:cs="Calibri"/>
          <w:szCs w:val="22"/>
        </w:rPr>
        <w:t>z</w:t>
      </w:r>
      <w:r w:rsidR="409A502A" w:rsidRPr="1DED0926">
        <w:rPr>
          <w:rFonts w:eastAsia="Calibri" w:cs="Calibri"/>
          <w:szCs w:val="22"/>
        </w:rPr>
        <w:t xml:space="preserve">e oraz </w:t>
      </w:r>
      <w:r w:rsidR="3445C4A8" w:rsidRPr="1DED0926">
        <w:rPr>
          <w:rFonts w:eastAsia="Calibri" w:cs="Calibri"/>
          <w:szCs w:val="22"/>
        </w:rPr>
        <w:t>prowadzący</w:t>
      </w:r>
      <w:r w:rsidR="409A502A" w:rsidRPr="1DED0926">
        <w:rPr>
          <w:rFonts w:eastAsia="Calibri" w:cs="Calibri"/>
          <w:szCs w:val="22"/>
        </w:rPr>
        <w:t xml:space="preserve"> je </w:t>
      </w:r>
      <w:r w:rsidRPr="1DED0926">
        <w:rPr>
          <w:rFonts w:eastAsia="Calibri" w:cs="Calibri"/>
          <w:szCs w:val="22"/>
        </w:rPr>
        <w:t>nauczyciele (w tym doktoranci). Ocena zajęć dydaktycznych przez studentów przeprowadzana jest po każdym semestrze, w formie elektronicznej w systemie USOS</w:t>
      </w:r>
      <w:r w:rsidR="6A98C586" w:rsidRPr="1DED0926">
        <w:rPr>
          <w:rFonts w:eastAsia="Calibri" w:cs="Calibri"/>
          <w:szCs w:val="22"/>
        </w:rPr>
        <w:t>, ocena procesu studiowania po zakończeniu I lub II stopnia studiów</w:t>
      </w:r>
      <w:r w:rsidRPr="1DED0926">
        <w:rPr>
          <w:rFonts w:eastAsia="Calibri" w:cs="Calibri"/>
          <w:szCs w:val="22"/>
        </w:rPr>
        <w:t>. Wyniki ankiet są analizowane na posiedzeniu DKJK, przedstawiane Dziekanowi i dyskutowane na posiedzeniu Kolegium Wydziału. Należy podkreślić, że w zdecydowanej większości, komentarze studentów są pozytywne</w:t>
      </w:r>
      <w:r w:rsidR="30AB6DBB" w:rsidRPr="1DED0926">
        <w:rPr>
          <w:rFonts w:eastAsia="Calibri" w:cs="Calibri"/>
          <w:szCs w:val="22"/>
        </w:rPr>
        <w:t>.</w:t>
      </w:r>
      <w:r w:rsidR="46842FDF" w:rsidRPr="1DED0926">
        <w:rPr>
          <w:rFonts w:eastAsia="Calibri" w:cs="Calibri"/>
          <w:szCs w:val="22"/>
        </w:rPr>
        <w:t xml:space="preserve"> </w:t>
      </w:r>
      <w:r w:rsidR="722E46F0" w:rsidRPr="1DED0926">
        <w:rPr>
          <w:rFonts w:eastAsia="Calibri" w:cs="Calibri"/>
          <w:szCs w:val="22"/>
        </w:rPr>
        <w:t>Dla poprawy jakości kształcenia b</w:t>
      </w:r>
      <w:r w:rsidR="5E4471F3" w:rsidRPr="1DED0926">
        <w:rPr>
          <w:rFonts w:eastAsia="Calibri" w:cs="Calibri"/>
          <w:szCs w:val="22"/>
        </w:rPr>
        <w:t>ardzo cenne są wszystkie</w:t>
      </w:r>
      <w:r w:rsidR="2414BF4D" w:rsidRPr="1DED0926">
        <w:rPr>
          <w:rFonts w:eastAsia="Calibri" w:cs="Calibri"/>
          <w:szCs w:val="22"/>
        </w:rPr>
        <w:t xml:space="preserve"> </w:t>
      </w:r>
      <w:r w:rsidR="5AA42DDA" w:rsidRPr="1DED0926">
        <w:rPr>
          <w:rFonts w:eastAsia="Calibri" w:cs="Calibri"/>
          <w:szCs w:val="22"/>
        </w:rPr>
        <w:t xml:space="preserve">sugestie i uwagi, </w:t>
      </w:r>
      <w:r w:rsidR="0AAF07E4" w:rsidRPr="1DED0926">
        <w:rPr>
          <w:rFonts w:eastAsia="Calibri" w:cs="Calibri"/>
          <w:szCs w:val="22"/>
        </w:rPr>
        <w:t>szczególnie</w:t>
      </w:r>
      <w:r w:rsidR="2414BF4D" w:rsidRPr="1DED0926">
        <w:rPr>
          <w:rFonts w:eastAsia="Calibri" w:cs="Calibri"/>
          <w:szCs w:val="22"/>
        </w:rPr>
        <w:t xml:space="preserve"> te krytyczne</w:t>
      </w:r>
      <w:r w:rsidR="6A283D7A" w:rsidRPr="1DED0926">
        <w:rPr>
          <w:rFonts w:eastAsia="Calibri" w:cs="Calibri"/>
          <w:szCs w:val="22"/>
        </w:rPr>
        <w:t>,</w:t>
      </w:r>
      <w:r w:rsidRPr="1DED0926">
        <w:rPr>
          <w:rFonts w:eastAsia="Calibri" w:cs="Calibri"/>
          <w:szCs w:val="22"/>
        </w:rPr>
        <w:t xml:space="preserve"> które są dogłębnie analizowane i weryfikowane. </w:t>
      </w:r>
    </w:p>
    <w:p w14:paraId="16718C79" w14:textId="4B9AF950" w:rsidR="005B0C82" w:rsidRDefault="47C39B40" w:rsidP="003A4F89">
      <w:pPr>
        <w:spacing w:after="0" w:line="276" w:lineRule="auto"/>
        <w:ind w:firstLine="284"/>
        <w:rPr>
          <w:rFonts w:eastAsia="Calibri" w:cs="Calibri"/>
          <w:szCs w:val="22"/>
        </w:rPr>
      </w:pPr>
      <w:r w:rsidRPr="1DED0926">
        <w:rPr>
          <w:rFonts w:eastAsia="Calibri" w:cs="Calibri"/>
          <w:szCs w:val="22"/>
        </w:rPr>
        <w:t>Pełnomocnik Dziekana ds. jakości kształcenia przedkłada corocznie Kolegium Wydziału raport z</w:t>
      </w:r>
      <w:r w:rsidR="005B0C82">
        <w:rPr>
          <w:rFonts w:eastAsia="Calibri" w:cs="Calibri"/>
          <w:szCs w:val="22"/>
        </w:rPr>
        <w:t> </w:t>
      </w:r>
      <w:r w:rsidRPr="1DED0926">
        <w:rPr>
          <w:rFonts w:eastAsia="Calibri" w:cs="Calibri"/>
          <w:szCs w:val="22"/>
        </w:rPr>
        <w:t>działania Uczelnianego Systemu Zapewnienia Jakości Kształcenia na Wydziale Biotechnologii i</w:t>
      </w:r>
      <w:r w:rsidR="005B0C82">
        <w:rPr>
          <w:rFonts w:eastAsia="Calibri" w:cs="Calibri"/>
          <w:szCs w:val="22"/>
        </w:rPr>
        <w:t> </w:t>
      </w:r>
      <w:r w:rsidRPr="1DED0926">
        <w:rPr>
          <w:rFonts w:eastAsia="Calibri" w:cs="Calibri"/>
          <w:szCs w:val="22"/>
        </w:rPr>
        <w:t xml:space="preserve">Ogrodnictwa </w:t>
      </w:r>
      <w:r w:rsidR="75CC2E8F" w:rsidRPr="1DED0926">
        <w:rPr>
          <w:rFonts w:eastAsia="Calibri" w:cs="Calibri"/>
          <w:szCs w:val="22"/>
        </w:rPr>
        <w:t xml:space="preserve">w postaci tzw. </w:t>
      </w:r>
      <w:r w:rsidRPr="1DED0926">
        <w:rPr>
          <w:rFonts w:eastAsia="Calibri" w:cs="Calibri"/>
          <w:szCs w:val="22"/>
        </w:rPr>
        <w:t>Roczn</w:t>
      </w:r>
      <w:r w:rsidR="3C4D4241" w:rsidRPr="1DED0926">
        <w:rPr>
          <w:rFonts w:eastAsia="Calibri" w:cs="Calibri"/>
          <w:szCs w:val="22"/>
        </w:rPr>
        <w:t>ego</w:t>
      </w:r>
      <w:r w:rsidRPr="1DED0926">
        <w:rPr>
          <w:rFonts w:eastAsia="Calibri" w:cs="Calibri"/>
          <w:szCs w:val="22"/>
        </w:rPr>
        <w:t xml:space="preserve"> Raport</w:t>
      </w:r>
      <w:r w:rsidR="2377013A" w:rsidRPr="1DED0926">
        <w:rPr>
          <w:rFonts w:eastAsia="Calibri" w:cs="Calibri"/>
          <w:szCs w:val="22"/>
        </w:rPr>
        <w:t>u</w:t>
      </w:r>
      <w:r w:rsidR="2377013A" w:rsidRPr="1DED0926">
        <w:rPr>
          <w:rFonts w:eastAsia="Calibri" w:cs="Calibri"/>
          <w:b/>
          <w:bCs/>
          <w:szCs w:val="22"/>
        </w:rPr>
        <w:t xml:space="preserve"> </w:t>
      </w:r>
      <w:r w:rsidRPr="1DED0926">
        <w:rPr>
          <w:rFonts w:eastAsia="Calibri" w:cs="Calibri"/>
          <w:szCs w:val="22"/>
        </w:rPr>
        <w:t xml:space="preserve">wraz z rekomendacjami dotyczącymi wdrożenia procesów naprawczych </w:t>
      </w:r>
      <w:r w:rsidRPr="005B0C82">
        <w:rPr>
          <w:rFonts w:eastAsia="Calibri" w:cs="Calibri"/>
          <w:color w:val="233D81"/>
          <w:szCs w:val="22"/>
        </w:rPr>
        <w:t xml:space="preserve">(zał. </w:t>
      </w:r>
      <w:r w:rsidR="005B0C82" w:rsidRPr="005B0C82">
        <w:rPr>
          <w:rFonts w:eastAsia="Calibri" w:cs="Calibri"/>
          <w:color w:val="233D81"/>
          <w:szCs w:val="22"/>
        </w:rPr>
        <w:t>60</w:t>
      </w:r>
      <w:r w:rsidRPr="005B0C82">
        <w:rPr>
          <w:rFonts w:eastAsia="Calibri" w:cs="Calibri"/>
          <w:color w:val="233D81"/>
          <w:szCs w:val="22"/>
        </w:rPr>
        <w:t>)</w:t>
      </w:r>
      <w:r w:rsidRPr="1DED0926">
        <w:rPr>
          <w:rFonts w:eastAsia="Calibri" w:cs="Calibri"/>
          <w:szCs w:val="22"/>
        </w:rPr>
        <w:t>. Roczne raporty są dostępne dla całej społeczności Wydziału na stronie internetowej. Roczny Raport jest też przedmiotem analizy przez Pełnomocnika Rektora ds. jakości kształcenia.</w:t>
      </w:r>
    </w:p>
    <w:p w14:paraId="135B52B9" w14:textId="77777777" w:rsidR="005B0C82" w:rsidRPr="005B0C82" w:rsidRDefault="005B0C82" w:rsidP="003A4F89">
      <w:pPr>
        <w:spacing w:after="0" w:line="276" w:lineRule="auto"/>
        <w:ind w:firstLine="284"/>
        <w:rPr>
          <w:rFonts w:eastAsia="Calibri" w:cs="Calibri"/>
          <w:szCs w:val="22"/>
        </w:rPr>
      </w:pPr>
    </w:p>
    <w:p w14:paraId="1D9BD19D" w14:textId="63B40BC0" w:rsidR="63D7E570" w:rsidRDefault="6B12651C" w:rsidP="005B0C82">
      <w:pPr>
        <w:spacing w:before="240" w:after="240"/>
      </w:pPr>
      <w:r w:rsidRPr="29ECE2DC">
        <w:rPr>
          <w:rFonts w:eastAsia="Calibri" w:cs="Calibri"/>
          <w:b/>
          <w:bCs/>
          <w:color w:val="233D81"/>
          <w:szCs w:val="22"/>
        </w:rPr>
        <w:t xml:space="preserve">10.4. Sposoby oceny osiągnięcia efektów uczenia się przez studentów kierunku </w:t>
      </w:r>
      <w:r w:rsidR="35449DEB" w:rsidRPr="29ECE2DC">
        <w:rPr>
          <w:rFonts w:eastAsia="Calibri" w:cs="Calibri"/>
          <w:b/>
          <w:bCs/>
          <w:i/>
          <w:iCs/>
          <w:color w:val="233D81"/>
          <w:szCs w:val="22"/>
        </w:rPr>
        <w:t>sztuka ogrodowa</w:t>
      </w:r>
      <w:r w:rsidRPr="29ECE2DC">
        <w:rPr>
          <w:rFonts w:eastAsia="Calibri" w:cs="Calibri"/>
          <w:b/>
          <w:bCs/>
          <w:color w:val="233D81"/>
          <w:szCs w:val="22"/>
        </w:rPr>
        <w:t>, z</w:t>
      </w:r>
      <w:r w:rsidR="005B0C82">
        <w:rPr>
          <w:rFonts w:eastAsia="Calibri" w:cs="Calibri"/>
          <w:b/>
          <w:bCs/>
          <w:color w:val="233D81"/>
          <w:szCs w:val="22"/>
        </w:rPr>
        <w:t> </w:t>
      </w:r>
      <w:r w:rsidRPr="29ECE2DC">
        <w:rPr>
          <w:rFonts w:eastAsia="Calibri" w:cs="Calibri"/>
          <w:b/>
          <w:bCs/>
          <w:color w:val="233D81"/>
          <w:szCs w:val="22"/>
        </w:rPr>
        <w:t>uwzględnieniem poszczególnych etapów kształcenia, jego zakończenia oraz przydatności efektów uczenia się na rynku pracy lub w dalszej edukacji, jak też wykorzystania wyników tej oceny w</w:t>
      </w:r>
      <w:r w:rsidR="005B0C82">
        <w:rPr>
          <w:rFonts w:eastAsia="Calibri" w:cs="Calibri"/>
          <w:b/>
          <w:bCs/>
          <w:color w:val="233D81"/>
          <w:szCs w:val="22"/>
        </w:rPr>
        <w:t> </w:t>
      </w:r>
      <w:r w:rsidRPr="29ECE2DC">
        <w:rPr>
          <w:rFonts w:eastAsia="Calibri" w:cs="Calibri"/>
          <w:b/>
          <w:bCs/>
          <w:color w:val="233D81"/>
          <w:szCs w:val="22"/>
        </w:rPr>
        <w:t>doskonaleniu programu studiów</w:t>
      </w:r>
    </w:p>
    <w:p w14:paraId="3CE35CE4" w14:textId="5F46CE14" w:rsidR="63D7E570" w:rsidRDefault="005B0C82" w:rsidP="005B0C82">
      <w:pPr>
        <w:spacing w:after="0" w:line="276" w:lineRule="auto"/>
        <w:rPr>
          <w:rFonts w:eastAsia="Calibri" w:cs="Calibri"/>
          <w:szCs w:val="22"/>
        </w:rPr>
      </w:pPr>
      <w:r>
        <w:rPr>
          <w:rFonts w:eastAsia="Calibri" w:cs="Calibri"/>
          <w:szCs w:val="22"/>
        </w:rPr>
        <w:tab/>
      </w:r>
      <w:r w:rsidR="47C39B40" w:rsidRPr="1DED0926">
        <w:rPr>
          <w:rFonts w:eastAsia="Calibri" w:cs="Calibri"/>
          <w:szCs w:val="22"/>
        </w:rPr>
        <w:t>Szczegółowe informacje na temat sposobów i weryfikacji osiągania efektów uczenia się przez studentów ocenianego kierunku na poszczególnych etapach kształcenia oraz przydatności efektów uczenia się na rynku</w:t>
      </w:r>
      <w:r w:rsidR="6B086051" w:rsidRPr="1DED0926">
        <w:rPr>
          <w:rFonts w:eastAsia="Calibri" w:cs="Calibri"/>
          <w:szCs w:val="22"/>
        </w:rPr>
        <w:t xml:space="preserve"> pracy</w:t>
      </w:r>
      <w:r w:rsidR="47C39B40" w:rsidRPr="1DED0926">
        <w:rPr>
          <w:rFonts w:eastAsia="Calibri" w:cs="Calibri"/>
          <w:szCs w:val="22"/>
        </w:rPr>
        <w:t xml:space="preserve"> lub w</w:t>
      </w:r>
      <w:r w:rsidR="0C4936F3" w:rsidRPr="1DED0926">
        <w:rPr>
          <w:rFonts w:eastAsia="Calibri" w:cs="Calibri"/>
          <w:szCs w:val="22"/>
        </w:rPr>
        <w:t xml:space="preserve"> dalszej</w:t>
      </w:r>
      <w:r w:rsidR="47C39B40" w:rsidRPr="1DED0926">
        <w:rPr>
          <w:rFonts w:eastAsia="Calibri" w:cs="Calibri"/>
          <w:szCs w:val="22"/>
        </w:rPr>
        <w:t xml:space="preserve"> edukacji, jak też wykorzystania wyników tej oceny w doskonaleniu programu studiów opisano w rozdziale Raportu Samooceny, </w:t>
      </w:r>
      <w:r w:rsidR="47C39B40" w:rsidRPr="005B0C82">
        <w:rPr>
          <w:rFonts w:eastAsia="Calibri" w:cs="Calibri"/>
          <w:color w:val="233D81"/>
          <w:szCs w:val="22"/>
        </w:rPr>
        <w:t>Kryterium 3</w:t>
      </w:r>
      <w:r w:rsidR="47C39B40" w:rsidRPr="1DED0926">
        <w:rPr>
          <w:rFonts w:eastAsia="Calibri" w:cs="Calibri"/>
          <w:szCs w:val="22"/>
        </w:rPr>
        <w:t xml:space="preserve"> (</w:t>
      </w:r>
      <w:r w:rsidR="45BA38B5" w:rsidRPr="1DED0926">
        <w:rPr>
          <w:rFonts w:eastAsia="Calibri" w:cs="Calibri"/>
          <w:color w:val="233D81"/>
          <w:szCs w:val="22"/>
        </w:rPr>
        <w:t>pkt.</w:t>
      </w:r>
      <w:r w:rsidR="47C39B40" w:rsidRPr="1DED0926">
        <w:rPr>
          <w:rFonts w:eastAsia="Calibri" w:cs="Calibri"/>
          <w:color w:val="233D81"/>
          <w:szCs w:val="22"/>
        </w:rPr>
        <w:t xml:space="preserve"> 3.6</w:t>
      </w:r>
      <w:r w:rsidR="47C39B40" w:rsidRPr="1DED0926">
        <w:rPr>
          <w:rFonts w:eastAsia="Calibri" w:cs="Calibri"/>
          <w:szCs w:val="22"/>
        </w:rPr>
        <w:t xml:space="preserve"> oraz </w:t>
      </w:r>
      <w:r w:rsidR="47C39B40" w:rsidRPr="1DED0926">
        <w:rPr>
          <w:rFonts w:eastAsia="Calibri" w:cs="Calibri"/>
          <w:color w:val="233D81"/>
          <w:szCs w:val="22"/>
        </w:rPr>
        <w:t>3.7</w:t>
      </w:r>
      <w:r w:rsidR="47C39B40" w:rsidRPr="1DED0926">
        <w:rPr>
          <w:rFonts w:eastAsia="Calibri" w:cs="Calibri"/>
          <w:szCs w:val="22"/>
        </w:rPr>
        <w:t xml:space="preserve">). Zgodnie z </w:t>
      </w:r>
      <w:r w:rsidR="5F95BFDF" w:rsidRPr="1DED0926">
        <w:rPr>
          <w:rFonts w:eastAsia="Calibri" w:cs="Calibri"/>
          <w:szCs w:val="22"/>
        </w:rPr>
        <w:t>p</w:t>
      </w:r>
      <w:r w:rsidR="47C39B40" w:rsidRPr="1DED0926">
        <w:rPr>
          <w:rFonts w:eastAsia="Calibri" w:cs="Calibri"/>
          <w:szCs w:val="22"/>
        </w:rPr>
        <w:t>rocedurą</w:t>
      </w:r>
      <w:r w:rsidR="47C39B40" w:rsidRPr="1DED0926">
        <w:rPr>
          <w:rFonts w:eastAsia="Calibri" w:cs="Calibri"/>
          <w:i/>
          <w:iCs/>
          <w:szCs w:val="22"/>
        </w:rPr>
        <w:t xml:space="preserve"> </w:t>
      </w:r>
      <w:r w:rsidR="182FD8DF" w:rsidRPr="1DED0926">
        <w:rPr>
          <w:rFonts w:eastAsia="Calibri" w:cs="Calibri"/>
          <w:szCs w:val="22"/>
        </w:rPr>
        <w:t>PW-01</w:t>
      </w:r>
      <w:r w:rsidR="182FD8DF" w:rsidRPr="1DED0926">
        <w:rPr>
          <w:rFonts w:eastAsia="Calibri" w:cs="Calibri"/>
          <w:i/>
          <w:iCs/>
          <w:szCs w:val="22"/>
        </w:rPr>
        <w:t xml:space="preserve"> </w:t>
      </w:r>
      <w:r w:rsidR="4C14367C" w:rsidRPr="1DED0926">
        <w:rPr>
          <w:rFonts w:eastAsia="Calibri" w:cs="Calibri"/>
          <w:szCs w:val="22"/>
        </w:rPr>
        <w:t>W</w:t>
      </w:r>
      <w:r w:rsidR="47C39B40" w:rsidRPr="1DED0926">
        <w:rPr>
          <w:rFonts w:eastAsia="Calibri" w:cs="Calibri"/>
          <w:szCs w:val="22"/>
        </w:rPr>
        <w:t>eryfikacj</w:t>
      </w:r>
      <w:r w:rsidR="00A37EF2" w:rsidRPr="1DED0926">
        <w:rPr>
          <w:rFonts w:eastAsia="Calibri" w:cs="Calibri"/>
          <w:szCs w:val="22"/>
        </w:rPr>
        <w:t>a</w:t>
      </w:r>
      <w:r w:rsidR="47C39B40" w:rsidRPr="1DED0926">
        <w:rPr>
          <w:rFonts w:eastAsia="Calibri" w:cs="Calibri"/>
          <w:szCs w:val="22"/>
        </w:rPr>
        <w:t xml:space="preserve"> efektów uczenia się </w:t>
      </w:r>
      <w:r w:rsidR="47C39B40" w:rsidRPr="005B0C82">
        <w:rPr>
          <w:rFonts w:eastAsia="Calibri" w:cs="Calibri"/>
          <w:color w:val="233D81"/>
          <w:szCs w:val="22"/>
        </w:rPr>
        <w:t xml:space="preserve">(zał. </w:t>
      </w:r>
      <w:r w:rsidR="08124EF7" w:rsidRPr="005B0C82">
        <w:rPr>
          <w:rFonts w:eastAsia="Calibri" w:cs="Calibri"/>
          <w:color w:val="233D81"/>
          <w:szCs w:val="22"/>
        </w:rPr>
        <w:t>56</w:t>
      </w:r>
      <w:r w:rsidR="47C39B40" w:rsidRPr="005B0C82">
        <w:rPr>
          <w:rFonts w:eastAsia="Calibri" w:cs="Calibri"/>
          <w:color w:val="233D81"/>
          <w:szCs w:val="22"/>
        </w:rPr>
        <w:t xml:space="preserve">) </w:t>
      </w:r>
      <w:r w:rsidR="47C39B40" w:rsidRPr="1DED0926">
        <w:rPr>
          <w:rFonts w:eastAsia="Calibri" w:cs="Calibri"/>
          <w:szCs w:val="22"/>
        </w:rPr>
        <w:t xml:space="preserve">weryfikacja efektów uczenia się na I i II stopniu </w:t>
      </w:r>
      <w:r w:rsidR="55BF3506" w:rsidRPr="1DED0926">
        <w:rPr>
          <w:rFonts w:eastAsia="Calibri" w:cs="Calibri"/>
          <w:szCs w:val="22"/>
        </w:rPr>
        <w:t>studiów</w:t>
      </w:r>
      <w:r w:rsidR="47C39B40" w:rsidRPr="1DED0926">
        <w:rPr>
          <w:rFonts w:eastAsia="Calibri" w:cs="Calibri"/>
          <w:szCs w:val="22"/>
        </w:rPr>
        <w:t xml:space="preserve"> oraz w każdej formie studiowania obejmuje wszystkie kategorie obszarów, tj. wiedzę, umiejętności i kompetencje społeczne przydatne na rynku pracy lub w dalszej edukacji. Weryfikacja efektów uczenia się przeprowadzana jest w ramach poszczególnych przedmiotów (analiza zakresu ocen z egzaminów, zaliczeń, treści sylabusów, ankiety oceny przedmiotu), w trakcie praktyk </w:t>
      </w:r>
      <w:r w:rsidR="47C39B40" w:rsidRPr="1DED0926">
        <w:rPr>
          <w:rFonts w:eastAsia="Calibri" w:cs="Calibri"/>
          <w:szCs w:val="22"/>
        </w:rPr>
        <w:lastRenderedPageBreak/>
        <w:t xml:space="preserve">programowych, w trakcie seminarium dyplomowego, analizy tematów zgłaszanych prac dyplomowych, przygotowania pracy dyplomowej i egzaminu dyplomowego. Wyniki tej oceny, publikowane w Rocznych Raportach, są dyskutowane na posiedzeniach </w:t>
      </w:r>
      <w:r w:rsidR="74B33E72" w:rsidRPr="1DED0926">
        <w:rPr>
          <w:rFonts w:eastAsia="Calibri" w:cs="Calibri"/>
          <w:szCs w:val="22"/>
        </w:rPr>
        <w:t>DKJK</w:t>
      </w:r>
      <w:r w:rsidR="47C39B40" w:rsidRPr="1DED0926">
        <w:rPr>
          <w:rFonts w:eastAsia="Calibri" w:cs="Calibri"/>
          <w:szCs w:val="22"/>
        </w:rPr>
        <w:t xml:space="preserve"> oraz R</w:t>
      </w:r>
      <w:r w:rsidR="32A2738B" w:rsidRPr="1DED0926">
        <w:rPr>
          <w:rFonts w:eastAsia="Calibri" w:cs="Calibri"/>
          <w:szCs w:val="22"/>
        </w:rPr>
        <w:t>K</w:t>
      </w:r>
      <w:r w:rsidR="47C39B40" w:rsidRPr="1DED0926">
        <w:rPr>
          <w:rFonts w:eastAsia="Calibri" w:cs="Calibri"/>
          <w:szCs w:val="22"/>
        </w:rPr>
        <w:t xml:space="preserve">. Na ich podstawie są formułowane corocznie opracowywane rekomendacje DKJK </w:t>
      </w:r>
      <w:r w:rsidR="47C39B40" w:rsidRPr="005B0C82">
        <w:rPr>
          <w:rFonts w:eastAsia="Calibri" w:cs="Calibri"/>
          <w:color w:val="233D81"/>
          <w:szCs w:val="22"/>
        </w:rPr>
        <w:t xml:space="preserve">(zał. </w:t>
      </w:r>
      <w:r w:rsidRPr="005B0C82">
        <w:rPr>
          <w:rFonts w:eastAsia="Calibri" w:cs="Calibri"/>
          <w:color w:val="233D81"/>
          <w:szCs w:val="22"/>
        </w:rPr>
        <w:t>60</w:t>
      </w:r>
      <w:r w:rsidR="47C39B40" w:rsidRPr="005B0C82">
        <w:rPr>
          <w:rFonts w:eastAsia="Calibri" w:cs="Calibri"/>
          <w:color w:val="233D81"/>
          <w:szCs w:val="22"/>
        </w:rPr>
        <w:t xml:space="preserve">) </w:t>
      </w:r>
      <w:r w:rsidR="47C39B40" w:rsidRPr="1DED0926">
        <w:rPr>
          <w:rFonts w:eastAsia="Calibri" w:cs="Calibri"/>
          <w:szCs w:val="22"/>
        </w:rPr>
        <w:t xml:space="preserve">wskazujące na potrzebę zmian m.in. w celu doskonalenia programu studiów.  </w:t>
      </w:r>
    </w:p>
    <w:p w14:paraId="348DEAD5" w14:textId="3697C936" w:rsidR="63D7E570" w:rsidRDefault="6B12651C" w:rsidP="005B0C82">
      <w:pPr>
        <w:spacing w:before="240" w:after="240"/>
        <w:rPr>
          <w:rFonts w:eastAsia="Calibri" w:cs="Calibri"/>
          <w:b/>
          <w:bCs/>
          <w:i/>
          <w:iCs/>
          <w:color w:val="4472C4" w:themeColor="accent1"/>
          <w:szCs w:val="22"/>
        </w:rPr>
      </w:pPr>
      <w:r w:rsidRPr="29ECE2DC">
        <w:rPr>
          <w:rFonts w:eastAsia="Calibri" w:cs="Calibri"/>
          <w:b/>
          <w:bCs/>
          <w:color w:val="233D81"/>
          <w:szCs w:val="22"/>
        </w:rPr>
        <w:t>10.5. Zakres, forma udziału i wpływu interesariuszy wewnętrznych, w tym studentów, i</w:t>
      </w:r>
      <w:r w:rsidR="00ED1BBE">
        <w:rPr>
          <w:rFonts w:eastAsia="Calibri" w:cs="Calibri"/>
          <w:b/>
          <w:bCs/>
          <w:color w:val="233D81"/>
          <w:szCs w:val="22"/>
        </w:rPr>
        <w:t> </w:t>
      </w:r>
      <w:r w:rsidRPr="29ECE2DC">
        <w:rPr>
          <w:rFonts w:eastAsia="Calibri" w:cs="Calibri"/>
          <w:b/>
          <w:bCs/>
          <w:color w:val="233D81"/>
          <w:szCs w:val="22"/>
        </w:rPr>
        <w:t xml:space="preserve">interesariuszy zewnętrznych na doskonalenie i realizację programu studiów </w:t>
      </w:r>
      <w:r w:rsidR="6BFDA7E4" w:rsidRPr="29ECE2DC">
        <w:rPr>
          <w:rFonts w:eastAsia="Calibri" w:cs="Calibri"/>
          <w:b/>
          <w:bCs/>
          <w:i/>
          <w:iCs/>
          <w:color w:val="233D81"/>
          <w:szCs w:val="22"/>
        </w:rPr>
        <w:t>sztuka ogrodowa</w:t>
      </w:r>
    </w:p>
    <w:p w14:paraId="5FDC197B" w14:textId="19CA708F" w:rsidR="005B0C82" w:rsidRPr="005B0C82" w:rsidRDefault="005B0C82" w:rsidP="29ECE2DC">
      <w:pPr>
        <w:spacing w:after="0" w:line="276" w:lineRule="auto"/>
        <w:rPr>
          <w:rFonts w:eastAsia="Calibri" w:cs="Calibri"/>
          <w:color w:val="4472C4" w:themeColor="accent1"/>
          <w:szCs w:val="22"/>
        </w:rPr>
      </w:pPr>
      <w:r>
        <w:rPr>
          <w:rFonts w:eastAsia="Calibri" w:cs="Calibri"/>
          <w:szCs w:val="22"/>
        </w:rPr>
        <w:tab/>
      </w:r>
      <w:r w:rsidR="47C39B40" w:rsidRPr="1DED0926">
        <w:rPr>
          <w:rFonts w:eastAsia="Calibri" w:cs="Calibri"/>
          <w:szCs w:val="22"/>
        </w:rPr>
        <w:t xml:space="preserve">Zgodnie z polityką Uczelnianego Systemu Zapewnienia Jakości Kształcenia (ZR 168/2021 - </w:t>
      </w:r>
      <w:r w:rsidR="47C39B40" w:rsidRPr="005B0C82">
        <w:rPr>
          <w:rFonts w:eastAsia="Calibri" w:cs="Calibri"/>
          <w:color w:val="233D81"/>
          <w:szCs w:val="22"/>
        </w:rPr>
        <w:t xml:space="preserve">zał. </w:t>
      </w:r>
      <w:r w:rsidR="739171DE" w:rsidRPr="005B0C82">
        <w:rPr>
          <w:rFonts w:eastAsia="Calibri" w:cs="Calibri"/>
          <w:color w:val="233D81"/>
          <w:szCs w:val="22"/>
        </w:rPr>
        <w:t>121</w:t>
      </w:r>
      <w:r w:rsidR="47C39B40" w:rsidRPr="1DED0926">
        <w:rPr>
          <w:rFonts w:eastAsia="Calibri" w:cs="Calibri"/>
          <w:szCs w:val="22"/>
        </w:rPr>
        <w:t>) w doskonaleniu i realizacji programu studiów uwzględnia się wskaźniki jakości kształcenia, które obejmują m.in. współpracę z otocz</w:t>
      </w:r>
      <w:r w:rsidR="7DF5C4E8" w:rsidRPr="1DED0926">
        <w:rPr>
          <w:rFonts w:eastAsia="Calibri" w:cs="Calibri"/>
          <w:szCs w:val="22"/>
        </w:rPr>
        <w:t>eniem społeczno</w:t>
      </w:r>
      <w:r w:rsidR="47C39B40" w:rsidRPr="1DED0926">
        <w:rPr>
          <w:rFonts w:eastAsia="Calibri" w:cs="Calibri"/>
          <w:szCs w:val="22"/>
        </w:rPr>
        <w:t>-gospodarczym w konstruowaniu, re</w:t>
      </w:r>
      <w:r w:rsidR="360C8671" w:rsidRPr="1DED0926">
        <w:rPr>
          <w:rFonts w:eastAsia="Calibri" w:cs="Calibri"/>
          <w:szCs w:val="22"/>
        </w:rPr>
        <w:t>alizacji i doskonaleniu</w:t>
      </w:r>
      <w:r w:rsidR="47C39B40" w:rsidRPr="1DED0926">
        <w:rPr>
          <w:rFonts w:eastAsia="Calibri" w:cs="Calibri"/>
          <w:szCs w:val="22"/>
        </w:rPr>
        <w:t xml:space="preserve"> programów studiów oraz jej wpływ na rozwój poszczególnych kierunków. W celu włączenia interesariuszy zewnętrznych w proces kształtowania koncepcji kształcenia i ukierunkowania kształcenia zgodnie z potrzebami rynku pracy, powołano na WBiO na podstawie uchwały Rady Wydziału nr 130/2012/13 z dnia 8 kwietnia 2013 r. z późn. zm. Społeczną Radę Konsultacyjną</w:t>
      </w:r>
      <w:r w:rsidR="5995E5AD" w:rsidRPr="1DED0926">
        <w:rPr>
          <w:rFonts w:eastAsia="Calibri" w:cs="Calibri"/>
          <w:szCs w:val="22"/>
        </w:rPr>
        <w:t xml:space="preserve"> (SRK)</w:t>
      </w:r>
      <w:r w:rsidR="47C39B40" w:rsidRPr="1DED0926">
        <w:rPr>
          <w:rFonts w:eastAsia="Calibri" w:cs="Calibri"/>
          <w:szCs w:val="22"/>
        </w:rPr>
        <w:t>, której skład poszerzano kilkakrotnie (</w:t>
      </w:r>
      <w:r w:rsidR="47C39B40" w:rsidRPr="1DED0926">
        <w:rPr>
          <w:rFonts w:eastAsia="Calibri" w:cs="Calibri"/>
          <w:color w:val="233D81"/>
          <w:szCs w:val="22"/>
        </w:rPr>
        <w:t xml:space="preserve">zał. </w:t>
      </w:r>
      <w:r w:rsidR="391F8E5A" w:rsidRPr="1DED0926">
        <w:rPr>
          <w:rFonts w:eastAsia="Calibri" w:cs="Calibri"/>
          <w:color w:val="233D81"/>
          <w:szCs w:val="22"/>
        </w:rPr>
        <w:t>101</w:t>
      </w:r>
      <w:r w:rsidR="47C39B40" w:rsidRPr="1DED0926">
        <w:rPr>
          <w:rFonts w:eastAsia="Calibri" w:cs="Calibri"/>
          <w:szCs w:val="22"/>
        </w:rPr>
        <w:t>). Jej skład osobowy znajduje się na stronie Wydziału</w:t>
      </w:r>
      <w:r w:rsidR="50C5CB90" w:rsidRPr="1DED0926">
        <w:rPr>
          <w:rFonts w:eastAsia="Calibri" w:cs="Calibri"/>
          <w:szCs w:val="22"/>
        </w:rPr>
        <w:t xml:space="preserve"> (</w:t>
      </w:r>
      <w:hyperlink r:id="rId55">
        <w:r w:rsidR="50C5CB90" w:rsidRPr="1DED0926">
          <w:rPr>
            <w:rStyle w:val="Hipercze"/>
            <w:rFonts w:eastAsia="Calibri" w:cs="Calibri"/>
          </w:rPr>
          <w:t>https://wbio.urk.edu.pl/wydzial/wladze/spoleczna-rada-konsultacyjna</w:t>
        </w:r>
      </w:hyperlink>
      <w:r w:rsidR="50C5CB90" w:rsidRPr="1DED0926">
        <w:rPr>
          <w:rFonts w:eastAsia="Calibri" w:cs="Calibri"/>
          <w:szCs w:val="22"/>
        </w:rPr>
        <w:t>)</w:t>
      </w:r>
      <w:r w:rsidR="47C39B40" w:rsidRPr="1DED0926">
        <w:rPr>
          <w:rFonts w:eastAsia="Calibri" w:cs="Calibri"/>
          <w:szCs w:val="22"/>
        </w:rPr>
        <w:t xml:space="preserve">. Regulamin pracy </w:t>
      </w:r>
      <w:r w:rsidR="7667C3ED" w:rsidRPr="1DED0926">
        <w:rPr>
          <w:rFonts w:eastAsia="Calibri" w:cs="Calibri"/>
          <w:szCs w:val="22"/>
        </w:rPr>
        <w:t>R</w:t>
      </w:r>
      <w:r w:rsidR="47C39B40" w:rsidRPr="1DED0926">
        <w:rPr>
          <w:rFonts w:eastAsia="Calibri" w:cs="Calibri"/>
          <w:szCs w:val="22"/>
        </w:rPr>
        <w:t xml:space="preserve">ady zawiera </w:t>
      </w:r>
      <w:r w:rsidR="47C39B40" w:rsidRPr="1DED0926">
        <w:rPr>
          <w:rFonts w:eastAsia="Calibri" w:cs="Calibri"/>
          <w:color w:val="233D81"/>
          <w:szCs w:val="22"/>
        </w:rPr>
        <w:t xml:space="preserve">zał. </w:t>
      </w:r>
      <w:r w:rsidR="67E719E3" w:rsidRPr="1DED0926">
        <w:rPr>
          <w:rFonts w:eastAsia="Calibri" w:cs="Calibri"/>
          <w:color w:val="233D81"/>
          <w:szCs w:val="22"/>
        </w:rPr>
        <w:t>101.</w:t>
      </w:r>
      <w:r w:rsidR="47C39B40" w:rsidRPr="1DED0926">
        <w:rPr>
          <w:rFonts w:eastAsia="Calibri" w:cs="Calibri"/>
          <w:szCs w:val="22"/>
        </w:rPr>
        <w:t xml:space="preserve"> SRK realizuje swoje zadania głównie poprzez wyrażanie opinii dotyczących programów </w:t>
      </w:r>
      <w:r w:rsidR="39AA80B5" w:rsidRPr="1DED0926">
        <w:rPr>
          <w:rFonts w:eastAsia="Calibri" w:cs="Calibri"/>
          <w:szCs w:val="22"/>
        </w:rPr>
        <w:t>studió</w:t>
      </w:r>
      <w:r w:rsidR="098CB941" w:rsidRPr="1DED0926">
        <w:rPr>
          <w:rFonts w:eastAsia="Calibri" w:cs="Calibri"/>
          <w:szCs w:val="22"/>
        </w:rPr>
        <w:t>w</w:t>
      </w:r>
      <w:r w:rsidR="47C39B40" w:rsidRPr="1DED0926">
        <w:rPr>
          <w:rFonts w:eastAsia="Calibri" w:cs="Calibri"/>
          <w:szCs w:val="22"/>
        </w:rPr>
        <w:t xml:space="preserve"> i zgłaszanie projektów modyfikacji oferty dydaktycznej (protokół z</w:t>
      </w:r>
      <w:r w:rsidR="110774B0" w:rsidRPr="1DED0926">
        <w:rPr>
          <w:rFonts w:eastAsia="Calibri" w:cs="Calibri"/>
          <w:szCs w:val="22"/>
        </w:rPr>
        <w:t xml:space="preserve"> ostatniego</w:t>
      </w:r>
      <w:r w:rsidR="47C39B40" w:rsidRPr="1DED0926">
        <w:rPr>
          <w:rFonts w:eastAsia="Calibri" w:cs="Calibri"/>
          <w:szCs w:val="22"/>
        </w:rPr>
        <w:t xml:space="preserve"> posiedzenia SRK w dniu </w:t>
      </w:r>
      <w:r w:rsidR="2268CF58" w:rsidRPr="1DED0926">
        <w:rPr>
          <w:rFonts w:eastAsia="Calibri" w:cs="Calibri"/>
          <w:szCs w:val="22"/>
        </w:rPr>
        <w:t>9</w:t>
      </w:r>
      <w:r w:rsidR="47C39B40" w:rsidRPr="1DED0926">
        <w:rPr>
          <w:rFonts w:eastAsia="Calibri" w:cs="Calibri"/>
          <w:szCs w:val="22"/>
        </w:rPr>
        <w:t xml:space="preserve"> </w:t>
      </w:r>
      <w:r w:rsidR="25DD98EB" w:rsidRPr="1DED0926">
        <w:rPr>
          <w:rFonts w:eastAsia="Calibri" w:cs="Calibri"/>
          <w:szCs w:val="22"/>
        </w:rPr>
        <w:t>września</w:t>
      </w:r>
      <w:r w:rsidR="47C39B40" w:rsidRPr="1DED0926">
        <w:rPr>
          <w:rFonts w:eastAsia="Calibri" w:cs="Calibri"/>
          <w:szCs w:val="22"/>
        </w:rPr>
        <w:t xml:space="preserve"> 202</w:t>
      </w:r>
      <w:r w:rsidR="20A66E5C" w:rsidRPr="1DED0926">
        <w:rPr>
          <w:rFonts w:eastAsia="Calibri" w:cs="Calibri"/>
          <w:szCs w:val="22"/>
        </w:rPr>
        <w:t>4</w:t>
      </w:r>
      <w:r w:rsidR="52BF3340" w:rsidRPr="1DED0926">
        <w:rPr>
          <w:rFonts w:eastAsia="Calibri" w:cs="Calibri"/>
          <w:szCs w:val="22"/>
        </w:rPr>
        <w:t xml:space="preserve"> r.</w:t>
      </w:r>
      <w:r w:rsidR="47C39B40" w:rsidRPr="1DED0926">
        <w:rPr>
          <w:rFonts w:eastAsia="Calibri" w:cs="Calibri"/>
          <w:szCs w:val="22"/>
        </w:rPr>
        <w:t xml:space="preserve"> </w:t>
      </w:r>
      <w:r w:rsidR="6807175E" w:rsidRPr="1DED0926">
        <w:rPr>
          <w:rFonts w:eastAsia="Calibri" w:cs="Calibri"/>
          <w:szCs w:val="22"/>
        </w:rPr>
        <w:t xml:space="preserve">- </w:t>
      </w:r>
      <w:r w:rsidR="47C39B40" w:rsidRPr="005B0C82">
        <w:rPr>
          <w:rFonts w:eastAsia="Calibri" w:cs="Calibri"/>
          <w:color w:val="233D81"/>
          <w:szCs w:val="22"/>
        </w:rPr>
        <w:t xml:space="preserve">zał. </w:t>
      </w:r>
      <w:r w:rsidR="5CE226A0" w:rsidRPr="005B0C82">
        <w:rPr>
          <w:rFonts w:eastAsia="Calibri" w:cs="Calibri"/>
          <w:color w:val="233D81"/>
          <w:szCs w:val="22"/>
        </w:rPr>
        <w:t>102</w:t>
      </w:r>
      <w:r w:rsidR="5CE226A0" w:rsidRPr="1DED0926">
        <w:rPr>
          <w:rFonts w:eastAsia="Calibri" w:cs="Calibri"/>
          <w:szCs w:val="22"/>
        </w:rPr>
        <w:t xml:space="preserve">, inne - </w:t>
      </w:r>
      <w:r w:rsidR="5CE226A0" w:rsidRPr="005B0C82">
        <w:rPr>
          <w:rFonts w:eastAsia="Calibri" w:cs="Calibri"/>
          <w:color w:val="233D81"/>
          <w:szCs w:val="22"/>
        </w:rPr>
        <w:t>zał. 103</w:t>
      </w:r>
      <w:r w:rsidR="47C39B40" w:rsidRPr="1DED0926">
        <w:rPr>
          <w:rFonts w:eastAsia="Calibri" w:cs="Calibri"/>
          <w:szCs w:val="22"/>
        </w:rPr>
        <w:t xml:space="preserve">). Pozyskane informacje i propozycje umożliwiają uaktualnienie planów </w:t>
      </w:r>
      <w:r w:rsidR="127B3B45" w:rsidRPr="1DED0926">
        <w:rPr>
          <w:rFonts w:eastAsia="Calibri" w:cs="Calibri"/>
          <w:szCs w:val="22"/>
        </w:rPr>
        <w:t>studiów</w:t>
      </w:r>
      <w:r w:rsidR="47C39B40" w:rsidRPr="1DED0926">
        <w:rPr>
          <w:rFonts w:eastAsia="Calibri" w:cs="Calibri"/>
          <w:szCs w:val="22"/>
        </w:rPr>
        <w:t xml:space="preserve"> i treści przedmiotów do obecnych potrzeb rynku pracy. </w:t>
      </w:r>
      <w:r w:rsidR="63D7E570">
        <w:br/>
      </w:r>
      <w:r w:rsidR="63D7E570">
        <w:tab/>
      </w:r>
      <w:r w:rsidR="47C39B40" w:rsidRPr="1DED0926">
        <w:rPr>
          <w:rFonts w:eastAsia="Calibri" w:cs="Calibri"/>
          <w:szCs w:val="22"/>
        </w:rPr>
        <w:t xml:space="preserve">Niezwykle istotny wkład w proces doskonalenia koncepcji kształcenia na ocenianym kierunku wnoszą także interesariusze wewnętrzni – pracownicy prowadzący zajęcia na kierunku, studenci i absolwenci. Przedstawiciele studentów uczestniczą w pracach DKJK oraz w posiedzeniach Rady Kierunku. Przykłady wpływu interesariuszy wewnętrznych </w:t>
      </w:r>
      <w:r w:rsidR="098B37D4" w:rsidRPr="1DED0926">
        <w:rPr>
          <w:rFonts w:eastAsia="Calibri" w:cs="Calibri"/>
          <w:szCs w:val="22"/>
        </w:rPr>
        <w:t>i zewn</w:t>
      </w:r>
      <w:r w:rsidR="01D2794F" w:rsidRPr="1DED0926">
        <w:rPr>
          <w:rFonts w:eastAsia="Calibri" w:cs="Calibri"/>
          <w:szCs w:val="22"/>
        </w:rPr>
        <w:t>ę</w:t>
      </w:r>
      <w:r w:rsidR="098B37D4" w:rsidRPr="1DED0926">
        <w:rPr>
          <w:rFonts w:eastAsia="Calibri" w:cs="Calibri"/>
          <w:szCs w:val="22"/>
        </w:rPr>
        <w:t xml:space="preserve">trznych </w:t>
      </w:r>
      <w:r w:rsidR="47C39B40" w:rsidRPr="1DED0926">
        <w:rPr>
          <w:rFonts w:eastAsia="Calibri" w:cs="Calibri"/>
          <w:szCs w:val="22"/>
        </w:rPr>
        <w:t xml:space="preserve">zostały przedstawione w punkcie 10.3. Rezultatem doskonalenia programu studiów jest zapewnienie rynkowi pracy absolwentów wyposażonych w odpowiednią wiedzę, umiejętności i kompetencje społeczne. </w:t>
      </w:r>
    </w:p>
    <w:p w14:paraId="1FC440DB" w14:textId="5CF1B03C" w:rsidR="63D7E570" w:rsidRDefault="6B12651C" w:rsidP="0019212B">
      <w:pPr>
        <w:spacing w:before="240" w:after="240"/>
        <w:rPr>
          <w:rFonts w:eastAsia="Calibri" w:cs="Calibri"/>
          <w:b/>
          <w:bCs/>
          <w:i/>
          <w:iCs/>
          <w:color w:val="4472C4" w:themeColor="accent1"/>
          <w:szCs w:val="22"/>
        </w:rPr>
      </w:pPr>
      <w:r w:rsidRPr="29ECE2DC">
        <w:rPr>
          <w:rFonts w:eastAsia="Calibri" w:cs="Calibri"/>
          <w:b/>
          <w:bCs/>
          <w:color w:val="233D81"/>
          <w:szCs w:val="22"/>
        </w:rPr>
        <w:t xml:space="preserve">10.6. Sposoby wykorzystania wyników zewnętrznych ocen jakości kształcenia i sformułowanych zaleceń w doskonaleniu programu </w:t>
      </w:r>
      <w:r w:rsidR="50612372" w:rsidRPr="29ECE2DC">
        <w:rPr>
          <w:rFonts w:eastAsia="Calibri" w:cs="Calibri"/>
          <w:b/>
          <w:bCs/>
          <w:color w:val="233D81"/>
          <w:szCs w:val="22"/>
        </w:rPr>
        <w:t>studiów</w:t>
      </w:r>
      <w:r w:rsidRPr="29ECE2DC">
        <w:rPr>
          <w:rFonts w:eastAsia="Calibri" w:cs="Calibri"/>
          <w:b/>
          <w:bCs/>
          <w:color w:val="233D81"/>
          <w:szCs w:val="22"/>
        </w:rPr>
        <w:t xml:space="preserve"> na kierunku</w:t>
      </w:r>
      <w:r w:rsidRPr="29ECE2DC">
        <w:rPr>
          <w:rFonts w:eastAsia="Calibri" w:cs="Calibri"/>
          <w:color w:val="233D81"/>
          <w:szCs w:val="22"/>
        </w:rPr>
        <w:t xml:space="preserve"> </w:t>
      </w:r>
      <w:r w:rsidRPr="29ECE2DC">
        <w:rPr>
          <w:rFonts w:eastAsia="Calibri" w:cs="Calibri"/>
          <w:b/>
          <w:bCs/>
          <w:i/>
          <w:iCs/>
          <w:color w:val="233D81"/>
          <w:szCs w:val="22"/>
        </w:rPr>
        <w:t>sztuka ogrodowa</w:t>
      </w:r>
    </w:p>
    <w:p w14:paraId="3FCC2315" w14:textId="01D555EF" w:rsidR="6B12651C" w:rsidRDefault="0019212B" w:rsidP="0019212B">
      <w:pPr>
        <w:spacing w:after="0" w:line="276" w:lineRule="auto"/>
        <w:rPr>
          <w:rFonts w:eastAsia="Calibri" w:cs="Calibri"/>
          <w:color w:val="4472C4" w:themeColor="accent1"/>
          <w:szCs w:val="22"/>
        </w:rPr>
      </w:pPr>
      <w:r>
        <w:rPr>
          <w:rFonts w:eastAsia="Calibri" w:cs="Calibri"/>
          <w:szCs w:val="22"/>
        </w:rPr>
        <w:tab/>
      </w:r>
      <w:r w:rsidR="47C39B40" w:rsidRPr="1DED0926">
        <w:rPr>
          <w:rFonts w:eastAsia="Calibri" w:cs="Calibri"/>
          <w:szCs w:val="22"/>
        </w:rPr>
        <w:t>Głównymi składowymi dbania o jakość na ocenianym kierunku są: wizyty akredytacyjne podmiotów zewnętrznych, uczelniany system zarządzania jakością oraz relacje z interesariuszami zewnętrznymi i</w:t>
      </w:r>
      <w:r>
        <w:rPr>
          <w:rFonts w:eastAsia="Calibri" w:cs="Calibri"/>
          <w:szCs w:val="22"/>
        </w:rPr>
        <w:t> </w:t>
      </w:r>
      <w:r w:rsidR="47C39B40" w:rsidRPr="1DED0926">
        <w:rPr>
          <w:rFonts w:eastAsia="Calibri" w:cs="Calibri"/>
          <w:szCs w:val="22"/>
        </w:rPr>
        <w:t>wewnętrznymi. Stosowane mechanizmy pozwalają udoskonalić program studiów dla kierunku, podnosząc jakość kształcenia i wpływać bezpośrednio na atrakcyjność kierunku.</w:t>
      </w:r>
      <w:r w:rsidR="70755483" w:rsidRPr="1DED0926">
        <w:rPr>
          <w:rFonts w:eastAsia="Calibri" w:cs="Calibri"/>
          <w:szCs w:val="22"/>
        </w:rPr>
        <w:t xml:space="preserve"> </w:t>
      </w:r>
      <w:r w:rsidR="0202DE7B" w:rsidRPr="1DED0926">
        <w:rPr>
          <w:rFonts w:eastAsia="Calibri" w:cs="Calibri"/>
          <w:szCs w:val="22"/>
        </w:rPr>
        <w:t xml:space="preserve">Bazując na </w:t>
      </w:r>
      <w:r w:rsidR="5BE5F276" w:rsidRPr="1DED0926">
        <w:rPr>
          <w:rFonts w:eastAsia="Calibri" w:cs="Calibri"/>
          <w:szCs w:val="22"/>
        </w:rPr>
        <w:t>rekomendacjach zamieszczanych w</w:t>
      </w:r>
      <w:r w:rsidR="4579BFE0" w:rsidRPr="1DED0926">
        <w:rPr>
          <w:rFonts w:eastAsia="Calibri" w:cs="Calibri"/>
          <w:szCs w:val="22"/>
        </w:rPr>
        <w:t xml:space="preserve"> </w:t>
      </w:r>
      <w:r w:rsidR="2356F9E0" w:rsidRPr="1DED0926">
        <w:rPr>
          <w:rFonts w:eastAsia="Calibri" w:cs="Calibri"/>
          <w:szCs w:val="22"/>
        </w:rPr>
        <w:t>r</w:t>
      </w:r>
      <w:r w:rsidR="423126ED" w:rsidRPr="1DED0926">
        <w:rPr>
          <w:rFonts w:eastAsia="Calibri" w:cs="Calibri"/>
          <w:szCs w:val="22"/>
        </w:rPr>
        <w:t>aport</w:t>
      </w:r>
      <w:r w:rsidR="6FB9D346" w:rsidRPr="1DED0926">
        <w:rPr>
          <w:rFonts w:eastAsia="Calibri" w:cs="Calibri"/>
          <w:szCs w:val="22"/>
        </w:rPr>
        <w:t>ach</w:t>
      </w:r>
      <w:r w:rsidR="423126ED" w:rsidRPr="1DED0926">
        <w:rPr>
          <w:rFonts w:eastAsia="Calibri" w:cs="Calibri"/>
          <w:szCs w:val="22"/>
        </w:rPr>
        <w:t xml:space="preserve"> zespoł</w:t>
      </w:r>
      <w:r w:rsidR="5B1BB979" w:rsidRPr="1DED0926">
        <w:rPr>
          <w:rFonts w:eastAsia="Calibri" w:cs="Calibri"/>
          <w:szCs w:val="22"/>
        </w:rPr>
        <w:t>ów</w:t>
      </w:r>
      <w:r w:rsidR="423126ED" w:rsidRPr="1DED0926">
        <w:rPr>
          <w:rFonts w:eastAsia="Calibri" w:cs="Calibri"/>
          <w:szCs w:val="22"/>
        </w:rPr>
        <w:t xml:space="preserve"> oceniając</w:t>
      </w:r>
      <w:r w:rsidR="4BADF424" w:rsidRPr="1DED0926">
        <w:rPr>
          <w:rFonts w:eastAsia="Calibri" w:cs="Calibri"/>
          <w:szCs w:val="22"/>
        </w:rPr>
        <w:t>ych PKA</w:t>
      </w:r>
      <w:r w:rsidR="4C7D7E94" w:rsidRPr="1DED0926">
        <w:rPr>
          <w:rFonts w:eastAsia="Calibri" w:cs="Calibri"/>
          <w:szCs w:val="22"/>
        </w:rPr>
        <w:t>,</w:t>
      </w:r>
      <w:r w:rsidR="4BADF424" w:rsidRPr="1DED0926">
        <w:rPr>
          <w:rFonts w:eastAsia="Calibri" w:cs="Calibri"/>
          <w:szCs w:val="22"/>
        </w:rPr>
        <w:t xml:space="preserve"> </w:t>
      </w:r>
      <w:r w:rsidR="6F087175" w:rsidRPr="1DED0926">
        <w:rPr>
          <w:rFonts w:eastAsia="Calibri" w:cs="Calibri"/>
          <w:szCs w:val="22"/>
        </w:rPr>
        <w:t>s</w:t>
      </w:r>
      <w:r w:rsidR="2CE01A87" w:rsidRPr="1DED0926">
        <w:rPr>
          <w:rFonts w:eastAsia="Calibri" w:cs="Calibri"/>
          <w:szCs w:val="22"/>
        </w:rPr>
        <w:t>ystematycznie</w:t>
      </w:r>
      <w:r w:rsidR="6F087175" w:rsidRPr="1DED0926">
        <w:rPr>
          <w:rFonts w:eastAsia="Calibri" w:cs="Calibri"/>
          <w:szCs w:val="22"/>
        </w:rPr>
        <w:t xml:space="preserve"> </w:t>
      </w:r>
      <w:r w:rsidR="4BADF424" w:rsidRPr="1DED0926">
        <w:rPr>
          <w:rFonts w:eastAsia="Calibri" w:cs="Calibri"/>
          <w:szCs w:val="22"/>
        </w:rPr>
        <w:t>poprawia się lu</w:t>
      </w:r>
      <w:r w:rsidR="799ECF3E" w:rsidRPr="1DED0926">
        <w:rPr>
          <w:rFonts w:eastAsia="Calibri" w:cs="Calibri"/>
          <w:szCs w:val="22"/>
        </w:rPr>
        <w:t>b dokonuje zmian</w:t>
      </w:r>
      <w:r w:rsidR="4C0F3A38" w:rsidRPr="1DED0926">
        <w:rPr>
          <w:rFonts w:eastAsia="Calibri" w:cs="Calibri"/>
          <w:szCs w:val="22"/>
        </w:rPr>
        <w:t xml:space="preserve"> w programach studiów czy systemie zapewnienia jakości kształcenia na WBiO.</w:t>
      </w:r>
      <w:r w:rsidR="01297DA2" w:rsidRPr="1DED0926">
        <w:rPr>
          <w:rFonts w:eastAsia="Calibri" w:cs="Calibri"/>
          <w:szCs w:val="22"/>
        </w:rPr>
        <w:t xml:space="preserve"> Na przykład </w:t>
      </w:r>
      <w:r w:rsidR="6702D8E3" w:rsidRPr="1DED0926">
        <w:rPr>
          <w:rFonts w:eastAsia="Calibri" w:cs="Calibri"/>
          <w:szCs w:val="22"/>
        </w:rPr>
        <w:t xml:space="preserve">w efekcie rekomendacji ZO z ostatniej wizytacji </w:t>
      </w:r>
      <w:r w:rsidR="01297DA2" w:rsidRPr="1DED0926">
        <w:rPr>
          <w:rFonts w:eastAsia="Calibri" w:cs="Calibri"/>
          <w:szCs w:val="22"/>
        </w:rPr>
        <w:t xml:space="preserve">kierunku </w:t>
      </w:r>
      <w:r w:rsidR="01297DA2" w:rsidRPr="1DED0926">
        <w:rPr>
          <w:rFonts w:eastAsia="Calibri" w:cs="Calibri"/>
          <w:i/>
          <w:iCs/>
          <w:szCs w:val="22"/>
        </w:rPr>
        <w:t>sztuka ogrodowa</w:t>
      </w:r>
      <w:r w:rsidR="01297DA2" w:rsidRPr="1DED0926">
        <w:rPr>
          <w:rFonts w:eastAsia="Calibri" w:cs="Calibri"/>
          <w:szCs w:val="22"/>
        </w:rPr>
        <w:t xml:space="preserve"> zmieniono zasady weryfikacji efektów uczenia </w:t>
      </w:r>
      <w:r w:rsidR="1A6447F0" w:rsidRPr="1DED0926">
        <w:rPr>
          <w:rFonts w:eastAsia="Calibri" w:cs="Calibri"/>
          <w:szCs w:val="22"/>
        </w:rPr>
        <w:t>podczas</w:t>
      </w:r>
      <w:r w:rsidR="01297DA2" w:rsidRPr="1DED0926">
        <w:rPr>
          <w:rFonts w:eastAsia="Calibri" w:cs="Calibri"/>
          <w:szCs w:val="22"/>
        </w:rPr>
        <w:t xml:space="preserve"> </w:t>
      </w:r>
      <w:r w:rsidR="72FA8A1F" w:rsidRPr="1DED0926">
        <w:rPr>
          <w:rFonts w:eastAsia="Calibri" w:cs="Calibri"/>
          <w:szCs w:val="22"/>
        </w:rPr>
        <w:t xml:space="preserve">magisterskiego </w:t>
      </w:r>
      <w:r w:rsidR="01297DA2" w:rsidRPr="1DED0926">
        <w:rPr>
          <w:rFonts w:eastAsia="Calibri" w:cs="Calibri"/>
          <w:szCs w:val="22"/>
        </w:rPr>
        <w:t>egzamin</w:t>
      </w:r>
      <w:r w:rsidR="0114D979" w:rsidRPr="1DED0926">
        <w:rPr>
          <w:rFonts w:eastAsia="Calibri" w:cs="Calibri"/>
          <w:szCs w:val="22"/>
        </w:rPr>
        <w:t>u</w:t>
      </w:r>
      <w:r w:rsidR="01297DA2" w:rsidRPr="1DED0926">
        <w:rPr>
          <w:rFonts w:eastAsia="Calibri" w:cs="Calibri"/>
          <w:szCs w:val="22"/>
        </w:rPr>
        <w:t xml:space="preserve"> dyplomow</w:t>
      </w:r>
      <w:r w:rsidR="19065CF8" w:rsidRPr="1DED0926">
        <w:rPr>
          <w:rFonts w:eastAsia="Calibri" w:cs="Calibri"/>
          <w:szCs w:val="22"/>
        </w:rPr>
        <w:t>ego</w:t>
      </w:r>
      <w:r w:rsidR="708E5D96" w:rsidRPr="1DED0926">
        <w:rPr>
          <w:rFonts w:eastAsia="Calibri" w:cs="Calibri"/>
          <w:szCs w:val="22"/>
        </w:rPr>
        <w:t xml:space="preserve"> dla wszystkich kierunków studiów prowadzonych przez WBiO</w:t>
      </w:r>
      <w:r w:rsidR="0422E784" w:rsidRPr="1DED0926">
        <w:rPr>
          <w:rFonts w:eastAsia="Calibri" w:cs="Calibri"/>
          <w:szCs w:val="22"/>
        </w:rPr>
        <w:t xml:space="preserve">. </w:t>
      </w:r>
      <w:r w:rsidR="7A91AFAC" w:rsidRPr="1DED0926">
        <w:rPr>
          <w:rFonts w:eastAsia="Calibri" w:cs="Calibri"/>
          <w:szCs w:val="22"/>
        </w:rPr>
        <w:t>Z</w:t>
      </w:r>
      <w:r w:rsidR="26606B9F" w:rsidRPr="1DED0926">
        <w:rPr>
          <w:rFonts w:eastAsia="Calibri" w:cs="Calibri"/>
          <w:szCs w:val="22"/>
        </w:rPr>
        <w:t>O</w:t>
      </w:r>
      <w:r w:rsidR="7A91AFAC" w:rsidRPr="1DED0926">
        <w:rPr>
          <w:rFonts w:eastAsia="Calibri" w:cs="Calibri"/>
          <w:szCs w:val="22"/>
        </w:rPr>
        <w:t xml:space="preserve"> kierunek t</w:t>
      </w:r>
      <w:r w:rsidR="7A91AFAC" w:rsidRPr="1DED0926">
        <w:rPr>
          <w:rFonts w:eastAsia="Calibri" w:cs="Calibri"/>
          <w:i/>
          <w:iCs/>
          <w:szCs w:val="22"/>
        </w:rPr>
        <w:t>echnologia roślin leczniczych i</w:t>
      </w:r>
      <w:r>
        <w:rPr>
          <w:rFonts w:eastAsia="Calibri" w:cs="Calibri"/>
          <w:i/>
          <w:iCs/>
          <w:szCs w:val="22"/>
        </w:rPr>
        <w:t> </w:t>
      </w:r>
      <w:r w:rsidR="7A91AFAC" w:rsidRPr="1DED0926">
        <w:rPr>
          <w:rFonts w:eastAsia="Calibri" w:cs="Calibri"/>
          <w:i/>
          <w:iCs/>
          <w:szCs w:val="22"/>
        </w:rPr>
        <w:t>prozdrowotnych</w:t>
      </w:r>
      <w:r w:rsidR="7A91AFAC" w:rsidRPr="1DED0926">
        <w:rPr>
          <w:rFonts w:eastAsia="Calibri" w:cs="Calibri"/>
          <w:szCs w:val="22"/>
        </w:rPr>
        <w:t xml:space="preserve"> </w:t>
      </w:r>
      <w:r w:rsidR="37F801A5" w:rsidRPr="1DED0926">
        <w:rPr>
          <w:rFonts w:eastAsia="Calibri" w:cs="Calibri"/>
          <w:szCs w:val="22"/>
        </w:rPr>
        <w:t xml:space="preserve">(2021 r.) </w:t>
      </w:r>
      <w:r w:rsidR="77BDFAEF" w:rsidRPr="1DED0926">
        <w:rPr>
          <w:rFonts w:eastAsia="Calibri" w:cs="Calibri"/>
          <w:szCs w:val="22"/>
        </w:rPr>
        <w:t>zasugerował</w:t>
      </w:r>
      <w:r w:rsidR="7A91AFAC" w:rsidRPr="1DED0926">
        <w:rPr>
          <w:rFonts w:eastAsia="Calibri" w:cs="Calibri"/>
          <w:szCs w:val="22"/>
        </w:rPr>
        <w:t xml:space="preserve"> uporządkowanie i ujednolicenie nazw praktyk zawodowych </w:t>
      </w:r>
      <w:r w:rsidR="1B4EE79A" w:rsidRPr="1DED0926">
        <w:rPr>
          <w:rFonts w:eastAsia="Calibri" w:cs="Calibri"/>
          <w:szCs w:val="22"/>
        </w:rPr>
        <w:t xml:space="preserve">na studiach I stopnia </w:t>
      </w:r>
      <w:r w:rsidR="7A91AFAC" w:rsidRPr="1DED0926">
        <w:rPr>
          <w:rFonts w:eastAsia="Calibri" w:cs="Calibri"/>
          <w:szCs w:val="22"/>
        </w:rPr>
        <w:t xml:space="preserve">oraz monitorowanie </w:t>
      </w:r>
      <w:r w:rsidR="73E396BB" w:rsidRPr="1DED0926">
        <w:rPr>
          <w:rFonts w:eastAsia="Calibri" w:cs="Calibri"/>
          <w:szCs w:val="22"/>
        </w:rPr>
        <w:t xml:space="preserve">ich </w:t>
      </w:r>
      <w:r w:rsidR="7A91AFAC" w:rsidRPr="1DED0926">
        <w:rPr>
          <w:rFonts w:eastAsia="Calibri" w:cs="Calibri"/>
          <w:szCs w:val="22"/>
        </w:rPr>
        <w:t xml:space="preserve">realizacji przez </w:t>
      </w:r>
      <w:r w:rsidR="6CAD358B" w:rsidRPr="1DED0926">
        <w:rPr>
          <w:rFonts w:eastAsia="Calibri" w:cs="Calibri"/>
          <w:szCs w:val="22"/>
        </w:rPr>
        <w:t>p</w:t>
      </w:r>
      <w:r w:rsidR="7A91AFAC" w:rsidRPr="1DED0926">
        <w:rPr>
          <w:rFonts w:eastAsia="Calibri" w:cs="Calibri"/>
          <w:szCs w:val="22"/>
        </w:rPr>
        <w:t>ełnomocnika dziekana ds. praktyk (hospitacje), a także wprowadzenie zasady wystawiania oceny końcowej z praktyki (lub zaliczenia na ocenę)</w:t>
      </w:r>
      <w:r w:rsidR="1E76C02D" w:rsidRPr="1DED0926">
        <w:rPr>
          <w:rFonts w:eastAsia="Calibri" w:cs="Calibri"/>
          <w:szCs w:val="22"/>
        </w:rPr>
        <w:t xml:space="preserve">. </w:t>
      </w:r>
      <w:r w:rsidR="34D56E4D" w:rsidRPr="1DED0926">
        <w:rPr>
          <w:rFonts w:eastAsia="Calibri" w:cs="Calibri"/>
          <w:szCs w:val="22"/>
        </w:rPr>
        <w:t xml:space="preserve">Uwzględniając te sugestie zmodyfikowano procedurę </w:t>
      </w:r>
      <w:r w:rsidR="36C60249" w:rsidRPr="1DED0926">
        <w:rPr>
          <w:rFonts w:eastAsia="Calibri" w:cs="Calibri"/>
          <w:szCs w:val="22"/>
        </w:rPr>
        <w:t xml:space="preserve">obejmującą realizację </w:t>
      </w:r>
      <w:r w:rsidR="52706D7F" w:rsidRPr="1DED0926">
        <w:rPr>
          <w:rFonts w:eastAsia="Calibri" w:cs="Calibri"/>
          <w:szCs w:val="22"/>
        </w:rPr>
        <w:t>praktyk pr</w:t>
      </w:r>
      <w:r w:rsidR="64C5F40F" w:rsidRPr="1DED0926">
        <w:rPr>
          <w:rFonts w:eastAsia="Calibri" w:cs="Calibri"/>
          <w:szCs w:val="22"/>
        </w:rPr>
        <w:t>o</w:t>
      </w:r>
      <w:r w:rsidR="52706D7F" w:rsidRPr="1DED0926">
        <w:rPr>
          <w:rFonts w:eastAsia="Calibri" w:cs="Calibri"/>
          <w:szCs w:val="22"/>
        </w:rPr>
        <w:t>gramowych na wszystkich kierunkach prowadzonych przez WBiO, z u</w:t>
      </w:r>
      <w:r w:rsidR="6F22D0FC" w:rsidRPr="1DED0926">
        <w:rPr>
          <w:rFonts w:eastAsia="Calibri" w:cs="Calibri"/>
          <w:szCs w:val="22"/>
        </w:rPr>
        <w:t>w</w:t>
      </w:r>
      <w:r w:rsidR="52706D7F" w:rsidRPr="1DED0926">
        <w:rPr>
          <w:rFonts w:eastAsia="Calibri" w:cs="Calibri"/>
          <w:szCs w:val="22"/>
        </w:rPr>
        <w:t xml:space="preserve">zględnieniem ich hospitacji </w:t>
      </w:r>
      <w:r w:rsidR="52706D7F" w:rsidRPr="1DED0926">
        <w:rPr>
          <w:rFonts w:eastAsia="Calibri" w:cs="Calibri"/>
          <w:szCs w:val="22"/>
        </w:rPr>
        <w:lastRenderedPageBreak/>
        <w:t>(zał.</w:t>
      </w:r>
      <w:r w:rsidR="10F43785" w:rsidRPr="1DED0926">
        <w:rPr>
          <w:rFonts w:eastAsia="Calibri" w:cs="Calibri"/>
          <w:szCs w:val="22"/>
        </w:rPr>
        <w:t xml:space="preserve"> 10 procedury PW-03; </w:t>
      </w:r>
      <w:r w:rsidR="10F43785" w:rsidRPr="0019212B">
        <w:rPr>
          <w:rFonts w:eastAsia="Calibri" w:cs="Calibri"/>
          <w:color w:val="233D81"/>
          <w:szCs w:val="22"/>
        </w:rPr>
        <w:t>zał. 33</w:t>
      </w:r>
      <w:r w:rsidR="52706D7F" w:rsidRPr="1DED0926">
        <w:rPr>
          <w:rFonts w:eastAsia="Calibri" w:cs="Calibri"/>
          <w:szCs w:val="22"/>
        </w:rPr>
        <w:t>)</w:t>
      </w:r>
      <w:r w:rsidR="0524A19A" w:rsidRPr="1DED0926">
        <w:rPr>
          <w:rFonts w:eastAsia="Calibri" w:cs="Calibri"/>
          <w:szCs w:val="22"/>
        </w:rPr>
        <w:t>.</w:t>
      </w:r>
      <w:r w:rsidR="1E76C02D" w:rsidRPr="1DED0926">
        <w:rPr>
          <w:rFonts w:eastAsia="Calibri" w:cs="Calibri"/>
          <w:szCs w:val="22"/>
        </w:rPr>
        <w:t xml:space="preserve"> </w:t>
      </w:r>
      <w:r w:rsidR="7A91AFAC" w:rsidRPr="1DED0926">
        <w:rPr>
          <w:rFonts w:eastAsia="Calibri" w:cs="Calibri"/>
          <w:szCs w:val="22"/>
        </w:rPr>
        <w:t xml:space="preserve"> </w:t>
      </w:r>
      <w:r w:rsidR="70F79CCF" w:rsidRPr="1DED0926">
        <w:rPr>
          <w:rFonts w:eastAsia="Calibri" w:cs="Calibri"/>
          <w:szCs w:val="22"/>
        </w:rPr>
        <w:t xml:space="preserve">Podczas wizytacji kierunku </w:t>
      </w:r>
      <w:r w:rsidR="70F79CCF" w:rsidRPr="1DED0926">
        <w:rPr>
          <w:rFonts w:eastAsia="Calibri" w:cs="Calibri"/>
          <w:i/>
          <w:iCs/>
          <w:szCs w:val="22"/>
        </w:rPr>
        <w:t>biotechnologia</w:t>
      </w:r>
      <w:r w:rsidR="6E06845F" w:rsidRPr="1DED0926">
        <w:rPr>
          <w:rFonts w:eastAsia="Calibri" w:cs="Calibri"/>
          <w:szCs w:val="22"/>
        </w:rPr>
        <w:t>, która</w:t>
      </w:r>
      <w:r w:rsidR="6E06845F" w:rsidRPr="1DED0926">
        <w:rPr>
          <w:rFonts w:eastAsia="Calibri" w:cs="Calibri"/>
          <w:i/>
          <w:iCs/>
          <w:szCs w:val="22"/>
        </w:rPr>
        <w:t xml:space="preserve"> </w:t>
      </w:r>
      <w:r w:rsidR="6E06845F" w:rsidRPr="1DED0926">
        <w:rPr>
          <w:rFonts w:eastAsia="Calibri" w:cs="Calibri"/>
          <w:szCs w:val="22"/>
        </w:rPr>
        <w:t xml:space="preserve">miała miejsce w </w:t>
      </w:r>
      <w:r w:rsidR="2DE23913" w:rsidRPr="1DED0926">
        <w:rPr>
          <w:rFonts w:eastAsia="Calibri" w:cs="Calibri"/>
          <w:szCs w:val="22"/>
        </w:rPr>
        <w:t xml:space="preserve">maju br., ZO zasugerował </w:t>
      </w:r>
      <w:r w:rsidR="2782C2F7" w:rsidRPr="1DED0926">
        <w:rPr>
          <w:rFonts w:eastAsia="Calibri" w:cs="Calibri"/>
          <w:szCs w:val="22"/>
        </w:rPr>
        <w:t>sformalizowanie czynności związanych z przeglądem infra</w:t>
      </w:r>
      <w:r w:rsidR="4B68709D" w:rsidRPr="1DED0926">
        <w:rPr>
          <w:rFonts w:eastAsia="Calibri" w:cs="Calibri"/>
          <w:szCs w:val="22"/>
        </w:rPr>
        <w:t>st</w:t>
      </w:r>
      <w:r w:rsidR="2782C2F7" w:rsidRPr="1DED0926">
        <w:rPr>
          <w:rFonts w:eastAsia="Calibri" w:cs="Calibri"/>
          <w:szCs w:val="22"/>
        </w:rPr>
        <w:t>ruktury dydaktycznej na Wydziale.</w:t>
      </w:r>
      <w:r w:rsidR="1DF1D35F" w:rsidRPr="1DED0926">
        <w:rPr>
          <w:rFonts w:eastAsia="Calibri" w:cs="Calibri"/>
          <w:szCs w:val="22"/>
        </w:rPr>
        <w:t xml:space="preserve"> Efektem tego jest przygotowana przez DKJK procedura PW-14 </w:t>
      </w:r>
      <w:r w:rsidR="1DF1D35F" w:rsidRPr="1DED0926">
        <w:rPr>
          <w:rFonts w:eastAsia="Calibri" w:cs="Calibri"/>
          <w:i/>
          <w:iCs/>
          <w:szCs w:val="22"/>
        </w:rPr>
        <w:t>Ocena bazy dydaktycznej</w:t>
      </w:r>
      <w:r w:rsidR="1DF1D35F" w:rsidRPr="1DED0926">
        <w:rPr>
          <w:rFonts w:eastAsia="Calibri" w:cs="Calibri"/>
          <w:szCs w:val="22"/>
        </w:rPr>
        <w:t>. W myśl jej zapisó</w:t>
      </w:r>
      <w:r w:rsidR="2F5E448E" w:rsidRPr="1DED0926">
        <w:rPr>
          <w:rFonts w:eastAsia="Calibri" w:cs="Calibri"/>
          <w:szCs w:val="22"/>
        </w:rPr>
        <w:t xml:space="preserve">w, z udziałem </w:t>
      </w:r>
      <w:r w:rsidR="461F2D23" w:rsidRPr="1DED0926">
        <w:rPr>
          <w:rFonts w:eastAsia="Calibri" w:cs="Calibri"/>
          <w:szCs w:val="22"/>
        </w:rPr>
        <w:t xml:space="preserve">pracowników odpowiedzialnych za obsługę informatyczną i techniczną Wydziału, </w:t>
      </w:r>
      <w:r w:rsidR="2ECC81FA" w:rsidRPr="1DED0926">
        <w:rPr>
          <w:rFonts w:eastAsia="Calibri" w:cs="Calibri"/>
          <w:szCs w:val="22"/>
        </w:rPr>
        <w:t xml:space="preserve">SIP, </w:t>
      </w:r>
      <w:r w:rsidR="461F2D23" w:rsidRPr="1DED0926">
        <w:rPr>
          <w:rFonts w:eastAsia="Calibri" w:cs="Calibri"/>
          <w:szCs w:val="22"/>
        </w:rPr>
        <w:t xml:space="preserve">nauczycieli akademickich </w:t>
      </w:r>
      <w:r w:rsidR="2554C3A9" w:rsidRPr="1DED0926">
        <w:rPr>
          <w:rFonts w:eastAsia="Calibri" w:cs="Calibri"/>
          <w:szCs w:val="22"/>
        </w:rPr>
        <w:t>i</w:t>
      </w:r>
      <w:r w:rsidR="461F2D23" w:rsidRPr="1DED0926">
        <w:rPr>
          <w:rFonts w:eastAsia="Calibri" w:cs="Calibri"/>
          <w:szCs w:val="22"/>
        </w:rPr>
        <w:t xml:space="preserve"> studentów</w:t>
      </w:r>
      <w:r w:rsidR="1F022885" w:rsidRPr="1DED0926">
        <w:rPr>
          <w:rFonts w:eastAsia="Calibri" w:cs="Calibri"/>
          <w:szCs w:val="22"/>
        </w:rPr>
        <w:t xml:space="preserve"> -</w:t>
      </w:r>
      <w:r w:rsidR="461F2D23" w:rsidRPr="1DED0926">
        <w:rPr>
          <w:rFonts w:eastAsia="Calibri" w:cs="Calibri"/>
          <w:szCs w:val="22"/>
        </w:rPr>
        <w:t xml:space="preserve"> </w:t>
      </w:r>
      <w:r w:rsidR="1D03F7FE" w:rsidRPr="1DED0926">
        <w:rPr>
          <w:rFonts w:eastAsia="Calibri" w:cs="Calibri"/>
          <w:szCs w:val="22"/>
        </w:rPr>
        <w:t xml:space="preserve">przedstawicieli wszystkich prowadzonych przez </w:t>
      </w:r>
      <w:r w:rsidR="44CAED94" w:rsidRPr="1DED0926">
        <w:rPr>
          <w:rFonts w:eastAsia="Calibri" w:cs="Calibri"/>
          <w:szCs w:val="22"/>
        </w:rPr>
        <w:t>WBiO</w:t>
      </w:r>
      <w:r w:rsidR="1D03F7FE" w:rsidRPr="1DED0926">
        <w:rPr>
          <w:rFonts w:eastAsia="Calibri" w:cs="Calibri"/>
          <w:szCs w:val="22"/>
        </w:rPr>
        <w:t xml:space="preserve"> kierunków oraz opiekunów sal dydaktycznych</w:t>
      </w:r>
      <w:r w:rsidR="69B5D3DA" w:rsidRPr="1DED0926">
        <w:rPr>
          <w:rFonts w:eastAsia="Calibri" w:cs="Calibri"/>
          <w:szCs w:val="22"/>
        </w:rPr>
        <w:t>, którzy tworzą Dziekański zespół ds. oceny</w:t>
      </w:r>
      <w:r w:rsidR="69B5D3DA" w:rsidRPr="1DED0926">
        <w:rPr>
          <w:rFonts w:eastAsia="Calibri" w:cs="Calibri"/>
          <w:color w:val="000000" w:themeColor="text1"/>
          <w:szCs w:val="22"/>
        </w:rPr>
        <w:t xml:space="preserve"> bazy dydaktycznej,</w:t>
      </w:r>
      <w:r w:rsidR="69B5D3DA" w:rsidRPr="1DED0926">
        <w:rPr>
          <w:rFonts w:eastAsia="Calibri" w:cs="Calibri"/>
          <w:szCs w:val="22"/>
        </w:rPr>
        <w:t xml:space="preserve"> </w:t>
      </w:r>
      <w:r w:rsidR="2F5E448E" w:rsidRPr="1DED0926">
        <w:rPr>
          <w:rFonts w:eastAsia="Calibri" w:cs="Calibri"/>
          <w:szCs w:val="22"/>
        </w:rPr>
        <w:t xml:space="preserve">we wrześniu br. </w:t>
      </w:r>
      <w:r w:rsidR="07C92253" w:rsidRPr="1DED0926">
        <w:rPr>
          <w:rFonts w:eastAsia="Calibri" w:cs="Calibri"/>
          <w:szCs w:val="22"/>
        </w:rPr>
        <w:t>przeprowadzono systemową ocenę infrastruktury dydaktycznej</w:t>
      </w:r>
      <w:r w:rsidR="66531868" w:rsidRPr="1DED0926">
        <w:rPr>
          <w:rFonts w:eastAsia="Calibri" w:cs="Calibri"/>
          <w:szCs w:val="22"/>
        </w:rPr>
        <w:t xml:space="preserve"> (</w:t>
      </w:r>
      <w:r w:rsidR="40485CEF" w:rsidRPr="1DED0926">
        <w:rPr>
          <w:rFonts w:asciiTheme="minorHAnsi" w:eastAsiaTheme="minorEastAsia" w:hAnsiTheme="minorHAnsi" w:cstheme="minorBidi"/>
          <w:szCs w:val="22"/>
        </w:rPr>
        <w:t>więcej</w:t>
      </w:r>
      <w:r w:rsidR="66531868" w:rsidRPr="1DED0926">
        <w:rPr>
          <w:rFonts w:asciiTheme="minorHAnsi" w:eastAsiaTheme="minorEastAsia" w:hAnsiTheme="minorHAnsi" w:cstheme="minorBidi"/>
          <w:szCs w:val="22"/>
        </w:rPr>
        <w:t xml:space="preserve"> w </w:t>
      </w:r>
      <w:r w:rsidR="6E70DA76" w:rsidRPr="0019212B">
        <w:rPr>
          <w:rFonts w:asciiTheme="minorHAnsi" w:eastAsiaTheme="minorEastAsia" w:hAnsiTheme="minorHAnsi" w:cstheme="minorBidi"/>
          <w:color w:val="233D81"/>
          <w:szCs w:val="22"/>
        </w:rPr>
        <w:t>K</w:t>
      </w:r>
      <w:r w:rsidR="66531868" w:rsidRPr="0019212B">
        <w:rPr>
          <w:rFonts w:asciiTheme="minorHAnsi" w:eastAsiaTheme="minorEastAsia" w:hAnsiTheme="minorHAnsi" w:cstheme="minorBidi"/>
          <w:color w:val="233D81"/>
          <w:szCs w:val="22"/>
        </w:rPr>
        <w:t>ryterium 5.7</w:t>
      </w:r>
      <w:r w:rsidR="66531868" w:rsidRPr="1DED0926">
        <w:rPr>
          <w:rFonts w:eastAsia="Calibri" w:cs="Calibri"/>
          <w:szCs w:val="22"/>
        </w:rPr>
        <w:t>)</w:t>
      </w:r>
      <w:r w:rsidR="31200564" w:rsidRPr="1DED0926">
        <w:rPr>
          <w:rFonts w:eastAsia="Calibri" w:cs="Calibri"/>
          <w:szCs w:val="22"/>
        </w:rPr>
        <w:t xml:space="preserve"> - </w:t>
      </w:r>
      <w:r w:rsidR="1A39D39C" w:rsidRPr="1DED0926">
        <w:rPr>
          <w:rFonts w:eastAsia="Calibri" w:cs="Calibri"/>
          <w:szCs w:val="22"/>
        </w:rPr>
        <w:t xml:space="preserve">wyniki tej oceny przedstawia </w:t>
      </w:r>
      <w:r w:rsidR="1A39D39C" w:rsidRPr="0019212B">
        <w:rPr>
          <w:rFonts w:eastAsia="Calibri" w:cs="Calibri"/>
          <w:color w:val="233D81"/>
          <w:szCs w:val="22"/>
        </w:rPr>
        <w:t xml:space="preserve">zał. </w:t>
      </w:r>
      <w:r w:rsidRPr="0019212B">
        <w:rPr>
          <w:rFonts w:eastAsia="Calibri" w:cs="Calibri"/>
          <w:color w:val="233D81"/>
          <w:szCs w:val="22"/>
        </w:rPr>
        <w:t>98</w:t>
      </w:r>
      <w:r w:rsidR="64D0F1ED" w:rsidRPr="1DED0926">
        <w:rPr>
          <w:rFonts w:eastAsia="Calibri" w:cs="Calibri"/>
          <w:color w:val="233D81"/>
          <w:szCs w:val="22"/>
        </w:rPr>
        <w:t>.</w:t>
      </w:r>
      <w:r w:rsidR="1A39D39C" w:rsidRPr="1DED0926">
        <w:rPr>
          <w:rFonts w:eastAsia="Calibri" w:cs="Calibri"/>
          <w:color w:val="000000" w:themeColor="text1"/>
          <w:szCs w:val="22"/>
        </w:rPr>
        <w:t xml:space="preserve"> </w:t>
      </w:r>
      <w:r w:rsidR="7FF5A049" w:rsidRPr="1DED0926">
        <w:rPr>
          <w:rFonts w:eastAsia="Calibri" w:cs="Calibri"/>
          <w:color w:val="000000" w:themeColor="text1"/>
          <w:szCs w:val="22"/>
        </w:rPr>
        <w:t>W</w:t>
      </w:r>
      <w:r w:rsidR="0EA3D32C" w:rsidRPr="1DED0926">
        <w:rPr>
          <w:rFonts w:eastAsia="Calibri" w:cs="Calibri"/>
          <w:color w:val="000000" w:themeColor="text1"/>
          <w:szCs w:val="22"/>
        </w:rPr>
        <w:t xml:space="preserve">ybrane </w:t>
      </w:r>
      <w:r w:rsidR="373A1766" w:rsidRPr="1DED0926">
        <w:rPr>
          <w:rFonts w:eastAsia="Calibri" w:cs="Calibri"/>
          <w:color w:val="000000" w:themeColor="text1"/>
          <w:szCs w:val="22"/>
        </w:rPr>
        <w:t>rekomendacje zespołu zawarte</w:t>
      </w:r>
      <w:r w:rsidR="1A39D39C" w:rsidRPr="1DED0926">
        <w:rPr>
          <w:rFonts w:eastAsia="Calibri" w:cs="Calibri"/>
          <w:color w:val="000000" w:themeColor="text1"/>
          <w:szCs w:val="22"/>
        </w:rPr>
        <w:t xml:space="preserve"> </w:t>
      </w:r>
      <w:r w:rsidR="327C5482" w:rsidRPr="1DED0926">
        <w:rPr>
          <w:rFonts w:eastAsia="Calibri" w:cs="Calibri"/>
          <w:color w:val="000000" w:themeColor="text1"/>
          <w:szCs w:val="22"/>
        </w:rPr>
        <w:t xml:space="preserve">w raporcie oceny zostaną </w:t>
      </w:r>
      <w:r w:rsidR="36DD911C" w:rsidRPr="1DED0926">
        <w:rPr>
          <w:rFonts w:eastAsia="Calibri" w:cs="Calibri"/>
          <w:color w:val="000000" w:themeColor="text1"/>
          <w:szCs w:val="22"/>
        </w:rPr>
        <w:t>wprowadzone do planu działań na rzecz poprawy infrastruktury dydaktycznej w 2025 r.</w:t>
      </w:r>
      <w:r w:rsidR="327C5482" w:rsidRPr="1DED0926">
        <w:rPr>
          <w:rFonts w:eastAsia="Calibri" w:cs="Calibri"/>
          <w:color w:val="000000" w:themeColor="text1"/>
          <w:szCs w:val="22"/>
        </w:rPr>
        <w:t xml:space="preserve"> </w:t>
      </w:r>
      <w:r w:rsidR="1D8A1060" w:rsidRPr="1DED0926">
        <w:rPr>
          <w:rFonts w:eastAsia="Calibri" w:cs="Calibri"/>
          <w:szCs w:val="22"/>
        </w:rPr>
        <w:t xml:space="preserve"> </w:t>
      </w:r>
      <w:r w:rsidR="3099AE28" w:rsidRPr="1DED0926">
        <w:rPr>
          <w:rFonts w:eastAsia="Calibri" w:cs="Calibri"/>
          <w:szCs w:val="22"/>
        </w:rPr>
        <w:t>Ponadto</w:t>
      </w:r>
      <w:r w:rsidR="1662DC2A" w:rsidRPr="1DED0926">
        <w:rPr>
          <w:rFonts w:eastAsia="Calibri" w:cs="Calibri"/>
          <w:szCs w:val="22"/>
        </w:rPr>
        <w:t>,</w:t>
      </w:r>
      <w:r w:rsidR="3099AE28" w:rsidRPr="1DED0926">
        <w:rPr>
          <w:rFonts w:eastAsia="Calibri" w:cs="Calibri"/>
          <w:szCs w:val="22"/>
        </w:rPr>
        <w:t xml:space="preserve"> </w:t>
      </w:r>
      <w:r w:rsidR="617850D4" w:rsidRPr="1DED0926">
        <w:rPr>
          <w:rFonts w:eastAsia="Calibri" w:cs="Calibri"/>
          <w:szCs w:val="22"/>
        </w:rPr>
        <w:t>DKJK dbając nieustannie o zapewnienie wysokiej jakości kształcenia na WB</w:t>
      </w:r>
      <w:r w:rsidR="5AA36436" w:rsidRPr="1DED0926">
        <w:rPr>
          <w:rFonts w:eastAsia="Calibri" w:cs="Calibri"/>
          <w:szCs w:val="22"/>
        </w:rPr>
        <w:t>iO</w:t>
      </w:r>
      <w:r w:rsidR="4A3330DE" w:rsidRPr="1DED0926">
        <w:rPr>
          <w:rFonts w:eastAsia="Calibri" w:cs="Calibri"/>
          <w:szCs w:val="22"/>
        </w:rPr>
        <w:t xml:space="preserve"> </w:t>
      </w:r>
      <w:r w:rsidR="5AA36436" w:rsidRPr="1DED0926">
        <w:rPr>
          <w:rFonts w:eastAsia="Calibri" w:cs="Calibri"/>
          <w:szCs w:val="22"/>
        </w:rPr>
        <w:t xml:space="preserve">w ostatnim </w:t>
      </w:r>
      <w:r w:rsidR="644B81ED" w:rsidRPr="1DED0926">
        <w:rPr>
          <w:rFonts w:eastAsia="Calibri" w:cs="Calibri"/>
          <w:szCs w:val="22"/>
        </w:rPr>
        <w:t>roku akademickim opracowała</w:t>
      </w:r>
      <w:r w:rsidR="5987FB12" w:rsidRPr="1DED0926">
        <w:rPr>
          <w:rFonts w:eastAsia="Calibri" w:cs="Calibri"/>
          <w:szCs w:val="22"/>
        </w:rPr>
        <w:t xml:space="preserve"> lub znowelizowała 14 procedur wydziałowych, </w:t>
      </w:r>
      <w:r w:rsidR="58FAA237" w:rsidRPr="1DED0926">
        <w:rPr>
          <w:rFonts w:eastAsia="Calibri" w:cs="Calibri"/>
          <w:szCs w:val="22"/>
        </w:rPr>
        <w:t>wykorzystując m.in.</w:t>
      </w:r>
      <w:r w:rsidR="038C8E49" w:rsidRPr="1DED0926">
        <w:rPr>
          <w:rFonts w:eastAsia="Calibri" w:cs="Calibri"/>
          <w:szCs w:val="22"/>
        </w:rPr>
        <w:t xml:space="preserve"> opini</w:t>
      </w:r>
      <w:r w:rsidR="5E6AD9DA" w:rsidRPr="1DED0926">
        <w:rPr>
          <w:rFonts w:eastAsia="Calibri" w:cs="Calibri"/>
          <w:szCs w:val="22"/>
        </w:rPr>
        <w:t>e</w:t>
      </w:r>
      <w:r w:rsidR="038C8E49" w:rsidRPr="1DED0926">
        <w:rPr>
          <w:rFonts w:eastAsia="Calibri" w:cs="Calibri"/>
          <w:szCs w:val="22"/>
        </w:rPr>
        <w:t xml:space="preserve"> OSG i absolwentów.</w:t>
      </w:r>
    </w:p>
    <w:p w14:paraId="708CA403" w14:textId="686E8607" w:rsidR="00B723E7" w:rsidRPr="004C3775" w:rsidRDefault="6F1F8DB5" w:rsidP="0019212B">
      <w:pPr>
        <w:pStyle w:val="kryteria"/>
        <w:numPr>
          <w:ilvl w:val="0"/>
          <w:numId w:val="0"/>
        </w:numPr>
        <w:spacing w:before="240" w:after="60"/>
        <w:rPr>
          <w:b/>
          <w:bCs/>
          <w:i w:val="0"/>
        </w:rPr>
      </w:pPr>
      <w:r w:rsidRPr="29ECE2DC">
        <w:rPr>
          <w:b/>
          <w:bCs/>
          <w:i w:val="0"/>
        </w:rPr>
        <w:t xml:space="preserve">Zalecenia dotyczące kryterium 10 wymienione w uchwale Prezydium PKA w sprawie oceny programowej na kierunku studiów, która poprzedziła bieżącą ocenę </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816"/>
        <w:gridCol w:w="5645"/>
      </w:tblGrid>
      <w:tr w:rsidR="00B723E7" w14:paraId="0240DD3E" w14:textId="77777777" w:rsidTr="29ECE2DC">
        <w:tc>
          <w:tcPr>
            <w:tcW w:w="334" w:type="pct"/>
            <w:shd w:val="clear" w:color="auto" w:fill="auto"/>
            <w:vAlign w:val="center"/>
          </w:tcPr>
          <w:p w14:paraId="5E7D057E" w14:textId="77777777" w:rsidR="00B723E7" w:rsidRPr="00E7133D" w:rsidRDefault="6F1F8DB5" w:rsidP="29ECE2DC">
            <w:pPr>
              <w:pStyle w:val="PKA-wyroznienia"/>
              <w:jc w:val="center"/>
              <w:rPr>
                <w:bCs/>
                <w:color w:val="233D81"/>
              </w:rPr>
            </w:pPr>
            <w:r w:rsidRPr="29ECE2DC">
              <w:rPr>
                <w:bCs/>
                <w:color w:val="233D81"/>
              </w:rPr>
              <w:t>Lp.</w:t>
            </w:r>
          </w:p>
        </w:tc>
        <w:tc>
          <w:tcPr>
            <w:tcW w:w="1553" w:type="pct"/>
            <w:shd w:val="clear" w:color="auto" w:fill="auto"/>
            <w:vAlign w:val="center"/>
          </w:tcPr>
          <w:p w14:paraId="7D489D18" w14:textId="68BF2E40" w:rsidR="00B723E7" w:rsidRPr="00E7133D" w:rsidRDefault="6F1F8DB5" w:rsidP="29ECE2DC">
            <w:pPr>
              <w:pStyle w:val="PKA-wyroznienia"/>
              <w:spacing w:before="0" w:after="0"/>
              <w:jc w:val="left"/>
              <w:rPr>
                <w:bCs/>
                <w:color w:val="233D81"/>
              </w:rPr>
            </w:pPr>
            <w:r w:rsidRPr="29ECE2DC">
              <w:rPr>
                <w:bCs/>
                <w:color w:val="233D81"/>
              </w:rPr>
              <w:t>Zalecenia dotyczące kryterium 10 wymienione we wskazanej wyżej uchwale Prezydium PKA</w:t>
            </w:r>
          </w:p>
        </w:tc>
        <w:tc>
          <w:tcPr>
            <w:tcW w:w="3113" w:type="pct"/>
            <w:shd w:val="clear" w:color="auto" w:fill="auto"/>
            <w:vAlign w:val="center"/>
          </w:tcPr>
          <w:p w14:paraId="65BF9841" w14:textId="3DF79CED" w:rsidR="00B723E7" w:rsidRPr="00E7133D" w:rsidRDefault="063152A8" w:rsidP="29ECE2DC">
            <w:pPr>
              <w:pStyle w:val="PKA-wyroznienia"/>
              <w:spacing w:before="0" w:after="0"/>
              <w:jc w:val="left"/>
              <w:rPr>
                <w:bCs/>
                <w:color w:val="233D81"/>
              </w:rPr>
            </w:pPr>
            <w:r w:rsidRPr="29ECE2DC">
              <w:rPr>
                <w:bCs/>
                <w:color w:val="233D81"/>
              </w:rPr>
              <w:t xml:space="preserve">Opis realizacji zalecenia oraz działań zapobiegawczych podjętych przez </w:t>
            </w:r>
            <w:r w:rsidR="63C79DC8" w:rsidRPr="29ECE2DC">
              <w:rPr>
                <w:bCs/>
                <w:color w:val="233D81"/>
              </w:rPr>
              <w:t>u</w:t>
            </w:r>
            <w:r w:rsidRPr="29ECE2DC">
              <w:rPr>
                <w:bCs/>
                <w:color w:val="233D81"/>
              </w:rPr>
              <w:t>czelnię w celu usunięcia błędów i</w:t>
            </w:r>
            <w:r w:rsidR="75BF1AC5" w:rsidRPr="29ECE2DC">
              <w:rPr>
                <w:bCs/>
                <w:color w:val="233D81"/>
              </w:rPr>
              <w:t> </w:t>
            </w:r>
            <w:r w:rsidRPr="29ECE2DC">
              <w:rPr>
                <w:bCs/>
                <w:color w:val="233D81"/>
              </w:rPr>
              <w:t>niezgodności sformułowanych w zaleceniu o charakterze naprawczym</w:t>
            </w:r>
          </w:p>
        </w:tc>
      </w:tr>
      <w:tr w:rsidR="00B723E7" w14:paraId="5A429C98" w14:textId="77777777" w:rsidTr="005108E9">
        <w:trPr>
          <w:trHeight w:val="624"/>
        </w:trPr>
        <w:tc>
          <w:tcPr>
            <w:tcW w:w="334" w:type="pct"/>
            <w:shd w:val="clear" w:color="auto" w:fill="auto"/>
            <w:vAlign w:val="center"/>
          </w:tcPr>
          <w:p w14:paraId="0D744F05" w14:textId="77777777" w:rsidR="00B723E7" w:rsidRPr="00E7133D" w:rsidRDefault="6F1F8DB5" w:rsidP="0019212B">
            <w:pPr>
              <w:pStyle w:val="PKA-wyroznienia"/>
              <w:spacing w:before="0" w:after="0"/>
              <w:jc w:val="left"/>
              <w:rPr>
                <w:b w:val="0"/>
                <w:color w:val="233D81"/>
              </w:rPr>
            </w:pPr>
            <w:r w:rsidRPr="29ECE2DC">
              <w:rPr>
                <w:b w:val="0"/>
                <w:color w:val="233D81"/>
              </w:rPr>
              <w:t>1.</w:t>
            </w:r>
          </w:p>
        </w:tc>
        <w:tc>
          <w:tcPr>
            <w:tcW w:w="1553" w:type="pct"/>
            <w:shd w:val="clear" w:color="auto" w:fill="auto"/>
            <w:vAlign w:val="center"/>
          </w:tcPr>
          <w:p w14:paraId="42082ED6" w14:textId="5FD7C2CA" w:rsidR="00B723E7" w:rsidRDefault="68DC5CBA" w:rsidP="0019212B">
            <w:pPr>
              <w:pStyle w:val="PKA-wyroznienia"/>
              <w:spacing w:before="0" w:after="0"/>
              <w:jc w:val="left"/>
            </w:pPr>
            <w:r>
              <w:t>brak</w:t>
            </w:r>
          </w:p>
        </w:tc>
        <w:tc>
          <w:tcPr>
            <w:tcW w:w="3113" w:type="pct"/>
            <w:shd w:val="clear" w:color="auto" w:fill="auto"/>
            <w:vAlign w:val="center"/>
          </w:tcPr>
          <w:p w14:paraId="4EF9A52D" w14:textId="77777777" w:rsidR="00B723E7" w:rsidRDefault="00B723E7" w:rsidP="0019212B">
            <w:pPr>
              <w:pStyle w:val="PKA-wyroznienia"/>
              <w:spacing w:before="0" w:after="0"/>
              <w:jc w:val="left"/>
            </w:pPr>
          </w:p>
        </w:tc>
      </w:tr>
    </w:tbl>
    <w:p w14:paraId="65B83DE1" w14:textId="77777777" w:rsidR="00B723E7" w:rsidRPr="00B857CE" w:rsidRDefault="00B723E7" w:rsidP="00E80D11"/>
    <w:p w14:paraId="49B5D422" w14:textId="784EC658" w:rsidR="009579DD" w:rsidRPr="00B857CE" w:rsidRDefault="0C80FD25" w:rsidP="0019212B">
      <w:pPr>
        <w:spacing w:before="240"/>
        <w:rPr>
          <w:b/>
          <w:bCs/>
          <w:color w:val="233D81"/>
        </w:rPr>
      </w:pPr>
      <w:r w:rsidRPr="29ECE2DC">
        <w:rPr>
          <w:b/>
          <w:bCs/>
          <w:color w:val="233D81"/>
        </w:rPr>
        <w:t xml:space="preserve">Dodatkowe informacje, które </w:t>
      </w:r>
      <w:r w:rsidR="7DAB3E44" w:rsidRPr="29ECE2DC">
        <w:rPr>
          <w:b/>
          <w:bCs/>
          <w:color w:val="233D81"/>
        </w:rPr>
        <w:t xml:space="preserve">uczelnia </w:t>
      </w:r>
      <w:r w:rsidRPr="29ECE2DC">
        <w:rPr>
          <w:b/>
          <w:bCs/>
          <w:color w:val="233D81"/>
        </w:rPr>
        <w:t>uznaje za ważne dla oceny kryterium</w:t>
      </w:r>
      <w:r w:rsidR="7DAB3E44" w:rsidRPr="29ECE2DC">
        <w:rPr>
          <w:b/>
          <w:bCs/>
          <w:color w:val="233D81"/>
        </w:rPr>
        <w:t xml:space="preserve"> 10</w:t>
      </w:r>
      <w:r w:rsidRPr="29ECE2DC">
        <w:rPr>
          <w:b/>
          <w:bCs/>
          <w:color w:val="233D81"/>
        </w:rPr>
        <w:t>:</w:t>
      </w:r>
    </w:p>
    <w:p w14:paraId="165321D4" w14:textId="7BAD928E" w:rsidR="15B4ECBC" w:rsidRDefault="15B4ECBC" w:rsidP="00ED1BBE">
      <w:pPr>
        <w:spacing w:after="0" w:line="276" w:lineRule="auto"/>
        <w:rPr>
          <w:rFonts w:eastAsia="Calibri" w:cs="Calibri"/>
          <w:szCs w:val="22"/>
        </w:rPr>
      </w:pPr>
      <w:r w:rsidRPr="29ECE2DC">
        <w:rPr>
          <w:rFonts w:eastAsia="Calibri" w:cs="Calibri"/>
          <w:szCs w:val="22"/>
        </w:rPr>
        <w:t>R</w:t>
      </w:r>
      <w:r w:rsidR="3EADF8F3" w:rsidRPr="29ECE2DC">
        <w:rPr>
          <w:rFonts w:eastAsia="Calibri" w:cs="Calibri"/>
          <w:szCs w:val="22"/>
        </w:rPr>
        <w:t xml:space="preserve">ada Kierunku </w:t>
      </w:r>
      <w:r w:rsidR="13B7492D" w:rsidRPr="29ECE2DC">
        <w:rPr>
          <w:rFonts w:eastAsia="Calibri" w:cs="Calibri"/>
          <w:i/>
          <w:iCs/>
          <w:szCs w:val="22"/>
        </w:rPr>
        <w:t>s</w:t>
      </w:r>
      <w:r w:rsidR="3EADF8F3" w:rsidRPr="29ECE2DC">
        <w:rPr>
          <w:rFonts w:eastAsia="Calibri" w:cs="Calibri"/>
          <w:i/>
          <w:iCs/>
          <w:szCs w:val="22"/>
        </w:rPr>
        <w:t>zt</w:t>
      </w:r>
      <w:r w:rsidR="2796D8C2" w:rsidRPr="29ECE2DC">
        <w:rPr>
          <w:rFonts w:eastAsia="Calibri" w:cs="Calibri"/>
          <w:i/>
          <w:iCs/>
          <w:szCs w:val="22"/>
        </w:rPr>
        <w:t>u</w:t>
      </w:r>
      <w:r w:rsidR="3EADF8F3" w:rsidRPr="29ECE2DC">
        <w:rPr>
          <w:rFonts w:eastAsia="Calibri" w:cs="Calibri"/>
          <w:i/>
          <w:iCs/>
          <w:szCs w:val="22"/>
        </w:rPr>
        <w:t xml:space="preserve">ka </w:t>
      </w:r>
      <w:r w:rsidR="694B1BA2" w:rsidRPr="29ECE2DC">
        <w:rPr>
          <w:rFonts w:eastAsia="Calibri" w:cs="Calibri"/>
          <w:i/>
          <w:iCs/>
          <w:szCs w:val="22"/>
        </w:rPr>
        <w:t>o</w:t>
      </w:r>
      <w:r w:rsidR="3EADF8F3" w:rsidRPr="29ECE2DC">
        <w:rPr>
          <w:rFonts w:eastAsia="Calibri" w:cs="Calibri"/>
          <w:i/>
          <w:iCs/>
          <w:szCs w:val="22"/>
        </w:rPr>
        <w:t>grodowa</w:t>
      </w:r>
      <w:r w:rsidR="3EADF8F3" w:rsidRPr="29ECE2DC">
        <w:rPr>
          <w:rFonts w:eastAsia="Calibri" w:cs="Calibri"/>
          <w:szCs w:val="22"/>
        </w:rPr>
        <w:t xml:space="preserve"> zainicjow</w:t>
      </w:r>
      <w:r w:rsidR="60E81BF4" w:rsidRPr="29ECE2DC">
        <w:rPr>
          <w:rFonts w:eastAsia="Calibri" w:cs="Calibri"/>
          <w:szCs w:val="22"/>
        </w:rPr>
        <w:t>a</w:t>
      </w:r>
      <w:r w:rsidR="3EADF8F3" w:rsidRPr="29ECE2DC">
        <w:rPr>
          <w:rFonts w:eastAsia="Calibri" w:cs="Calibri"/>
          <w:szCs w:val="22"/>
        </w:rPr>
        <w:t xml:space="preserve">ła </w:t>
      </w:r>
      <w:r w:rsidR="2D35090C" w:rsidRPr="29ECE2DC">
        <w:rPr>
          <w:rFonts w:eastAsia="Calibri" w:cs="Calibri"/>
          <w:szCs w:val="22"/>
        </w:rPr>
        <w:t>se</w:t>
      </w:r>
      <w:r w:rsidR="381DCC24" w:rsidRPr="29ECE2DC">
        <w:rPr>
          <w:rFonts w:eastAsia="Calibri" w:cs="Calibri"/>
          <w:szCs w:val="22"/>
        </w:rPr>
        <w:t xml:space="preserve">rię </w:t>
      </w:r>
      <w:r w:rsidR="3EADF8F3" w:rsidRPr="29ECE2DC">
        <w:rPr>
          <w:rFonts w:eastAsia="Calibri" w:cs="Calibri"/>
          <w:szCs w:val="22"/>
        </w:rPr>
        <w:t>spotk</w:t>
      </w:r>
      <w:r w:rsidR="32C251AE" w:rsidRPr="29ECE2DC">
        <w:rPr>
          <w:rFonts w:eastAsia="Calibri" w:cs="Calibri"/>
          <w:szCs w:val="22"/>
        </w:rPr>
        <w:t>a</w:t>
      </w:r>
      <w:r w:rsidR="051DC2B6" w:rsidRPr="29ECE2DC">
        <w:rPr>
          <w:rFonts w:eastAsia="Calibri" w:cs="Calibri"/>
          <w:szCs w:val="22"/>
        </w:rPr>
        <w:t>ń</w:t>
      </w:r>
      <w:r w:rsidR="3EADF8F3" w:rsidRPr="29ECE2DC">
        <w:rPr>
          <w:rFonts w:eastAsia="Calibri" w:cs="Calibri"/>
          <w:szCs w:val="22"/>
        </w:rPr>
        <w:t xml:space="preserve"> z a</w:t>
      </w:r>
      <w:r w:rsidRPr="29ECE2DC">
        <w:rPr>
          <w:rFonts w:eastAsia="Calibri" w:cs="Calibri"/>
          <w:szCs w:val="22"/>
        </w:rPr>
        <w:t>bsolwentami</w:t>
      </w:r>
      <w:r w:rsidR="5411387B" w:rsidRPr="29ECE2DC">
        <w:rPr>
          <w:rFonts w:eastAsia="Calibri" w:cs="Calibri"/>
          <w:szCs w:val="22"/>
        </w:rPr>
        <w:t xml:space="preserve"> WBiO, działaj</w:t>
      </w:r>
      <w:r w:rsidR="41184B90" w:rsidRPr="29ECE2DC">
        <w:rPr>
          <w:rFonts w:eastAsia="Calibri" w:cs="Calibri"/>
          <w:szCs w:val="22"/>
        </w:rPr>
        <w:t>ą</w:t>
      </w:r>
      <w:r w:rsidR="5411387B" w:rsidRPr="29ECE2DC">
        <w:rPr>
          <w:rFonts w:eastAsia="Calibri" w:cs="Calibri"/>
          <w:szCs w:val="22"/>
        </w:rPr>
        <w:t>cy</w:t>
      </w:r>
      <w:r w:rsidR="73E78A33" w:rsidRPr="29ECE2DC">
        <w:rPr>
          <w:rFonts w:eastAsia="Calibri" w:cs="Calibri"/>
          <w:szCs w:val="22"/>
        </w:rPr>
        <w:t>mi</w:t>
      </w:r>
      <w:r w:rsidR="5411387B" w:rsidRPr="29ECE2DC">
        <w:rPr>
          <w:rFonts w:eastAsia="Calibri" w:cs="Calibri"/>
          <w:szCs w:val="22"/>
        </w:rPr>
        <w:t xml:space="preserve"> w</w:t>
      </w:r>
      <w:r w:rsidR="00ED1BBE">
        <w:rPr>
          <w:rFonts w:eastAsia="Calibri" w:cs="Calibri"/>
          <w:szCs w:val="22"/>
        </w:rPr>
        <w:t> </w:t>
      </w:r>
      <w:r w:rsidR="5411387B" w:rsidRPr="29ECE2DC">
        <w:rPr>
          <w:rFonts w:eastAsia="Calibri" w:cs="Calibri"/>
          <w:szCs w:val="22"/>
        </w:rPr>
        <w:t xml:space="preserve">zielonej branży </w:t>
      </w:r>
      <w:r w:rsidRPr="29ECE2DC">
        <w:rPr>
          <w:rFonts w:eastAsia="Calibri" w:cs="Calibri"/>
          <w:szCs w:val="22"/>
        </w:rPr>
        <w:t xml:space="preserve">pt. </w:t>
      </w:r>
      <w:r w:rsidR="4852D482" w:rsidRPr="29ECE2DC">
        <w:rPr>
          <w:rFonts w:eastAsia="Calibri" w:cs="Calibri"/>
          <w:b/>
          <w:bCs/>
          <w:szCs w:val="22"/>
        </w:rPr>
        <w:t>N</w:t>
      </w:r>
      <w:r w:rsidR="20060F70" w:rsidRPr="29ECE2DC">
        <w:rPr>
          <w:rFonts w:eastAsia="Calibri" w:cs="Calibri"/>
          <w:b/>
          <w:bCs/>
          <w:szCs w:val="22"/>
        </w:rPr>
        <w:t xml:space="preserve">asi absolwenci - </w:t>
      </w:r>
      <w:r w:rsidRPr="29ECE2DC">
        <w:rPr>
          <w:rFonts w:eastAsia="Calibri" w:cs="Calibri"/>
          <w:b/>
          <w:bCs/>
          <w:szCs w:val="22"/>
        </w:rPr>
        <w:t>Ludzie sukcesu</w:t>
      </w:r>
      <w:r w:rsidR="48A081CE" w:rsidRPr="29ECE2DC">
        <w:rPr>
          <w:rFonts w:eastAsia="Calibri" w:cs="Calibri"/>
          <w:szCs w:val="22"/>
        </w:rPr>
        <w:t>, dedykowan</w:t>
      </w:r>
      <w:r w:rsidR="6EC4F772" w:rsidRPr="29ECE2DC">
        <w:rPr>
          <w:rFonts w:eastAsia="Calibri" w:cs="Calibri"/>
          <w:szCs w:val="22"/>
        </w:rPr>
        <w:t xml:space="preserve">ą </w:t>
      </w:r>
      <w:r w:rsidR="48A081CE" w:rsidRPr="29ECE2DC">
        <w:rPr>
          <w:rFonts w:eastAsia="Calibri" w:cs="Calibri"/>
          <w:szCs w:val="22"/>
        </w:rPr>
        <w:t>student</w:t>
      </w:r>
      <w:r w:rsidR="28FD44F2" w:rsidRPr="29ECE2DC">
        <w:rPr>
          <w:rFonts w:eastAsia="Calibri" w:cs="Calibri"/>
          <w:szCs w:val="22"/>
        </w:rPr>
        <w:t xml:space="preserve">om </w:t>
      </w:r>
      <w:r w:rsidR="6F725A0C" w:rsidRPr="29ECE2DC">
        <w:rPr>
          <w:rFonts w:eastAsia="Calibri" w:cs="Calibri"/>
          <w:i/>
          <w:iCs/>
          <w:szCs w:val="22"/>
        </w:rPr>
        <w:t>s</w:t>
      </w:r>
      <w:r w:rsidR="28FD44F2" w:rsidRPr="29ECE2DC">
        <w:rPr>
          <w:rFonts w:eastAsia="Calibri" w:cs="Calibri"/>
          <w:i/>
          <w:iCs/>
          <w:szCs w:val="22"/>
        </w:rPr>
        <w:t xml:space="preserve">ztuki </w:t>
      </w:r>
      <w:r w:rsidR="4FB52AED" w:rsidRPr="29ECE2DC">
        <w:rPr>
          <w:rFonts w:eastAsia="Calibri" w:cs="Calibri"/>
          <w:i/>
          <w:iCs/>
          <w:szCs w:val="22"/>
        </w:rPr>
        <w:t>o</w:t>
      </w:r>
      <w:r w:rsidR="28FD44F2" w:rsidRPr="29ECE2DC">
        <w:rPr>
          <w:rFonts w:eastAsia="Calibri" w:cs="Calibri"/>
          <w:i/>
          <w:iCs/>
          <w:szCs w:val="22"/>
        </w:rPr>
        <w:t>grodowej</w:t>
      </w:r>
      <w:r w:rsidR="3884EE43" w:rsidRPr="29ECE2DC">
        <w:rPr>
          <w:rFonts w:eastAsia="Calibri" w:cs="Calibri"/>
          <w:i/>
          <w:iCs/>
          <w:szCs w:val="22"/>
        </w:rPr>
        <w:t xml:space="preserve">. </w:t>
      </w:r>
      <w:r w:rsidR="3884EE43" w:rsidRPr="29ECE2DC">
        <w:rPr>
          <w:rFonts w:eastAsia="Calibri" w:cs="Calibri"/>
          <w:szCs w:val="22"/>
        </w:rPr>
        <w:t xml:space="preserve">Przedstawiciele otoczenia społeczno-gospodarczego z </w:t>
      </w:r>
      <w:r w:rsidRPr="29ECE2DC">
        <w:rPr>
          <w:rFonts w:eastAsia="Calibri" w:cs="Calibri"/>
          <w:szCs w:val="22"/>
        </w:rPr>
        <w:t>dobrze prosperujących firm projektowych i</w:t>
      </w:r>
      <w:r w:rsidR="00ED1BBE">
        <w:rPr>
          <w:rFonts w:eastAsia="Calibri" w:cs="Calibri"/>
          <w:szCs w:val="22"/>
        </w:rPr>
        <w:t> </w:t>
      </w:r>
      <w:r w:rsidRPr="29ECE2DC">
        <w:rPr>
          <w:rFonts w:eastAsia="Calibri" w:cs="Calibri"/>
          <w:szCs w:val="22"/>
        </w:rPr>
        <w:t xml:space="preserve">ogrodniczych </w:t>
      </w:r>
      <w:r w:rsidR="507D6FAF" w:rsidRPr="29ECE2DC">
        <w:rPr>
          <w:rFonts w:eastAsia="Calibri" w:cs="Calibri"/>
          <w:szCs w:val="22"/>
        </w:rPr>
        <w:t>zapraszani s</w:t>
      </w:r>
      <w:r w:rsidR="3A40085A" w:rsidRPr="29ECE2DC">
        <w:rPr>
          <w:rFonts w:eastAsia="Calibri" w:cs="Calibri"/>
          <w:szCs w:val="22"/>
        </w:rPr>
        <w:t>ą</w:t>
      </w:r>
      <w:r w:rsidR="507D6FAF" w:rsidRPr="29ECE2DC">
        <w:rPr>
          <w:rFonts w:eastAsia="Calibri" w:cs="Calibri"/>
          <w:szCs w:val="22"/>
        </w:rPr>
        <w:t xml:space="preserve"> na dyskusyjne spotkanie ze studentami </w:t>
      </w:r>
      <w:r w:rsidRPr="29ECE2DC">
        <w:rPr>
          <w:rFonts w:eastAsia="Calibri" w:cs="Calibri"/>
          <w:szCs w:val="22"/>
        </w:rPr>
        <w:t xml:space="preserve">w celu przybliżenia </w:t>
      </w:r>
      <w:r w:rsidR="4FBB918D" w:rsidRPr="29ECE2DC">
        <w:rPr>
          <w:rFonts w:eastAsia="Calibri" w:cs="Calibri"/>
          <w:szCs w:val="22"/>
        </w:rPr>
        <w:t>im</w:t>
      </w:r>
      <w:r w:rsidRPr="29ECE2DC">
        <w:rPr>
          <w:rFonts w:eastAsia="Calibri" w:cs="Calibri"/>
          <w:szCs w:val="22"/>
        </w:rPr>
        <w:t xml:space="preserve"> specyfiki zawodu oraz realiów rynku</w:t>
      </w:r>
      <w:r w:rsidR="07414FDE" w:rsidRPr="29ECE2DC">
        <w:rPr>
          <w:rFonts w:eastAsia="Calibri" w:cs="Calibri"/>
          <w:szCs w:val="22"/>
        </w:rPr>
        <w:t>, a także z</w:t>
      </w:r>
      <w:r w:rsidR="7441FA7F" w:rsidRPr="29ECE2DC">
        <w:rPr>
          <w:rFonts w:eastAsia="Calibri" w:cs="Calibri"/>
          <w:szCs w:val="22"/>
        </w:rPr>
        <w:t>a</w:t>
      </w:r>
      <w:r w:rsidR="07414FDE" w:rsidRPr="29ECE2DC">
        <w:rPr>
          <w:rFonts w:eastAsia="Calibri" w:cs="Calibri"/>
          <w:szCs w:val="22"/>
        </w:rPr>
        <w:t xml:space="preserve">poznania z wymaganiami </w:t>
      </w:r>
      <w:r w:rsidR="7CD1F67D" w:rsidRPr="29ECE2DC">
        <w:rPr>
          <w:rFonts w:eastAsia="Calibri" w:cs="Calibri"/>
          <w:szCs w:val="22"/>
        </w:rPr>
        <w:t>pracodawc</w:t>
      </w:r>
      <w:r w:rsidR="2452BF38" w:rsidRPr="29ECE2DC">
        <w:rPr>
          <w:rFonts w:eastAsia="Calibri" w:cs="Calibri"/>
          <w:szCs w:val="22"/>
        </w:rPr>
        <w:t>ó</w:t>
      </w:r>
      <w:r w:rsidR="7CD1F67D" w:rsidRPr="29ECE2DC">
        <w:rPr>
          <w:rFonts w:eastAsia="Calibri" w:cs="Calibri"/>
          <w:szCs w:val="22"/>
        </w:rPr>
        <w:t>w, możliwościami zatrudnienia oraz</w:t>
      </w:r>
      <w:r w:rsidR="07414FDE" w:rsidRPr="29ECE2DC">
        <w:rPr>
          <w:rFonts w:eastAsia="Calibri" w:cs="Calibri"/>
          <w:szCs w:val="22"/>
        </w:rPr>
        <w:t xml:space="preserve"> now</w:t>
      </w:r>
      <w:r w:rsidR="76012A77" w:rsidRPr="29ECE2DC">
        <w:rPr>
          <w:rFonts w:eastAsia="Calibri" w:cs="Calibri"/>
          <w:szCs w:val="22"/>
        </w:rPr>
        <w:t xml:space="preserve">ymi kierunkami </w:t>
      </w:r>
      <w:r w:rsidR="081DA855" w:rsidRPr="29ECE2DC">
        <w:rPr>
          <w:rFonts w:eastAsia="Calibri" w:cs="Calibri"/>
          <w:szCs w:val="22"/>
        </w:rPr>
        <w:t xml:space="preserve">kształtującymi się w szybko rozwijającej się </w:t>
      </w:r>
      <w:r w:rsidR="76012A77" w:rsidRPr="29ECE2DC">
        <w:rPr>
          <w:rFonts w:eastAsia="Calibri" w:cs="Calibri"/>
          <w:szCs w:val="22"/>
        </w:rPr>
        <w:t>bran</w:t>
      </w:r>
      <w:r w:rsidR="6F577549" w:rsidRPr="29ECE2DC">
        <w:rPr>
          <w:rFonts w:eastAsia="Calibri" w:cs="Calibri"/>
          <w:szCs w:val="22"/>
        </w:rPr>
        <w:t>ż</w:t>
      </w:r>
      <w:r w:rsidR="76012A77" w:rsidRPr="29ECE2DC">
        <w:rPr>
          <w:rFonts w:eastAsia="Calibri" w:cs="Calibri"/>
          <w:szCs w:val="22"/>
        </w:rPr>
        <w:t>y ogrodnictwa ozdobnego</w:t>
      </w:r>
      <w:r w:rsidR="462DF7AC" w:rsidRPr="29ECE2DC">
        <w:rPr>
          <w:rFonts w:eastAsia="Calibri" w:cs="Calibri"/>
          <w:szCs w:val="22"/>
        </w:rPr>
        <w:t xml:space="preserve">, </w:t>
      </w:r>
      <w:r w:rsidR="76012A77" w:rsidRPr="29ECE2DC">
        <w:rPr>
          <w:rFonts w:eastAsia="Calibri" w:cs="Calibri"/>
          <w:szCs w:val="22"/>
        </w:rPr>
        <w:t xml:space="preserve">urządzania </w:t>
      </w:r>
      <w:r w:rsidR="609163DE" w:rsidRPr="29ECE2DC">
        <w:rPr>
          <w:rFonts w:eastAsia="Calibri" w:cs="Calibri"/>
          <w:szCs w:val="22"/>
        </w:rPr>
        <w:t xml:space="preserve">i utrzymania </w:t>
      </w:r>
      <w:r w:rsidR="76012A77" w:rsidRPr="29ECE2DC">
        <w:rPr>
          <w:rFonts w:eastAsia="Calibri" w:cs="Calibri"/>
          <w:szCs w:val="22"/>
        </w:rPr>
        <w:t>teren</w:t>
      </w:r>
      <w:r w:rsidR="574D6E1F" w:rsidRPr="29ECE2DC">
        <w:rPr>
          <w:rFonts w:eastAsia="Calibri" w:cs="Calibri"/>
          <w:szCs w:val="22"/>
        </w:rPr>
        <w:t>ó</w:t>
      </w:r>
      <w:r w:rsidR="76012A77" w:rsidRPr="29ECE2DC">
        <w:rPr>
          <w:rFonts w:eastAsia="Calibri" w:cs="Calibri"/>
          <w:szCs w:val="22"/>
        </w:rPr>
        <w:t>w zieleni.</w:t>
      </w:r>
      <w:r w:rsidR="07414FDE" w:rsidRPr="29ECE2DC">
        <w:rPr>
          <w:rFonts w:eastAsia="Calibri" w:cs="Calibri"/>
          <w:szCs w:val="22"/>
        </w:rPr>
        <w:t xml:space="preserve"> </w:t>
      </w:r>
      <w:r w:rsidR="6C5123B3" w:rsidRPr="29ECE2DC">
        <w:rPr>
          <w:rFonts w:eastAsia="Calibri" w:cs="Calibri"/>
          <w:szCs w:val="22"/>
        </w:rPr>
        <w:t>Spotkania zainicjowano w 2020 roku, ze</w:t>
      </w:r>
      <w:r w:rsidR="6302BC46" w:rsidRPr="29ECE2DC">
        <w:rPr>
          <w:rFonts w:eastAsia="Calibri" w:cs="Calibri"/>
          <w:szCs w:val="22"/>
        </w:rPr>
        <w:t xml:space="preserve"> w</w:t>
      </w:r>
      <w:r w:rsidR="6C5123B3" w:rsidRPr="29ECE2DC">
        <w:rPr>
          <w:rFonts w:eastAsia="Calibri" w:cs="Calibri"/>
          <w:szCs w:val="22"/>
        </w:rPr>
        <w:t>zgl</w:t>
      </w:r>
      <w:r w:rsidR="3E877A67" w:rsidRPr="29ECE2DC">
        <w:rPr>
          <w:rFonts w:eastAsia="Calibri" w:cs="Calibri"/>
          <w:szCs w:val="22"/>
        </w:rPr>
        <w:t>ę</w:t>
      </w:r>
      <w:r w:rsidR="6C5123B3" w:rsidRPr="29ECE2DC">
        <w:rPr>
          <w:rFonts w:eastAsia="Calibri" w:cs="Calibri"/>
          <w:szCs w:val="22"/>
        </w:rPr>
        <w:t>du na Covid-19 program został przerwany, po pandemii wznowiono go, odb</w:t>
      </w:r>
      <w:r w:rsidR="597E33B1" w:rsidRPr="29ECE2DC">
        <w:rPr>
          <w:rFonts w:eastAsia="Calibri" w:cs="Calibri"/>
          <w:szCs w:val="22"/>
        </w:rPr>
        <w:t xml:space="preserve">yły się 2 spotkania, </w:t>
      </w:r>
      <w:r w:rsidR="133CCB14" w:rsidRPr="29ECE2DC">
        <w:rPr>
          <w:rFonts w:eastAsia="Calibri" w:cs="Calibri"/>
          <w:szCs w:val="22"/>
        </w:rPr>
        <w:t>a</w:t>
      </w:r>
      <w:r w:rsidR="00ED1BBE">
        <w:rPr>
          <w:rFonts w:eastAsia="Calibri" w:cs="Calibri"/>
          <w:szCs w:val="22"/>
        </w:rPr>
        <w:t> </w:t>
      </w:r>
      <w:r w:rsidR="597E33B1" w:rsidRPr="29ECE2DC">
        <w:rPr>
          <w:rFonts w:eastAsia="Calibri" w:cs="Calibri"/>
          <w:szCs w:val="22"/>
        </w:rPr>
        <w:t>w</w:t>
      </w:r>
      <w:r w:rsidR="00ED1BBE">
        <w:rPr>
          <w:rFonts w:eastAsia="Calibri" w:cs="Calibri"/>
          <w:szCs w:val="22"/>
        </w:rPr>
        <w:t> </w:t>
      </w:r>
      <w:r w:rsidR="597E33B1" w:rsidRPr="29ECE2DC">
        <w:rPr>
          <w:rFonts w:eastAsia="Calibri" w:cs="Calibri"/>
          <w:szCs w:val="22"/>
        </w:rPr>
        <w:t>listopad</w:t>
      </w:r>
      <w:r w:rsidR="7EA14894" w:rsidRPr="29ECE2DC">
        <w:rPr>
          <w:rFonts w:eastAsia="Calibri" w:cs="Calibri"/>
          <w:szCs w:val="22"/>
        </w:rPr>
        <w:t>zie</w:t>
      </w:r>
      <w:r w:rsidR="597E33B1" w:rsidRPr="29ECE2DC">
        <w:rPr>
          <w:rFonts w:eastAsia="Calibri" w:cs="Calibri"/>
          <w:szCs w:val="22"/>
        </w:rPr>
        <w:t>/grudniu br</w:t>
      </w:r>
      <w:r w:rsidR="65C1CEAE" w:rsidRPr="29ECE2DC">
        <w:rPr>
          <w:rFonts w:eastAsia="Calibri" w:cs="Calibri"/>
          <w:szCs w:val="22"/>
        </w:rPr>
        <w:t>.</w:t>
      </w:r>
      <w:r w:rsidR="597E33B1" w:rsidRPr="29ECE2DC">
        <w:rPr>
          <w:rFonts w:eastAsia="Calibri" w:cs="Calibri"/>
          <w:szCs w:val="22"/>
        </w:rPr>
        <w:t xml:space="preserve"> planowane jest kolejne, z przedstawicielem ZZM w Krakowi</w:t>
      </w:r>
      <w:r w:rsidR="00ED1BBE">
        <w:rPr>
          <w:rFonts w:eastAsia="Calibri" w:cs="Calibri"/>
          <w:szCs w:val="22"/>
        </w:rPr>
        <w:t>e</w:t>
      </w:r>
      <w:r w:rsidR="597E33B1" w:rsidRPr="29ECE2DC">
        <w:rPr>
          <w:rFonts w:eastAsia="Calibri" w:cs="Calibri"/>
          <w:szCs w:val="22"/>
        </w:rPr>
        <w:t xml:space="preserve"> mgr </w:t>
      </w:r>
      <w:r w:rsidR="00ED1BBE">
        <w:rPr>
          <w:rFonts w:eastAsia="Calibri" w:cs="Calibri"/>
          <w:szCs w:val="22"/>
        </w:rPr>
        <w:t> </w:t>
      </w:r>
      <w:r w:rsidR="597E33B1" w:rsidRPr="29ECE2DC">
        <w:rPr>
          <w:rFonts w:eastAsia="Calibri" w:cs="Calibri"/>
          <w:szCs w:val="22"/>
        </w:rPr>
        <w:t>arosławem Taborem.</w:t>
      </w:r>
    </w:p>
    <w:p w14:paraId="44B4C6A4" w14:textId="669DCB6F" w:rsidR="574F350C" w:rsidRDefault="574F350C" w:rsidP="00ED1BBE">
      <w:pPr>
        <w:spacing w:after="0" w:line="276" w:lineRule="auto"/>
        <w:ind w:firstLine="284"/>
        <w:rPr>
          <w:rFonts w:eastAsia="Calibri" w:cs="Calibri"/>
          <w:szCs w:val="22"/>
        </w:rPr>
      </w:pPr>
      <w:r w:rsidRPr="29ECE2DC">
        <w:rPr>
          <w:rFonts w:eastAsia="Calibri" w:cs="Calibri"/>
          <w:szCs w:val="22"/>
        </w:rPr>
        <w:t>W ramach działania USZJK na WBiO w roku akademickim 202</w:t>
      </w:r>
      <w:r w:rsidR="240427E7" w:rsidRPr="29ECE2DC">
        <w:rPr>
          <w:rFonts w:eastAsia="Calibri" w:cs="Calibri"/>
          <w:szCs w:val="22"/>
        </w:rPr>
        <w:t>3</w:t>
      </w:r>
      <w:r w:rsidRPr="29ECE2DC">
        <w:rPr>
          <w:rFonts w:eastAsia="Calibri" w:cs="Calibri"/>
          <w:szCs w:val="22"/>
        </w:rPr>
        <w:t>/202</w:t>
      </w:r>
      <w:r w:rsidR="7CC9FF95" w:rsidRPr="29ECE2DC">
        <w:rPr>
          <w:rFonts w:eastAsia="Calibri" w:cs="Calibri"/>
          <w:szCs w:val="22"/>
        </w:rPr>
        <w:t>4</w:t>
      </w:r>
      <w:r w:rsidRPr="29ECE2DC">
        <w:rPr>
          <w:rFonts w:eastAsia="Calibri" w:cs="Calibri"/>
          <w:szCs w:val="22"/>
        </w:rPr>
        <w:t xml:space="preserve"> DKJK przygotowała nowelizacje </w:t>
      </w:r>
      <w:r w:rsidR="4E5C1F35" w:rsidRPr="29ECE2DC">
        <w:rPr>
          <w:rFonts w:eastAsia="Calibri" w:cs="Calibri"/>
          <w:szCs w:val="22"/>
        </w:rPr>
        <w:t xml:space="preserve">poprzednich </w:t>
      </w:r>
      <w:r w:rsidR="69473750" w:rsidRPr="29ECE2DC">
        <w:rPr>
          <w:rFonts w:eastAsia="Calibri" w:cs="Calibri"/>
          <w:szCs w:val="22"/>
        </w:rPr>
        <w:t>i nowe</w:t>
      </w:r>
      <w:r w:rsidRPr="29ECE2DC">
        <w:rPr>
          <w:rFonts w:eastAsia="Calibri" w:cs="Calibri"/>
          <w:szCs w:val="22"/>
        </w:rPr>
        <w:t xml:space="preserve"> procedur</w:t>
      </w:r>
      <w:r w:rsidR="4F6D3393" w:rsidRPr="29ECE2DC">
        <w:rPr>
          <w:rFonts w:eastAsia="Calibri" w:cs="Calibri"/>
          <w:szCs w:val="22"/>
        </w:rPr>
        <w:t>y</w:t>
      </w:r>
      <w:r w:rsidRPr="29ECE2DC">
        <w:rPr>
          <w:rFonts w:eastAsia="Calibri" w:cs="Calibri"/>
          <w:szCs w:val="22"/>
        </w:rPr>
        <w:t xml:space="preserve"> </w:t>
      </w:r>
      <w:r w:rsidR="6CBEA11A" w:rsidRPr="29ECE2DC">
        <w:rPr>
          <w:rFonts w:eastAsia="Calibri" w:cs="Calibri"/>
          <w:szCs w:val="22"/>
        </w:rPr>
        <w:t xml:space="preserve">(razem 14 aktów) </w:t>
      </w:r>
      <w:r w:rsidRPr="29ECE2DC">
        <w:rPr>
          <w:rFonts w:eastAsia="Calibri" w:cs="Calibri"/>
          <w:szCs w:val="22"/>
        </w:rPr>
        <w:t>obejmujących</w:t>
      </w:r>
      <w:r w:rsidR="7002B52D" w:rsidRPr="29ECE2DC">
        <w:rPr>
          <w:rFonts w:eastAsia="Calibri" w:cs="Calibri"/>
          <w:szCs w:val="22"/>
        </w:rPr>
        <w:t xml:space="preserve"> </w:t>
      </w:r>
      <w:r w:rsidR="2147B2B0" w:rsidRPr="29ECE2DC">
        <w:rPr>
          <w:rFonts w:eastAsia="Calibri" w:cs="Calibri"/>
          <w:szCs w:val="22"/>
        </w:rPr>
        <w:t xml:space="preserve">prawie wszystkie aspekty działania </w:t>
      </w:r>
      <w:r w:rsidR="471C45F3" w:rsidRPr="29ECE2DC">
        <w:rPr>
          <w:rFonts w:eastAsia="Calibri" w:cs="Calibri"/>
          <w:szCs w:val="22"/>
        </w:rPr>
        <w:t>u</w:t>
      </w:r>
      <w:r w:rsidR="473102AE" w:rsidRPr="29ECE2DC">
        <w:rPr>
          <w:rFonts w:eastAsia="Calibri" w:cs="Calibri"/>
          <w:szCs w:val="22"/>
        </w:rPr>
        <w:t>czestników procesu dydaktycznego</w:t>
      </w:r>
      <w:r w:rsidR="2147B2B0" w:rsidRPr="29ECE2DC">
        <w:rPr>
          <w:rFonts w:eastAsia="Calibri" w:cs="Calibri"/>
          <w:szCs w:val="22"/>
        </w:rPr>
        <w:t xml:space="preserve"> w zakresie </w:t>
      </w:r>
      <w:r w:rsidR="2D48D210" w:rsidRPr="29ECE2DC">
        <w:rPr>
          <w:rFonts w:eastAsia="Calibri" w:cs="Calibri"/>
          <w:szCs w:val="22"/>
        </w:rPr>
        <w:t>doskonalenia jakości kształcenia</w:t>
      </w:r>
      <w:r w:rsidRPr="29ECE2DC">
        <w:rPr>
          <w:rFonts w:eastAsia="Calibri" w:cs="Calibri"/>
          <w:szCs w:val="22"/>
        </w:rPr>
        <w:t>.</w:t>
      </w:r>
      <w:r w:rsidRPr="29ECE2DC">
        <w:rPr>
          <w:rFonts w:eastAsia="Calibri" w:cs="Calibri"/>
          <w:b/>
          <w:bCs/>
          <w:szCs w:val="22"/>
        </w:rPr>
        <w:t xml:space="preserve"> </w:t>
      </w:r>
      <w:r w:rsidRPr="29ECE2DC">
        <w:rPr>
          <w:rFonts w:eastAsia="Calibri" w:cs="Calibri"/>
          <w:szCs w:val="22"/>
        </w:rPr>
        <w:t>Te zmiany pozwolą na lepsze funkcjonowanie USZJK, a także zarówno studentom jak i nauczycielom na lepszą komunikację oraz bardziej efektywną współpracę.</w:t>
      </w:r>
    </w:p>
    <w:p w14:paraId="44CFEE52" w14:textId="3B7CA13B" w:rsidR="00553AEE" w:rsidRPr="00B857CE" w:rsidRDefault="47C0425F" w:rsidP="00ED1BBE">
      <w:pPr>
        <w:spacing w:after="0" w:line="276" w:lineRule="auto"/>
        <w:ind w:firstLine="284"/>
        <w:rPr>
          <w:rFonts w:eastAsia="Calibri" w:cs="Calibri"/>
          <w:szCs w:val="22"/>
        </w:rPr>
      </w:pPr>
      <w:r w:rsidRPr="1DED0926">
        <w:rPr>
          <w:rFonts w:eastAsia="Calibri" w:cs="Calibri"/>
          <w:szCs w:val="22"/>
        </w:rPr>
        <w:t xml:space="preserve">Za dobrą praktykę w URK można uznać inicjatywę Uczelnianego Dnia Jakości Kształcenia pod wspólną nazwą wiodącą </w:t>
      </w:r>
      <w:r w:rsidRPr="1DED0926">
        <w:rPr>
          <w:rFonts w:eastAsia="Calibri" w:cs="Calibri"/>
          <w:b/>
          <w:bCs/>
          <w:szCs w:val="22"/>
        </w:rPr>
        <w:t>SkuMAJ jakość kształcenia</w:t>
      </w:r>
      <w:r w:rsidRPr="1DED0926">
        <w:rPr>
          <w:rFonts w:eastAsia="Calibri" w:cs="Calibri"/>
          <w:szCs w:val="22"/>
        </w:rPr>
        <w:t>, stanowiącą cenną platformę komunikacji pomiędzy studentami a Uczelnią, gdzie występują zaproszeni – na prośbę URSS oraz z inicjatywy Pełnomocnika Rektora ds. Jakości Kształcenia – prelegenci, którymi są nauczyciele akademiccy z różnych wydziałów i innych jednostek (SJO, SWF</w:t>
      </w:r>
      <w:r w:rsidR="5A6B9F14" w:rsidRPr="1DED0926">
        <w:rPr>
          <w:rFonts w:eastAsia="Calibri" w:cs="Calibri"/>
          <w:szCs w:val="22"/>
        </w:rPr>
        <w:t xml:space="preserve">, </w:t>
      </w:r>
      <w:r w:rsidRPr="1DED0926">
        <w:rPr>
          <w:rFonts w:eastAsia="Calibri" w:cs="Calibri"/>
          <w:szCs w:val="22"/>
        </w:rPr>
        <w:t>BKiKP</w:t>
      </w:r>
      <w:r w:rsidR="638FA1A7" w:rsidRPr="1DED0926">
        <w:rPr>
          <w:rFonts w:eastAsia="Calibri" w:cs="Calibri"/>
          <w:szCs w:val="22"/>
        </w:rPr>
        <w:t xml:space="preserve">) </w:t>
      </w:r>
      <w:r w:rsidRPr="1DED0926">
        <w:rPr>
          <w:rFonts w:eastAsia="Calibri" w:cs="Calibri"/>
          <w:szCs w:val="22"/>
        </w:rPr>
        <w:t>oraz goście z zewnątrz</w:t>
      </w:r>
      <w:r w:rsidR="0B6BC5F6" w:rsidRPr="1DED0926">
        <w:rPr>
          <w:rFonts w:eastAsia="Calibri" w:cs="Calibri"/>
          <w:szCs w:val="22"/>
        </w:rPr>
        <w:t xml:space="preserve"> (aktor, psychologowie, specjalista od bezpieczeństwa w Internecie, ratownik medyczny)</w:t>
      </w:r>
      <w:r w:rsidRPr="1DED0926">
        <w:rPr>
          <w:rFonts w:eastAsia="Calibri" w:cs="Calibri"/>
          <w:szCs w:val="22"/>
        </w:rPr>
        <w:t>.</w:t>
      </w:r>
      <w:r w:rsidR="0B18E2A8" w:rsidRPr="1DED0926">
        <w:rPr>
          <w:rFonts w:eastAsia="Calibri" w:cs="Calibri"/>
          <w:szCs w:val="22"/>
        </w:rPr>
        <w:t xml:space="preserve"> Poruszana tematyka </w:t>
      </w:r>
      <w:r w:rsidR="3B246F62" w:rsidRPr="1DED0926">
        <w:rPr>
          <w:rFonts w:eastAsia="Calibri" w:cs="Calibri"/>
          <w:szCs w:val="22"/>
        </w:rPr>
        <w:t xml:space="preserve">wykładów i </w:t>
      </w:r>
      <w:r w:rsidR="3B246F62" w:rsidRPr="1DED0926">
        <w:rPr>
          <w:rFonts w:eastAsia="Calibri" w:cs="Calibri"/>
          <w:szCs w:val="22"/>
        </w:rPr>
        <w:lastRenderedPageBreak/>
        <w:t xml:space="preserve">warsztatów </w:t>
      </w:r>
      <w:r w:rsidR="0B18E2A8" w:rsidRPr="1DED0926">
        <w:rPr>
          <w:rFonts w:eastAsia="Calibri" w:cs="Calibri"/>
          <w:szCs w:val="22"/>
        </w:rPr>
        <w:t xml:space="preserve">jest bardzo </w:t>
      </w:r>
      <w:r w:rsidR="3995C7C8" w:rsidRPr="1DED0926">
        <w:rPr>
          <w:rFonts w:eastAsia="Calibri" w:cs="Calibri"/>
          <w:szCs w:val="22"/>
        </w:rPr>
        <w:t>różnorodna</w:t>
      </w:r>
      <w:r w:rsidR="0B18E2A8" w:rsidRPr="1DED0926">
        <w:rPr>
          <w:rFonts w:eastAsia="Calibri" w:cs="Calibri"/>
          <w:szCs w:val="22"/>
        </w:rPr>
        <w:t xml:space="preserve">, </w:t>
      </w:r>
      <w:r w:rsidR="37D0368C" w:rsidRPr="1DED0926">
        <w:rPr>
          <w:rFonts w:eastAsia="Calibri" w:cs="Calibri"/>
          <w:szCs w:val="22"/>
        </w:rPr>
        <w:t xml:space="preserve">począwszy </w:t>
      </w:r>
      <w:r w:rsidR="1FA9A35A" w:rsidRPr="1DED0926">
        <w:rPr>
          <w:rFonts w:eastAsia="Calibri" w:cs="Calibri"/>
          <w:szCs w:val="22"/>
        </w:rPr>
        <w:t>o</w:t>
      </w:r>
      <w:r w:rsidR="37D0368C" w:rsidRPr="1DED0926">
        <w:rPr>
          <w:rFonts w:eastAsia="Calibri" w:cs="Calibri"/>
          <w:szCs w:val="22"/>
        </w:rPr>
        <w:t xml:space="preserve">d zasad ubierania się i wypowiadania, przez </w:t>
      </w:r>
      <w:r w:rsidR="1E00F90C" w:rsidRPr="1DED0926">
        <w:rPr>
          <w:rFonts w:eastAsia="Calibri" w:cs="Calibri"/>
          <w:szCs w:val="22"/>
        </w:rPr>
        <w:t>trening ciała i ducha</w:t>
      </w:r>
      <w:r w:rsidR="34CF7EA9" w:rsidRPr="1DED0926">
        <w:rPr>
          <w:rFonts w:eastAsia="Calibri" w:cs="Calibri"/>
          <w:szCs w:val="22"/>
        </w:rPr>
        <w:t xml:space="preserve"> oraz samoobrony</w:t>
      </w:r>
      <w:r w:rsidR="1E00F90C" w:rsidRPr="1DED0926">
        <w:rPr>
          <w:rFonts w:eastAsia="Calibri" w:cs="Calibri"/>
          <w:szCs w:val="22"/>
        </w:rPr>
        <w:t xml:space="preserve">, </w:t>
      </w:r>
      <w:r w:rsidR="4184D327" w:rsidRPr="1DED0926">
        <w:rPr>
          <w:rFonts w:eastAsia="Calibri" w:cs="Calibri"/>
          <w:szCs w:val="22"/>
        </w:rPr>
        <w:t xml:space="preserve">fitness i </w:t>
      </w:r>
      <w:r w:rsidR="1E00F90C" w:rsidRPr="1DED0926">
        <w:rPr>
          <w:rFonts w:eastAsia="Calibri" w:cs="Calibri"/>
          <w:szCs w:val="22"/>
        </w:rPr>
        <w:t>żywi</w:t>
      </w:r>
      <w:r w:rsidR="57A56F4B" w:rsidRPr="1DED0926">
        <w:rPr>
          <w:rFonts w:eastAsia="Calibri" w:cs="Calibri"/>
          <w:szCs w:val="22"/>
        </w:rPr>
        <w:t>e</w:t>
      </w:r>
      <w:r w:rsidR="1E00F90C" w:rsidRPr="1DED0926">
        <w:rPr>
          <w:rFonts w:eastAsia="Calibri" w:cs="Calibri"/>
          <w:szCs w:val="22"/>
        </w:rPr>
        <w:t>nie</w:t>
      </w:r>
      <w:r w:rsidR="52EB6397" w:rsidRPr="1DED0926">
        <w:rPr>
          <w:rFonts w:eastAsia="Calibri" w:cs="Calibri"/>
          <w:szCs w:val="22"/>
        </w:rPr>
        <w:t xml:space="preserve">, </w:t>
      </w:r>
      <w:r w:rsidR="21EED382" w:rsidRPr="1DED0926">
        <w:rPr>
          <w:rFonts w:eastAsia="Calibri" w:cs="Calibri"/>
          <w:szCs w:val="22"/>
        </w:rPr>
        <w:t xml:space="preserve">stres i wypalenie zawodowe, </w:t>
      </w:r>
      <w:r w:rsidR="20B733FB" w:rsidRPr="1DED0926">
        <w:rPr>
          <w:rFonts w:eastAsia="Calibri" w:cs="Calibri"/>
          <w:szCs w:val="22"/>
        </w:rPr>
        <w:t>ochronę w cyberprzestrzeni</w:t>
      </w:r>
      <w:r w:rsidR="37D0368C" w:rsidRPr="1DED0926">
        <w:rPr>
          <w:rFonts w:eastAsia="Calibri" w:cs="Calibri"/>
          <w:szCs w:val="22"/>
        </w:rPr>
        <w:t xml:space="preserve">, </w:t>
      </w:r>
      <w:r w:rsidR="61097D38" w:rsidRPr="1DED0926">
        <w:rPr>
          <w:rFonts w:eastAsia="Calibri" w:cs="Calibri"/>
          <w:szCs w:val="22"/>
        </w:rPr>
        <w:t xml:space="preserve">próbne egzaminy językowe, </w:t>
      </w:r>
      <w:r w:rsidR="5B7A1E1F" w:rsidRPr="1DED0926">
        <w:rPr>
          <w:rFonts w:eastAsia="Calibri" w:cs="Calibri"/>
          <w:szCs w:val="22"/>
        </w:rPr>
        <w:t>a kończąc na mapach myśli pozwalających zdawać egzaminy w pierwszym terminie.</w:t>
      </w:r>
      <w:r w:rsidRPr="1DED0926">
        <w:rPr>
          <w:rFonts w:eastAsia="Calibri" w:cs="Calibri"/>
          <w:szCs w:val="22"/>
        </w:rPr>
        <w:t xml:space="preserve">  </w:t>
      </w:r>
      <w:r w:rsidR="7428A241" w:rsidRPr="1DED0926">
        <w:rPr>
          <w:rFonts w:eastAsia="Calibri" w:cs="Calibri"/>
          <w:szCs w:val="22"/>
        </w:rPr>
        <w:t>Zorganizowano też</w:t>
      </w:r>
      <w:r w:rsidRPr="1DED0926">
        <w:rPr>
          <w:rFonts w:eastAsia="Calibri" w:cs="Calibri"/>
          <w:szCs w:val="22"/>
        </w:rPr>
        <w:t xml:space="preserve"> </w:t>
      </w:r>
      <w:r w:rsidRPr="1DED0926">
        <w:rPr>
          <w:rFonts w:eastAsia="Calibri" w:cs="Calibri"/>
          <w:b/>
          <w:bCs/>
          <w:szCs w:val="22"/>
        </w:rPr>
        <w:t xml:space="preserve">SkuMAJ w </w:t>
      </w:r>
      <w:r w:rsidR="42BF8B92" w:rsidRPr="1DED0926">
        <w:rPr>
          <w:rFonts w:eastAsia="Calibri" w:cs="Calibri"/>
          <w:b/>
          <w:bCs/>
          <w:szCs w:val="22"/>
        </w:rPr>
        <w:t>B</w:t>
      </w:r>
      <w:r w:rsidRPr="1DED0926">
        <w:rPr>
          <w:rFonts w:eastAsia="Calibri" w:cs="Calibri"/>
          <w:b/>
          <w:bCs/>
          <w:szCs w:val="22"/>
        </w:rPr>
        <w:t>ibliotece</w:t>
      </w:r>
      <w:r w:rsidR="05C3AB00" w:rsidRPr="1DED0926">
        <w:rPr>
          <w:rFonts w:eastAsia="Calibri" w:cs="Calibri"/>
          <w:szCs w:val="22"/>
        </w:rPr>
        <w:t>, podczas którego można było zwiedzić Bibliotekę i Salę Muzealną, uzys</w:t>
      </w:r>
      <w:r w:rsidR="5DA3A31A" w:rsidRPr="1DED0926">
        <w:rPr>
          <w:rFonts w:eastAsia="Calibri" w:cs="Calibri"/>
          <w:szCs w:val="22"/>
        </w:rPr>
        <w:t xml:space="preserve">kać zdalne </w:t>
      </w:r>
      <w:r w:rsidR="315679D6" w:rsidRPr="1DED0926">
        <w:rPr>
          <w:rFonts w:eastAsia="Calibri" w:cs="Calibri"/>
          <w:szCs w:val="22"/>
        </w:rPr>
        <w:t>dostępy</w:t>
      </w:r>
      <w:r w:rsidR="5DA3A31A" w:rsidRPr="1DED0926">
        <w:rPr>
          <w:rFonts w:eastAsia="Calibri" w:cs="Calibri"/>
          <w:szCs w:val="22"/>
        </w:rPr>
        <w:t xml:space="preserve"> do prenumerowanych baz czy zapisać się do wypożyczalni.</w:t>
      </w:r>
      <w:r w:rsidR="3864973D" w:rsidRPr="1DED0926">
        <w:rPr>
          <w:rFonts w:eastAsia="Calibri" w:cs="Calibri"/>
          <w:szCs w:val="22"/>
        </w:rPr>
        <w:t xml:space="preserve"> Odbyły się już cztery edycje </w:t>
      </w:r>
      <w:r w:rsidR="3864973D" w:rsidRPr="1DED0926">
        <w:rPr>
          <w:rFonts w:eastAsia="Calibri" w:cs="Calibri"/>
          <w:b/>
          <w:bCs/>
          <w:szCs w:val="22"/>
        </w:rPr>
        <w:t>SkuMAJ</w:t>
      </w:r>
      <w:r w:rsidR="3864973D" w:rsidRPr="1DED0926">
        <w:rPr>
          <w:rFonts w:eastAsia="Calibri" w:cs="Calibri"/>
          <w:szCs w:val="22"/>
        </w:rPr>
        <w:t xml:space="preserve"> </w:t>
      </w:r>
      <w:r w:rsidR="3864973D" w:rsidRPr="00ED1BBE">
        <w:rPr>
          <w:rFonts w:eastAsia="Calibri" w:cs="Calibri"/>
          <w:color w:val="233D81"/>
          <w:szCs w:val="22"/>
        </w:rPr>
        <w:t>(zał. 12</w:t>
      </w:r>
      <w:r w:rsidR="00ED1BBE" w:rsidRPr="00ED1BBE">
        <w:rPr>
          <w:rFonts w:eastAsia="Calibri" w:cs="Calibri"/>
          <w:color w:val="233D81"/>
          <w:szCs w:val="22"/>
        </w:rPr>
        <w:t>4</w:t>
      </w:r>
      <w:r w:rsidR="3864973D" w:rsidRPr="00ED1BBE">
        <w:rPr>
          <w:rFonts w:eastAsia="Calibri" w:cs="Calibri"/>
          <w:color w:val="233D81"/>
          <w:szCs w:val="22"/>
        </w:rPr>
        <w:t>)</w:t>
      </w:r>
      <w:r w:rsidR="3864973D" w:rsidRPr="1DED0926">
        <w:rPr>
          <w:rFonts w:eastAsia="Calibri" w:cs="Calibri"/>
          <w:szCs w:val="22"/>
        </w:rPr>
        <w:t>, 23 października br. odbędzie się kolejna.</w:t>
      </w:r>
    </w:p>
    <w:p w14:paraId="48916D44" w14:textId="37B77EBE" w:rsidR="002101EA" w:rsidRPr="00B857CE" w:rsidRDefault="002101EA" w:rsidP="00E80D11"/>
    <w:p w14:paraId="203567A1" w14:textId="54DE70BE" w:rsidR="29ECE2DC" w:rsidRDefault="29ECE2DC">
      <w:r>
        <w:br w:type="page"/>
      </w:r>
    </w:p>
    <w:p w14:paraId="0E19AE09" w14:textId="35749D16" w:rsidR="0043279F" w:rsidRPr="00B857CE" w:rsidRDefault="31AC6D34" w:rsidP="29ECE2DC">
      <w:pPr>
        <w:pStyle w:val="Nagwek1"/>
        <w:keepNext w:val="0"/>
        <w:rPr>
          <w:color w:val="FF0000"/>
        </w:rPr>
      </w:pPr>
      <w:bookmarkStart w:id="48" w:name="_Toc469079450"/>
      <w:bookmarkStart w:id="49" w:name="_Toc180366987"/>
      <w:bookmarkStart w:id="50" w:name="_Toc616627"/>
      <w:bookmarkStart w:id="51" w:name="_Toc623897"/>
      <w:bookmarkStart w:id="52" w:name="_Toc624218"/>
      <w:r w:rsidRPr="29ECE2DC">
        <w:rPr>
          <w:color w:val="223C82"/>
        </w:rPr>
        <w:lastRenderedPageBreak/>
        <w:t xml:space="preserve">Część </w:t>
      </w:r>
      <w:bookmarkEnd w:id="48"/>
      <w:r w:rsidR="7B31DFBA" w:rsidRPr="29ECE2DC">
        <w:rPr>
          <w:color w:val="223C82"/>
        </w:rPr>
        <w:t>II.</w:t>
      </w:r>
      <w:r w:rsidR="7B31DFBA">
        <w:t xml:space="preserve"> Perspektywy</w:t>
      </w:r>
      <w:r w:rsidR="371A1AD3">
        <w:t xml:space="preserve"> rozwoju kierunku studiów</w:t>
      </w:r>
      <w:bookmarkEnd w:id="49"/>
      <w:r w:rsidR="7DF15E4F">
        <w:t xml:space="preserve"> </w:t>
      </w:r>
      <w:bookmarkEnd w:id="50"/>
      <w:bookmarkEnd w:id="51"/>
      <w:bookmarkEnd w:id="52"/>
    </w:p>
    <w:p w14:paraId="11FE67C6" w14:textId="083972B7" w:rsidR="67C8A16E" w:rsidRDefault="67C8A16E" w:rsidP="29ECE2DC">
      <w:pPr>
        <w:spacing w:before="160" w:after="240"/>
        <w:rPr>
          <w:i/>
          <w:iCs/>
        </w:rPr>
      </w:pPr>
      <w:r w:rsidRPr="29ECE2DC">
        <w:rPr>
          <w:i/>
          <w:iCs/>
        </w:rPr>
        <w:t>Analiza SWOT programu studiów na ocenianym kierunku i jego realizacji, z uwzględnieniem szczegółowych kryteriów oceny programowej</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
        <w:gridCol w:w="4209"/>
        <w:gridCol w:w="4220"/>
      </w:tblGrid>
      <w:tr w:rsidR="007531DB" w:rsidRPr="00B857CE" w14:paraId="6BC50671" w14:textId="77777777" w:rsidTr="29ECE2DC">
        <w:tc>
          <w:tcPr>
            <w:tcW w:w="520" w:type="dxa"/>
            <w:tcBorders>
              <w:top w:val="nil"/>
              <w:left w:val="nil"/>
              <w:bottom w:val="single" w:sz="18" w:space="0" w:color="233D81"/>
              <w:right w:val="single" w:sz="18" w:space="0" w:color="000000" w:themeColor="text1"/>
            </w:tcBorders>
          </w:tcPr>
          <w:p w14:paraId="41BEE1B4" w14:textId="77777777" w:rsidR="007531DB" w:rsidRPr="00B857CE" w:rsidRDefault="007531DB" w:rsidP="00E80D11"/>
        </w:tc>
        <w:tc>
          <w:tcPr>
            <w:tcW w:w="4384" w:type="dxa"/>
            <w:tcBorders>
              <w:top w:val="single" w:sz="18" w:space="0" w:color="233D81"/>
              <w:left w:val="single" w:sz="18" w:space="0" w:color="000000" w:themeColor="text1"/>
              <w:bottom w:val="single" w:sz="18" w:space="0" w:color="233D81"/>
              <w:right w:val="single" w:sz="18" w:space="0" w:color="233D81"/>
            </w:tcBorders>
          </w:tcPr>
          <w:p w14:paraId="52E587D6" w14:textId="77777777" w:rsidR="007531DB" w:rsidRPr="00B857CE" w:rsidRDefault="007531DB" w:rsidP="00E80D11">
            <w:pPr>
              <w:rPr>
                <w:b/>
                <w:color w:val="233D81"/>
              </w:rPr>
            </w:pPr>
            <w:r w:rsidRPr="00B857CE">
              <w:rPr>
                <w:b/>
                <w:color w:val="233D81"/>
              </w:rPr>
              <w:t>POZYTYWNE</w:t>
            </w:r>
          </w:p>
        </w:tc>
        <w:tc>
          <w:tcPr>
            <w:tcW w:w="4384" w:type="dxa"/>
            <w:tcBorders>
              <w:top w:val="single" w:sz="18" w:space="0" w:color="233D81"/>
              <w:left w:val="single" w:sz="18" w:space="0" w:color="233D81"/>
              <w:bottom w:val="single" w:sz="18" w:space="0" w:color="233D81"/>
              <w:right w:val="single" w:sz="18" w:space="0" w:color="233D81"/>
            </w:tcBorders>
          </w:tcPr>
          <w:p w14:paraId="4A990797" w14:textId="77777777" w:rsidR="007531DB" w:rsidRPr="00B857CE" w:rsidRDefault="007531DB" w:rsidP="00E80D11">
            <w:pPr>
              <w:rPr>
                <w:b/>
                <w:color w:val="233D81"/>
              </w:rPr>
            </w:pPr>
            <w:r w:rsidRPr="00B857CE">
              <w:rPr>
                <w:b/>
                <w:color w:val="233D81"/>
              </w:rPr>
              <w:t>NEGATYWNE</w:t>
            </w:r>
          </w:p>
        </w:tc>
      </w:tr>
      <w:tr w:rsidR="007531DB" w:rsidRPr="00B857CE" w14:paraId="39566B56" w14:textId="77777777" w:rsidTr="29ECE2DC">
        <w:trPr>
          <w:trHeight w:val="2552"/>
        </w:trPr>
        <w:tc>
          <w:tcPr>
            <w:tcW w:w="520" w:type="dxa"/>
            <w:tcBorders>
              <w:top w:val="single" w:sz="18" w:space="0" w:color="233D81"/>
              <w:left w:val="single" w:sz="18" w:space="0" w:color="233D81"/>
              <w:bottom w:val="single" w:sz="18" w:space="0" w:color="233D81"/>
              <w:right w:val="single" w:sz="18" w:space="0" w:color="233D81"/>
            </w:tcBorders>
            <w:textDirection w:val="btLr"/>
          </w:tcPr>
          <w:p w14:paraId="00950E0C" w14:textId="77777777" w:rsidR="007531DB" w:rsidRPr="00B857CE" w:rsidRDefault="211F033B" w:rsidP="29ECE2DC">
            <w:pPr>
              <w:bidi/>
              <w:jc w:val="center"/>
              <w:rPr>
                <w:b/>
                <w:color w:val="233D81"/>
              </w:rPr>
            </w:pPr>
            <w:r w:rsidRPr="29ECE2DC">
              <w:rPr>
                <w:b/>
                <w:bCs/>
                <w:color w:val="233D81"/>
              </w:rPr>
              <w:t>Czynniki wewnętrzne</w:t>
            </w:r>
          </w:p>
        </w:tc>
        <w:tc>
          <w:tcPr>
            <w:tcW w:w="4384" w:type="dxa"/>
            <w:tcBorders>
              <w:top w:val="single" w:sz="18" w:space="0" w:color="233D81"/>
              <w:left w:val="single" w:sz="18" w:space="0" w:color="233D81"/>
              <w:bottom w:val="single" w:sz="18" w:space="0" w:color="233D81"/>
              <w:right w:val="single" w:sz="18" w:space="0" w:color="233D81"/>
            </w:tcBorders>
          </w:tcPr>
          <w:p w14:paraId="71489289" w14:textId="77777777" w:rsidR="007531DB" w:rsidRPr="00B857CE" w:rsidRDefault="650EBB5C" w:rsidP="29ECE2DC">
            <w:pPr>
              <w:jc w:val="left"/>
              <w:rPr>
                <w:b/>
                <w:bCs/>
                <w:color w:val="233D81"/>
              </w:rPr>
            </w:pPr>
            <w:r w:rsidRPr="29ECE2DC">
              <w:rPr>
                <w:b/>
                <w:bCs/>
                <w:color w:val="233D81"/>
              </w:rPr>
              <w:t>Mocne strony</w:t>
            </w:r>
          </w:p>
          <w:p w14:paraId="022AC0F0" w14:textId="534D7C69" w:rsidR="007531DB" w:rsidRPr="00B857CE" w:rsidRDefault="79B62147" w:rsidP="0080799A">
            <w:pPr>
              <w:pStyle w:val="Akapitzlist"/>
              <w:numPr>
                <w:ilvl w:val="0"/>
                <w:numId w:val="15"/>
              </w:numPr>
              <w:spacing w:after="0" w:line="276" w:lineRule="auto"/>
              <w:ind w:left="417"/>
              <w:jc w:val="left"/>
              <w:rPr>
                <w:rFonts w:eastAsia="Calibri" w:cs="Calibri"/>
              </w:rPr>
            </w:pPr>
            <w:r w:rsidRPr="29ECE2DC">
              <w:rPr>
                <w:rFonts w:eastAsia="Calibri" w:cs="Calibri"/>
              </w:rPr>
              <w:t>Absolwent tego unikatowego kierunku zna nie tylko zasady kompozycji i projektowania oraz budowy terenów zieleni (</w:t>
            </w:r>
            <w:r w:rsidRPr="29ECE2DC">
              <w:rPr>
                <w:rFonts w:eastAsia="Calibri" w:cs="Calibri"/>
                <w:i/>
                <w:iCs/>
              </w:rPr>
              <w:t>hardscape</w:t>
            </w:r>
            <w:r w:rsidRPr="29ECE2DC">
              <w:rPr>
                <w:rFonts w:eastAsia="Calibri" w:cs="Calibri"/>
              </w:rPr>
              <w:t>), ale także w bardzo szerokim zakresie żywy materiał roślinny</w:t>
            </w:r>
            <w:r w:rsidR="5B42B866" w:rsidRPr="29ECE2DC">
              <w:rPr>
                <w:rFonts w:eastAsia="Calibri" w:cs="Calibri"/>
              </w:rPr>
              <w:t>, w tym naszego pochodzenia</w:t>
            </w:r>
            <w:r w:rsidRPr="29ECE2DC">
              <w:rPr>
                <w:rFonts w:eastAsia="Calibri" w:cs="Calibri"/>
              </w:rPr>
              <w:t xml:space="preserve"> (</w:t>
            </w:r>
            <w:r w:rsidRPr="29ECE2DC">
              <w:rPr>
                <w:rFonts w:eastAsia="Calibri" w:cs="Calibri"/>
                <w:i/>
                <w:iCs/>
              </w:rPr>
              <w:t>softscape</w:t>
            </w:r>
            <w:r w:rsidRPr="29ECE2DC">
              <w:rPr>
                <w:rFonts w:eastAsia="Calibri" w:cs="Calibri"/>
              </w:rPr>
              <w:t>), którym się sprawnie posługuje w projektowaniu. Interdyscyplinarny charakter kierunku studiów łączy ogrodnictwo, architekturę krajobrazu, sztukę, a także nauki społeczne.</w:t>
            </w:r>
          </w:p>
          <w:p w14:paraId="507F1F16" w14:textId="7673F859" w:rsidR="007531DB" w:rsidRPr="00B857CE" w:rsidRDefault="79B62147" w:rsidP="0080799A">
            <w:pPr>
              <w:pStyle w:val="Akapitzlist"/>
              <w:numPr>
                <w:ilvl w:val="0"/>
                <w:numId w:val="15"/>
              </w:numPr>
              <w:spacing w:after="0" w:line="276" w:lineRule="auto"/>
              <w:ind w:left="417"/>
              <w:jc w:val="left"/>
              <w:rPr>
                <w:rFonts w:eastAsia="Calibri" w:cs="Calibri"/>
              </w:rPr>
            </w:pPr>
            <w:r w:rsidRPr="29ECE2DC">
              <w:rPr>
                <w:rFonts w:eastAsia="Calibri" w:cs="Calibri"/>
              </w:rPr>
              <w:t>Kompetentna kadra naukowa i wysoka ocena w ewaluacji dyscyplin (rolnictwo i ogrodnictwo, nauki biologiczne), których przedstawiciele kształcą studentów kierunku, wspomagana w dużym zakresie przez praktyków profesjonalistów z otoczenia społeczno-gospodarczego w zakresie zajęć dydaktycznych oraz prowadzonych badań.</w:t>
            </w:r>
          </w:p>
          <w:p w14:paraId="0AA01A73" w14:textId="53709BDD" w:rsidR="007531DB" w:rsidRPr="00B857CE" w:rsidRDefault="79B62147" w:rsidP="0080799A">
            <w:pPr>
              <w:pStyle w:val="Akapitzlist"/>
              <w:numPr>
                <w:ilvl w:val="0"/>
                <w:numId w:val="15"/>
              </w:numPr>
              <w:spacing w:after="0" w:line="276" w:lineRule="auto"/>
              <w:ind w:left="417"/>
              <w:jc w:val="left"/>
              <w:rPr>
                <w:rFonts w:eastAsia="Calibri" w:cs="Calibri"/>
              </w:rPr>
            </w:pPr>
            <w:r w:rsidRPr="29ECE2DC">
              <w:rPr>
                <w:rFonts w:eastAsia="Calibri" w:cs="Calibri"/>
              </w:rPr>
              <w:t>Bogata zielona infrastruktura dydaktyczna i naukowa, dostępność nowych gatunków i odmian roślin, nowoczesnych kompozycji w ogrodzie i na kampusie, dobre wyposażenie pracowni projektowych i zaplecza szklarniowego. Wszystko na miejscu, nie ma koniecznoś</w:t>
            </w:r>
            <w:r w:rsidR="0881E234" w:rsidRPr="29ECE2DC">
              <w:rPr>
                <w:rFonts w:eastAsia="Calibri" w:cs="Calibri"/>
              </w:rPr>
              <w:t>ci</w:t>
            </w:r>
            <w:r w:rsidRPr="29ECE2DC">
              <w:rPr>
                <w:rFonts w:eastAsia="Calibri" w:cs="Calibri"/>
              </w:rPr>
              <w:t xml:space="preserve"> przemieszczania się studentów pomiędzy odległymi od siebie wydziałami (z dwoma wyjątkami na pierwszym roku).</w:t>
            </w:r>
          </w:p>
          <w:p w14:paraId="2636FCC0" w14:textId="42A1A967" w:rsidR="007531DB" w:rsidRPr="00B857CE" w:rsidRDefault="79B62147" w:rsidP="0080799A">
            <w:pPr>
              <w:pStyle w:val="Akapitzlist"/>
              <w:numPr>
                <w:ilvl w:val="0"/>
                <w:numId w:val="15"/>
              </w:numPr>
              <w:spacing w:after="0" w:line="276" w:lineRule="auto"/>
              <w:ind w:left="417"/>
              <w:jc w:val="left"/>
              <w:rPr>
                <w:rFonts w:eastAsia="Calibri" w:cs="Calibri"/>
              </w:rPr>
            </w:pPr>
            <w:r w:rsidRPr="29ECE2DC">
              <w:rPr>
                <w:rFonts w:eastAsia="Calibri" w:cs="Calibri"/>
              </w:rPr>
              <w:t>Aktywizacja naukowa, dydaktyczna i organizacyjna studentów kierunku,</w:t>
            </w:r>
            <w:r w:rsidRPr="29ECE2DC">
              <w:rPr>
                <w:rFonts w:eastAsia="Calibri" w:cs="Calibri"/>
                <w:color w:val="FF0000"/>
              </w:rPr>
              <w:t xml:space="preserve"> </w:t>
            </w:r>
            <w:r w:rsidRPr="29ECE2DC">
              <w:rPr>
                <w:rFonts w:eastAsia="Calibri" w:cs="Calibri"/>
              </w:rPr>
              <w:t xml:space="preserve">których prace dyplomowe, prace </w:t>
            </w:r>
            <w:r w:rsidRPr="29ECE2DC">
              <w:rPr>
                <w:rFonts w:eastAsia="Calibri" w:cs="Calibri"/>
              </w:rPr>
              <w:lastRenderedPageBreak/>
              <w:t xml:space="preserve">zaliczeniowe, projekty, znajdują zastosowanie w praktyce. </w:t>
            </w:r>
          </w:p>
          <w:p w14:paraId="082A8A1C" w14:textId="77B9A0F2" w:rsidR="007531DB" w:rsidRPr="00B857CE" w:rsidRDefault="79B62147" w:rsidP="0080799A">
            <w:pPr>
              <w:pStyle w:val="Akapitzlist"/>
              <w:numPr>
                <w:ilvl w:val="0"/>
                <w:numId w:val="15"/>
              </w:numPr>
              <w:spacing w:after="0" w:line="276" w:lineRule="auto"/>
              <w:ind w:left="417"/>
              <w:jc w:val="left"/>
              <w:rPr>
                <w:rFonts w:eastAsia="Calibri" w:cs="Calibri"/>
              </w:rPr>
            </w:pPr>
            <w:r w:rsidRPr="29ECE2DC">
              <w:rPr>
                <w:rFonts w:eastAsia="Calibri" w:cs="Calibri"/>
              </w:rPr>
              <w:t>Program studiów wpisuje się w najnowsze kierunki projektowania zrównoważonego i zielonego ładu oraz uwzględnia rosnące znaczenie wpływu roślin na jakość życia i zdrowie współczesnego człowieka.</w:t>
            </w:r>
          </w:p>
        </w:tc>
        <w:tc>
          <w:tcPr>
            <w:tcW w:w="4384" w:type="dxa"/>
            <w:tcBorders>
              <w:top w:val="single" w:sz="18" w:space="0" w:color="233D81"/>
              <w:left w:val="single" w:sz="18" w:space="0" w:color="233D81"/>
              <w:bottom w:val="single" w:sz="18" w:space="0" w:color="233D81"/>
              <w:right w:val="single" w:sz="18" w:space="0" w:color="233D81"/>
            </w:tcBorders>
          </w:tcPr>
          <w:p w14:paraId="1E606001" w14:textId="43965298" w:rsidR="007531DB" w:rsidRPr="00B857CE" w:rsidRDefault="650EBB5C" w:rsidP="29ECE2DC">
            <w:pPr>
              <w:spacing w:after="0" w:line="276" w:lineRule="auto"/>
              <w:jc w:val="left"/>
              <w:rPr>
                <w:rFonts w:eastAsia="Calibri" w:cs="Calibri"/>
                <w:color w:val="FF0000"/>
                <w:szCs w:val="22"/>
              </w:rPr>
            </w:pPr>
            <w:r w:rsidRPr="29ECE2DC">
              <w:rPr>
                <w:b/>
                <w:bCs/>
                <w:color w:val="233D81"/>
              </w:rPr>
              <w:lastRenderedPageBreak/>
              <w:t>Słabe strony</w:t>
            </w:r>
            <w:r w:rsidR="486DD094" w:rsidRPr="29ECE2DC">
              <w:rPr>
                <w:rFonts w:eastAsia="Calibri" w:cs="Calibri"/>
                <w:color w:val="FF0000"/>
                <w:szCs w:val="22"/>
              </w:rPr>
              <w:t xml:space="preserve"> </w:t>
            </w:r>
          </w:p>
          <w:p w14:paraId="22E0132F" w14:textId="542B5775" w:rsidR="3C1993FC" w:rsidRDefault="3C1993FC" w:rsidP="0080799A">
            <w:pPr>
              <w:pStyle w:val="Akapitzlist"/>
              <w:numPr>
                <w:ilvl w:val="0"/>
                <w:numId w:val="5"/>
              </w:numPr>
              <w:spacing w:after="0" w:line="276" w:lineRule="auto"/>
              <w:ind w:left="417"/>
              <w:jc w:val="left"/>
              <w:rPr>
                <w:rFonts w:eastAsia="Calibri" w:cs="Calibri"/>
              </w:rPr>
            </w:pPr>
            <w:r w:rsidRPr="29ECE2DC">
              <w:rPr>
                <w:rFonts w:eastAsia="Calibri" w:cs="Calibri"/>
              </w:rPr>
              <w:t>Wzrastające obciążenie nauczycieli akademickich obowiązkami administracyjnymi.</w:t>
            </w:r>
          </w:p>
          <w:p w14:paraId="07B62A3A" w14:textId="35F649F7" w:rsidR="007531DB" w:rsidRPr="00B857CE" w:rsidRDefault="45A126DD" w:rsidP="0080799A">
            <w:pPr>
              <w:pStyle w:val="Akapitzlist"/>
              <w:numPr>
                <w:ilvl w:val="0"/>
                <w:numId w:val="14"/>
              </w:numPr>
              <w:spacing w:after="0" w:line="276" w:lineRule="auto"/>
              <w:ind w:left="417"/>
              <w:jc w:val="left"/>
              <w:rPr>
                <w:rFonts w:eastAsia="Calibri" w:cs="Calibri"/>
              </w:rPr>
            </w:pPr>
            <w:r w:rsidRPr="29ECE2DC">
              <w:rPr>
                <w:rFonts w:eastAsia="Calibri" w:cs="Calibri"/>
              </w:rPr>
              <w:t>Brak środków na promowanie kierunku, wg nowych kanałów promocji, które mają szansę dotrzeć do potencjalnych studentów.</w:t>
            </w:r>
          </w:p>
          <w:p w14:paraId="6C6C1164" w14:textId="3872D735" w:rsidR="007531DB" w:rsidRPr="00B857CE" w:rsidRDefault="486DD094" w:rsidP="0080799A">
            <w:pPr>
              <w:pStyle w:val="Akapitzlist"/>
              <w:numPr>
                <w:ilvl w:val="0"/>
                <w:numId w:val="14"/>
              </w:numPr>
              <w:tabs>
                <w:tab w:val="left" w:pos="720"/>
              </w:tabs>
              <w:spacing w:after="0" w:line="276" w:lineRule="auto"/>
              <w:ind w:left="417"/>
              <w:jc w:val="left"/>
              <w:rPr>
                <w:rFonts w:eastAsia="Calibri" w:cs="Calibri"/>
              </w:rPr>
            </w:pPr>
            <w:r w:rsidRPr="29ECE2DC">
              <w:rPr>
                <w:rFonts w:eastAsia="Calibri" w:cs="Calibri"/>
              </w:rPr>
              <w:t>Ograniczone środki finansowe na wyjazdy terenowe w Polsce i zagranicę, uzupełniające wiedzę teoretyczną.</w:t>
            </w:r>
          </w:p>
          <w:p w14:paraId="39A63BF1" w14:textId="19FB9E8B" w:rsidR="007531DB" w:rsidRPr="00B857CE" w:rsidRDefault="007531DB" w:rsidP="29ECE2DC">
            <w:pPr>
              <w:jc w:val="left"/>
            </w:pPr>
          </w:p>
        </w:tc>
      </w:tr>
      <w:tr w:rsidR="007531DB" w:rsidRPr="00B857CE" w14:paraId="724EA5FC" w14:textId="77777777" w:rsidTr="29ECE2DC">
        <w:trPr>
          <w:trHeight w:val="3148"/>
        </w:trPr>
        <w:tc>
          <w:tcPr>
            <w:tcW w:w="520" w:type="dxa"/>
            <w:tcBorders>
              <w:top w:val="single" w:sz="18" w:space="0" w:color="233D81"/>
              <w:left w:val="single" w:sz="18" w:space="0" w:color="233D81"/>
              <w:bottom w:val="single" w:sz="18" w:space="0" w:color="233D81"/>
              <w:right w:val="single" w:sz="18" w:space="0" w:color="233D81"/>
            </w:tcBorders>
            <w:textDirection w:val="btLr"/>
          </w:tcPr>
          <w:p w14:paraId="43609377" w14:textId="77777777" w:rsidR="007531DB" w:rsidRPr="00B857CE" w:rsidRDefault="007531DB" w:rsidP="00915144">
            <w:pPr>
              <w:jc w:val="center"/>
              <w:rPr>
                <w:b/>
                <w:color w:val="233D81"/>
              </w:rPr>
            </w:pPr>
            <w:r w:rsidRPr="00B857CE">
              <w:rPr>
                <w:b/>
                <w:color w:val="233D81"/>
              </w:rPr>
              <w:t>Czynniki zewnętrzne</w:t>
            </w:r>
          </w:p>
        </w:tc>
        <w:tc>
          <w:tcPr>
            <w:tcW w:w="4384" w:type="dxa"/>
            <w:tcBorders>
              <w:top w:val="single" w:sz="18" w:space="0" w:color="233D81"/>
              <w:left w:val="single" w:sz="18" w:space="0" w:color="233D81"/>
              <w:bottom w:val="single" w:sz="18" w:space="0" w:color="233D81"/>
              <w:right w:val="single" w:sz="18" w:space="0" w:color="233D81"/>
            </w:tcBorders>
          </w:tcPr>
          <w:p w14:paraId="6B06122C" w14:textId="77777777" w:rsidR="00277C9C" w:rsidRPr="00B857CE" w:rsidRDefault="509A7AEF" w:rsidP="29ECE2DC">
            <w:pPr>
              <w:jc w:val="left"/>
              <w:rPr>
                <w:b/>
                <w:bCs/>
              </w:rPr>
            </w:pPr>
            <w:r w:rsidRPr="29ECE2DC">
              <w:rPr>
                <w:b/>
                <w:bCs/>
              </w:rPr>
              <w:t>Szanse</w:t>
            </w:r>
          </w:p>
          <w:p w14:paraId="3A60934D" w14:textId="0CCDF795" w:rsidR="007531DB" w:rsidRPr="00B857CE" w:rsidRDefault="041089D8" w:rsidP="0080799A">
            <w:pPr>
              <w:pStyle w:val="Akapitzlist"/>
              <w:numPr>
                <w:ilvl w:val="0"/>
                <w:numId w:val="13"/>
              </w:numPr>
              <w:spacing w:after="0" w:line="276" w:lineRule="auto"/>
              <w:ind w:left="417"/>
              <w:jc w:val="left"/>
              <w:rPr>
                <w:rFonts w:eastAsia="Calibri" w:cs="Calibri"/>
              </w:rPr>
            </w:pPr>
            <w:r w:rsidRPr="29ECE2DC">
              <w:rPr>
                <w:rFonts w:eastAsia="Calibri" w:cs="Calibri"/>
              </w:rPr>
              <w:t>Program wpisuje się w znaczący i szybko rozwijający się potencjał oraz know how w projektowaniu zieleni oraz dynamiczny rozwój w dziedzinie odpowiedzialnego i zrównoważonego projektowania miast, a także postęp w rozwoju i wykorzystaniu nowoczesnych narzędzi.</w:t>
            </w:r>
          </w:p>
          <w:p w14:paraId="1DB92076" w14:textId="77E4A365" w:rsidR="007531DB" w:rsidRPr="00B857CE" w:rsidRDefault="041089D8" w:rsidP="0080799A">
            <w:pPr>
              <w:pStyle w:val="Akapitzlist"/>
              <w:numPr>
                <w:ilvl w:val="0"/>
                <w:numId w:val="13"/>
              </w:numPr>
              <w:tabs>
                <w:tab w:val="left" w:pos="720"/>
              </w:tabs>
              <w:spacing w:after="0" w:line="276" w:lineRule="auto"/>
              <w:ind w:left="417"/>
              <w:jc w:val="left"/>
              <w:rPr>
                <w:rFonts w:eastAsia="Calibri" w:cs="Calibri"/>
              </w:rPr>
            </w:pPr>
            <w:r w:rsidRPr="29ECE2DC">
              <w:rPr>
                <w:rFonts w:eastAsia="Calibri" w:cs="Calibri"/>
              </w:rPr>
              <w:t>Wzrost liczby firm i ich rozwój na rynku, w szeroko pojętej architekturze krajobrazu i ogrodnictwie, które wdrażają zasady zintegrowanego projektowania i utrzymywania terenów zieleni, gdzie absolwenci znajdą pracę.</w:t>
            </w:r>
          </w:p>
          <w:p w14:paraId="023A7C27" w14:textId="2C7ED4E3" w:rsidR="007531DB" w:rsidRPr="00B857CE" w:rsidRDefault="041089D8" w:rsidP="0080799A">
            <w:pPr>
              <w:pStyle w:val="Akapitzlist"/>
              <w:numPr>
                <w:ilvl w:val="0"/>
                <w:numId w:val="13"/>
              </w:numPr>
              <w:tabs>
                <w:tab w:val="left" w:pos="720"/>
              </w:tabs>
              <w:spacing w:after="0" w:line="276" w:lineRule="auto"/>
              <w:ind w:left="417"/>
              <w:jc w:val="left"/>
              <w:rPr>
                <w:rFonts w:eastAsia="Calibri" w:cs="Calibri"/>
              </w:rPr>
            </w:pPr>
            <w:r w:rsidRPr="29ECE2DC">
              <w:rPr>
                <w:rFonts w:eastAsia="Calibri" w:cs="Calibri"/>
              </w:rPr>
              <w:t>Stale rosnąca współpraca nauczycieli akademickich z ośrodkami zagranicznymi oraz przedstawicielami otoczenia społeczno-gospodarczego wpływa na podniesienie jakości dydaktyki i badań naukowych oraz ich przełożenie praktyczne.</w:t>
            </w:r>
          </w:p>
          <w:p w14:paraId="62F408EF" w14:textId="094D1B67" w:rsidR="007531DB" w:rsidRPr="00B857CE" w:rsidRDefault="041089D8" w:rsidP="0080799A">
            <w:pPr>
              <w:pStyle w:val="Akapitzlist"/>
              <w:numPr>
                <w:ilvl w:val="0"/>
                <w:numId w:val="13"/>
              </w:numPr>
              <w:tabs>
                <w:tab w:val="left" w:pos="720"/>
              </w:tabs>
              <w:spacing w:after="0" w:line="276" w:lineRule="auto"/>
              <w:ind w:left="417"/>
              <w:jc w:val="left"/>
              <w:rPr>
                <w:rFonts w:eastAsia="Calibri" w:cs="Calibri"/>
              </w:rPr>
            </w:pPr>
            <w:r w:rsidRPr="29ECE2DC">
              <w:rPr>
                <w:rFonts w:eastAsia="Calibri" w:cs="Calibri"/>
              </w:rPr>
              <w:t xml:space="preserve">Pozyskane ostatnio środki na rozszerzenie bazy dydaktycznej pozwolą na podniesienie standardów edukacji. Wg projektu pracowników będzie zbudowany ogród sensoryczny przystosowany dla osób niepełnosprawnych oraz udostępniona będzie nowoczesna pracownia szkółkarska i sala do zajęć, tzw. </w:t>
            </w:r>
            <w:r w:rsidR="1927F059" w:rsidRPr="29ECE2DC">
              <w:rPr>
                <w:rFonts w:eastAsia="Calibri" w:cs="Calibri"/>
              </w:rPr>
              <w:t>Green</w:t>
            </w:r>
            <w:r w:rsidRPr="29ECE2DC">
              <w:rPr>
                <w:rFonts w:eastAsia="Calibri" w:cs="Calibri"/>
              </w:rPr>
              <w:t>lab</w:t>
            </w:r>
            <w:r w:rsidR="7879F3C1" w:rsidRPr="29ECE2DC">
              <w:rPr>
                <w:rFonts w:eastAsia="Calibri" w:cs="Calibri"/>
              </w:rPr>
              <w:t xml:space="preserve"> (EcoLab)</w:t>
            </w:r>
            <w:r w:rsidRPr="29ECE2DC">
              <w:rPr>
                <w:rFonts w:eastAsia="Calibri" w:cs="Calibri"/>
              </w:rPr>
              <w:t>, a także powierzchnia wystawowa do zajęć i wykładów performatywnych.</w:t>
            </w:r>
          </w:p>
        </w:tc>
        <w:tc>
          <w:tcPr>
            <w:tcW w:w="4384" w:type="dxa"/>
            <w:tcBorders>
              <w:top w:val="single" w:sz="18" w:space="0" w:color="233D81"/>
              <w:left w:val="single" w:sz="18" w:space="0" w:color="233D81"/>
              <w:bottom w:val="single" w:sz="18" w:space="0" w:color="233D81"/>
              <w:right w:val="single" w:sz="18" w:space="0" w:color="233D81"/>
            </w:tcBorders>
          </w:tcPr>
          <w:p w14:paraId="4707A8D8" w14:textId="77777777" w:rsidR="00277C9C" w:rsidRPr="00B857CE" w:rsidRDefault="509A7AEF" w:rsidP="29ECE2DC">
            <w:pPr>
              <w:jc w:val="left"/>
              <w:rPr>
                <w:b/>
                <w:bCs/>
              </w:rPr>
            </w:pPr>
            <w:r w:rsidRPr="29ECE2DC">
              <w:rPr>
                <w:b/>
                <w:bCs/>
              </w:rPr>
              <w:t>Zagrożenia</w:t>
            </w:r>
          </w:p>
          <w:p w14:paraId="07255F80" w14:textId="5B6C1ADB" w:rsidR="007531DB" w:rsidRPr="00B857CE" w:rsidRDefault="5719A198" w:rsidP="0080799A">
            <w:pPr>
              <w:pStyle w:val="Akapitzlist"/>
              <w:numPr>
                <w:ilvl w:val="0"/>
                <w:numId w:val="7"/>
              </w:numPr>
              <w:tabs>
                <w:tab w:val="left" w:pos="720"/>
              </w:tabs>
              <w:spacing w:after="0" w:line="276" w:lineRule="auto"/>
              <w:ind w:left="417"/>
              <w:jc w:val="left"/>
              <w:rPr>
                <w:rFonts w:eastAsia="Calibri" w:cs="Calibri"/>
              </w:rPr>
            </w:pPr>
            <w:r w:rsidRPr="29ECE2DC">
              <w:rPr>
                <w:rFonts w:eastAsia="Calibri" w:cs="Calibri"/>
              </w:rPr>
              <w:t>Powszechny spadek prestiżu branży ogrodniczej zajmującej się roślinami, co za tym idzie lawinowe zmniejszenie się zainteresowaniem wśród młodego pokolenia kształceniem na kierunkach przyrodniczych, pomimo ogromnego zapotrzebowania na tego typu specjalistów na całym świecie.</w:t>
            </w:r>
          </w:p>
          <w:p w14:paraId="380E27E5" w14:textId="02ECA2A8" w:rsidR="007531DB" w:rsidRPr="00B857CE" w:rsidRDefault="5719A198" w:rsidP="0080799A">
            <w:pPr>
              <w:pStyle w:val="Akapitzlist"/>
              <w:numPr>
                <w:ilvl w:val="0"/>
                <w:numId w:val="7"/>
              </w:numPr>
              <w:tabs>
                <w:tab w:val="left" w:pos="720"/>
              </w:tabs>
              <w:spacing w:after="0" w:line="276" w:lineRule="auto"/>
              <w:ind w:left="417"/>
              <w:jc w:val="left"/>
              <w:rPr>
                <w:rFonts w:eastAsia="Calibri" w:cs="Calibri"/>
              </w:rPr>
            </w:pPr>
            <w:r w:rsidRPr="29ECE2DC">
              <w:rPr>
                <w:rFonts w:eastAsia="Calibri" w:cs="Calibri"/>
              </w:rPr>
              <w:t>Rosnące koszty prowadzenia atrakcyjnego kształcenia i badań naukowych nierekompensowane nakładami państwa na finansowanie działalności uczelni i jej kadry oraz malejące środki przeznaczane z budżetu na finansowanie badań naukowych, w tym w trybie konkursowym</w:t>
            </w:r>
            <w:r w:rsidR="66BE45A6" w:rsidRPr="29ECE2DC">
              <w:rPr>
                <w:rFonts w:eastAsia="Calibri" w:cs="Calibri"/>
              </w:rPr>
              <w:t>.</w:t>
            </w:r>
            <w:r w:rsidRPr="29ECE2DC">
              <w:rPr>
                <w:rFonts w:eastAsia="Calibri" w:cs="Calibri"/>
              </w:rPr>
              <w:t xml:space="preserve"> </w:t>
            </w:r>
          </w:p>
          <w:p w14:paraId="353E6C19" w14:textId="378C68A8" w:rsidR="007531DB" w:rsidRPr="00B857CE" w:rsidRDefault="5719A198" w:rsidP="0080799A">
            <w:pPr>
              <w:pStyle w:val="Akapitzlist"/>
              <w:numPr>
                <w:ilvl w:val="0"/>
                <w:numId w:val="7"/>
              </w:numPr>
              <w:tabs>
                <w:tab w:val="left" w:pos="720"/>
              </w:tabs>
              <w:spacing w:after="0" w:line="276" w:lineRule="auto"/>
              <w:ind w:left="417"/>
              <w:jc w:val="left"/>
              <w:rPr>
                <w:rFonts w:eastAsia="Calibri" w:cs="Calibri"/>
              </w:rPr>
            </w:pPr>
            <w:r w:rsidRPr="29ECE2DC">
              <w:rPr>
                <w:rFonts w:eastAsia="Calibri" w:cs="Calibri"/>
              </w:rPr>
              <w:t xml:space="preserve">Wysokie koszty utrzymania się przez studentów, którzy podejmując pracę w czasie studiów mniej czasu poświęcają na naukę i wypoczynek, co negatywnie wpływa na ich wyniki w nauce oraz zainteresowanie kształceniem. </w:t>
            </w:r>
          </w:p>
          <w:p w14:paraId="0A62E9E7" w14:textId="4B89F05D" w:rsidR="007531DB" w:rsidRPr="00B857CE" w:rsidRDefault="600AE085" w:rsidP="0080799A">
            <w:pPr>
              <w:pStyle w:val="Akapitzlist"/>
              <w:numPr>
                <w:ilvl w:val="0"/>
                <w:numId w:val="7"/>
              </w:numPr>
              <w:tabs>
                <w:tab w:val="left" w:pos="720"/>
              </w:tabs>
              <w:spacing w:after="0" w:line="276" w:lineRule="auto"/>
              <w:ind w:left="417"/>
              <w:jc w:val="left"/>
              <w:rPr>
                <w:rFonts w:eastAsia="Calibri" w:cs="Calibri"/>
              </w:rPr>
            </w:pPr>
            <w:r w:rsidRPr="29ECE2DC">
              <w:rPr>
                <w:rFonts w:eastAsia="Calibri" w:cs="Calibri"/>
              </w:rPr>
              <w:t>Spadający poziom wiedzy kandydatów na studia, obniżanie się chęci do przyswajania nowej wiedzy i rozszerzania kompetencji, a także coraz mniejsza odporność psychiczna studentów.</w:t>
            </w:r>
          </w:p>
          <w:p w14:paraId="0BE52F27" w14:textId="14AD92F3" w:rsidR="007531DB" w:rsidRPr="00B857CE" w:rsidRDefault="007531DB" w:rsidP="29ECE2DC">
            <w:pPr>
              <w:jc w:val="left"/>
            </w:pPr>
          </w:p>
        </w:tc>
      </w:tr>
    </w:tbl>
    <w:p w14:paraId="4E42A4F0" w14:textId="77777777" w:rsidR="00427520" w:rsidRPr="00B857CE" w:rsidRDefault="00427520" w:rsidP="00E80D11"/>
    <w:p w14:paraId="6DBE76B5" w14:textId="77777777" w:rsidR="00B34ED7" w:rsidRPr="00B857CE" w:rsidRDefault="00B34ED7" w:rsidP="00E80D11"/>
    <w:p w14:paraId="3EDCF0B2" w14:textId="77777777" w:rsidR="00B34ED7" w:rsidRPr="00B857CE" w:rsidRDefault="00B34ED7" w:rsidP="00E80D11"/>
    <w:p w14:paraId="3D0AA8B7" w14:textId="77777777" w:rsidR="00C87DCC" w:rsidRPr="00B857CE" w:rsidRDefault="00C87DCC" w:rsidP="00E80D11"/>
    <w:p w14:paraId="5CF75C54" w14:textId="77777777" w:rsidR="00292073" w:rsidRPr="00B857CE" w:rsidRDefault="00292073" w:rsidP="00E80D11">
      <w:r w:rsidRPr="00B857CE">
        <w:t>(Pieczęć uczelni)</w:t>
      </w:r>
    </w:p>
    <w:p w14:paraId="189DF948" w14:textId="77777777" w:rsidR="00B34ED7" w:rsidRPr="00B857CE" w:rsidRDefault="00B34ED7" w:rsidP="00E80D11"/>
    <w:p w14:paraId="7F70EECF" w14:textId="77777777" w:rsidR="00B34ED7" w:rsidRPr="00B857CE" w:rsidRDefault="00B34ED7" w:rsidP="00E80D11"/>
    <w:tbl>
      <w:tblPr>
        <w:tblW w:w="0" w:type="auto"/>
        <w:tblLook w:val="04A0" w:firstRow="1" w:lastRow="0" w:firstColumn="1" w:lastColumn="0" w:noHBand="0" w:noVBand="1"/>
      </w:tblPr>
      <w:tblGrid>
        <w:gridCol w:w="4530"/>
        <w:gridCol w:w="4530"/>
      </w:tblGrid>
      <w:tr w:rsidR="00B34ED7" w:rsidRPr="00B857CE" w14:paraId="7C456E4A" w14:textId="77777777" w:rsidTr="000D7A6A">
        <w:tc>
          <w:tcPr>
            <w:tcW w:w="4530" w:type="dxa"/>
          </w:tcPr>
          <w:p w14:paraId="2A86691F" w14:textId="77777777" w:rsidR="00B34ED7" w:rsidRPr="00B857CE" w:rsidRDefault="00B34ED7" w:rsidP="00E80D11">
            <w:r w:rsidRPr="00B857CE">
              <w:t>…………………………………………………</w:t>
            </w:r>
          </w:p>
        </w:tc>
        <w:tc>
          <w:tcPr>
            <w:tcW w:w="4530" w:type="dxa"/>
          </w:tcPr>
          <w:p w14:paraId="017B8FB9" w14:textId="77777777" w:rsidR="00B34ED7" w:rsidRPr="00B857CE" w:rsidRDefault="00B34ED7" w:rsidP="00E80D11">
            <w:r w:rsidRPr="00B857CE">
              <w:t>…………………………………………</w:t>
            </w:r>
          </w:p>
        </w:tc>
      </w:tr>
      <w:tr w:rsidR="00B34ED7" w:rsidRPr="00B857CE" w14:paraId="0C647584" w14:textId="77777777" w:rsidTr="000D7A6A">
        <w:tc>
          <w:tcPr>
            <w:tcW w:w="4530" w:type="dxa"/>
          </w:tcPr>
          <w:p w14:paraId="0EA51508" w14:textId="77777777" w:rsidR="00B34ED7" w:rsidRPr="00B857CE" w:rsidRDefault="00B34ED7" w:rsidP="00E80D11">
            <w:r w:rsidRPr="00B857CE">
              <w:t>(podpis Dziekana/Kierownika jednostki)</w:t>
            </w:r>
          </w:p>
        </w:tc>
        <w:tc>
          <w:tcPr>
            <w:tcW w:w="4530" w:type="dxa"/>
          </w:tcPr>
          <w:p w14:paraId="6E249491" w14:textId="77777777" w:rsidR="00B34ED7" w:rsidRPr="00B857CE" w:rsidRDefault="00B34ED7" w:rsidP="00E80D11">
            <w:r w:rsidRPr="00B857CE">
              <w:t>(podpis Rektora)</w:t>
            </w:r>
          </w:p>
        </w:tc>
      </w:tr>
    </w:tbl>
    <w:p w14:paraId="04FCFFBB" w14:textId="77777777" w:rsidR="00494C85" w:rsidRPr="00B857CE" w:rsidRDefault="00494C85" w:rsidP="00E80D11"/>
    <w:p w14:paraId="78EB53F0" w14:textId="77777777" w:rsidR="00292073" w:rsidRPr="00B857CE" w:rsidRDefault="00292073" w:rsidP="00E80D11"/>
    <w:p w14:paraId="7700286D" w14:textId="77777777" w:rsidR="00292073" w:rsidRPr="00B857CE" w:rsidRDefault="00292073" w:rsidP="00E80D11">
      <w:r w:rsidRPr="00B857CE">
        <w:t>…………………..……., dnia ………………….</w:t>
      </w:r>
    </w:p>
    <w:p w14:paraId="5C1BE2BE" w14:textId="77777777" w:rsidR="008970FC" w:rsidRPr="00B857CE" w:rsidRDefault="00B34ED7" w:rsidP="00E80D11">
      <w:r w:rsidRPr="00B857CE">
        <w:t>(miejscowość)</w:t>
      </w:r>
    </w:p>
    <w:p w14:paraId="34D68AAF" w14:textId="77777777" w:rsidR="00AC7F21" w:rsidRPr="00B857CE" w:rsidRDefault="00AC7F21" w:rsidP="00E80D11">
      <w:r w:rsidRPr="00B857CE">
        <w:br w:type="page"/>
      </w:r>
    </w:p>
    <w:p w14:paraId="2593387D" w14:textId="77777777" w:rsidR="003306CD" w:rsidRPr="00B857CE" w:rsidRDefault="003349B1" w:rsidP="00E80D11">
      <w:pPr>
        <w:pStyle w:val="Nagwek1"/>
      </w:pPr>
      <w:bookmarkStart w:id="53" w:name="_Toc469079451"/>
      <w:bookmarkStart w:id="54" w:name="_Toc616628"/>
      <w:bookmarkStart w:id="55" w:name="_Toc623898"/>
      <w:bookmarkStart w:id="56" w:name="_Toc624219"/>
      <w:bookmarkStart w:id="57" w:name="_Toc180366988"/>
      <w:r w:rsidRPr="00B857CE">
        <w:lastRenderedPageBreak/>
        <w:t>Część III</w:t>
      </w:r>
      <w:r w:rsidR="00CC0975" w:rsidRPr="00B857CE">
        <w:t>. Z</w:t>
      </w:r>
      <w:r w:rsidR="003306CD" w:rsidRPr="00B857CE">
        <w:t>ałączniki</w:t>
      </w:r>
      <w:bookmarkEnd w:id="53"/>
      <w:bookmarkEnd w:id="54"/>
      <w:bookmarkEnd w:id="55"/>
      <w:bookmarkEnd w:id="56"/>
      <w:bookmarkEnd w:id="57"/>
    </w:p>
    <w:p w14:paraId="1BEACFE1" w14:textId="03F5D34F" w:rsidR="00412564" w:rsidRPr="00B857CE" w:rsidRDefault="00412564" w:rsidP="281973EA">
      <w:pPr>
        <w:pStyle w:val="Nagwek2"/>
        <w:rPr>
          <w:color w:val="FF0000"/>
        </w:rPr>
      </w:pPr>
      <w:bookmarkStart w:id="58" w:name="_Toc180366989"/>
      <w:bookmarkStart w:id="59" w:name="_Toc469079452"/>
      <w:bookmarkStart w:id="60" w:name="_Toc616629"/>
      <w:bookmarkStart w:id="61" w:name="_Toc623899"/>
      <w:bookmarkStart w:id="62" w:name="_Toc624220"/>
      <w:r>
        <w:t>Załącznik nr 1</w:t>
      </w:r>
      <w:r w:rsidR="00215CA7">
        <w:t>. Z</w:t>
      </w:r>
      <w:r>
        <w:t>estawienia dotycz</w:t>
      </w:r>
      <w:r w:rsidR="00D85C77">
        <w:t>ące ocenianego kierunku studiów</w:t>
      </w:r>
      <w:bookmarkEnd w:id="58"/>
      <w:r w:rsidR="7A716AED">
        <w:t xml:space="preserve"> </w:t>
      </w:r>
      <w:bookmarkEnd w:id="59"/>
      <w:bookmarkEnd w:id="60"/>
      <w:bookmarkEnd w:id="61"/>
      <w:bookmarkEnd w:id="62"/>
    </w:p>
    <w:p w14:paraId="1A35B49F" w14:textId="52BEDDCC" w:rsidR="00E5041E" w:rsidRPr="00B857CE" w:rsidRDefault="005B1571" w:rsidP="00553AEE">
      <w:pPr>
        <w:pStyle w:val="Nagwek2"/>
        <w:rPr>
          <w:b w:val="0"/>
          <w:color w:val="000000"/>
        </w:rPr>
      </w:pPr>
      <w:bookmarkStart w:id="63" w:name="_Toc469079453"/>
      <w:bookmarkStart w:id="64" w:name="_Toc180366990"/>
      <w:r w:rsidRPr="00B857CE">
        <w:rPr>
          <w:b w:val="0"/>
          <w:color w:val="000000"/>
        </w:rPr>
        <w:t xml:space="preserve">Tabela </w:t>
      </w:r>
      <w:r w:rsidR="00385A01" w:rsidRPr="00B857CE">
        <w:rPr>
          <w:b w:val="0"/>
          <w:color w:val="000000"/>
        </w:rPr>
        <w:fldChar w:fldCharType="begin"/>
      </w:r>
      <w:r w:rsidRPr="00B857CE">
        <w:rPr>
          <w:b w:val="0"/>
          <w:color w:val="000000"/>
        </w:rPr>
        <w:instrText xml:space="preserve"> SEQ Tabela \* ARABIC </w:instrText>
      </w:r>
      <w:r w:rsidR="00385A01" w:rsidRPr="00B857CE">
        <w:rPr>
          <w:b w:val="0"/>
          <w:color w:val="000000"/>
        </w:rPr>
        <w:fldChar w:fldCharType="separate"/>
      </w:r>
      <w:r w:rsidR="00A97AF4">
        <w:rPr>
          <w:b w:val="0"/>
          <w:noProof/>
          <w:color w:val="000000"/>
        </w:rPr>
        <w:t>1</w:t>
      </w:r>
      <w:r w:rsidR="00385A01" w:rsidRPr="00B857CE">
        <w:rPr>
          <w:b w:val="0"/>
          <w:color w:val="000000"/>
        </w:rPr>
        <w:fldChar w:fldCharType="end"/>
      </w:r>
      <w:r w:rsidRPr="00B857CE">
        <w:rPr>
          <w:b w:val="0"/>
          <w:color w:val="000000"/>
        </w:rPr>
        <w:t>. Liczba studentów</w:t>
      </w:r>
      <w:r w:rsidR="000B3262" w:rsidRPr="00B857CE">
        <w:rPr>
          <w:b w:val="0"/>
          <w:color w:val="000000"/>
        </w:rPr>
        <w:t xml:space="preserve"> ocenianego kierunku</w:t>
      </w:r>
      <w:r w:rsidRPr="00B857CE">
        <w:rPr>
          <w:b w:val="0"/>
          <w:color w:val="000000"/>
          <w:vertAlign w:val="superscript"/>
        </w:rPr>
        <w:footnoteReference w:id="3"/>
      </w:r>
      <w:bookmarkEnd w:id="63"/>
      <w:bookmarkEnd w:id="64"/>
    </w:p>
    <w:tbl>
      <w:tblPr>
        <w:tblW w:w="9209" w:type="dxa"/>
        <w:tblBorders>
          <w:top w:val="single" w:sz="12" w:space="0" w:color="233D81"/>
          <w:left w:val="single" w:sz="12" w:space="0" w:color="233D81"/>
          <w:bottom w:val="single" w:sz="12" w:space="0" w:color="233D81"/>
          <w:right w:val="single" w:sz="12" w:space="0" w:color="233D81"/>
          <w:insideH w:val="single" w:sz="12" w:space="0" w:color="233D81"/>
          <w:insideV w:val="single" w:sz="12" w:space="0" w:color="233D81"/>
        </w:tblBorders>
        <w:tblLayout w:type="fixed"/>
        <w:tblLook w:val="01E0" w:firstRow="1" w:lastRow="1" w:firstColumn="1" w:lastColumn="1" w:noHBand="0" w:noVBand="0"/>
      </w:tblPr>
      <w:tblGrid>
        <w:gridCol w:w="1335"/>
        <w:gridCol w:w="1020"/>
        <w:gridCol w:w="1560"/>
        <w:gridCol w:w="1860"/>
        <w:gridCol w:w="1680"/>
        <w:gridCol w:w="1754"/>
      </w:tblGrid>
      <w:tr w:rsidR="00902AA3" w:rsidRPr="00B857CE" w14:paraId="1101F6F4" w14:textId="77777777" w:rsidTr="00BB1823">
        <w:tc>
          <w:tcPr>
            <w:tcW w:w="1335" w:type="dxa"/>
            <w:vMerge w:val="restart"/>
            <w:vAlign w:val="center"/>
          </w:tcPr>
          <w:p w14:paraId="7146146A" w14:textId="61C6965F" w:rsidR="2B879B1C" w:rsidRDefault="2B879B1C" w:rsidP="2B879B1C">
            <w:r w:rsidRPr="2B879B1C">
              <w:rPr>
                <w:rFonts w:eastAsia="Calibri" w:cs="Calibri"/>
                <w:b/>
                <w:bCs/>
                <w:color w:val="233D81"/>
                <w:szCs w:val="22"/>
              </w:rPr>
              <w:t>Poziom studiów</w:t>
            </w:r>
            <w:r w:rsidRPr="2B879B1C">
              <w:rPr>
                <w:rFonts w:eastAsia="Calibri" w:cs="Calibri"/>
                <w:color w:val="233D81"/>
                <w:szCs w:val="22"/>
              </w:rPr>
              <w:t xml:space="preserve"> </w:t>
            </w:r>
          </w:p>
        </w:tc>
        <w:tc>
          <w:tcPr>
            <w:tcW w:w="1020" w:type="dxa"/>
            <w:vMerge w:val="restart"/>
            <w:vAlign w:val="center"/>
          </w:tcPr>
          <w:p w14:paraId="30136405" w14:textId="3F55A54F" w:rsidR="2B879B1C" w:rsidRDefault="2B879B1C" w:rsidP="2B879B1C">
            <w:r w:rsidRPr="2B879B1C">
              <w:rPr>
                <w:rFonts w:eastAsia="Calibri" w:cs="Calibri"/>
                <w:b/>
                <w:bCs/>
                <w:color w:val="233D81"/>
                <w:szCs w:val="22"/>
              </w:rPr>
              <w:t>Rok studiów</w:t>
            </w:r>
            <w:r w:rsidRPr="2B879B1C">
              <w:rPr>
                <w:rFonts w:eastAsia="Calibri" w:cs="Calibri"/>
                <w:color w:val="233D81"/>
                <w:szCs w:val="22"/>
              </w:rPr>
              <w:t xml:space="preserve"> </w:t>
            </w:r>
          </w:p>
        </w:tc>
        <w:tc>
          <w:tcPr>
            <w:tcW w:w="3420" w:type="dxa"/>
            <w:gridSpan w:val="2"/>
            <w:vAlign w:val="center"/>
          </w:tcPr>
          <w:p w14:paraId="5F9164A1" w14:textId="4C4A54EB" w:rsidR="2B879B1C" w:rsidRDefault="2B879B1C" w:rsidP="2B879B1C">
            <w:r w:rsidRPr="2B879B1C">
              <w:rPr>
                <w:rFonts w:eastAsia="Calibri" w:cs="Calibri"/>
                <w:b/>
                <w:bCs/>
                <w:color w:val="233D81"/>
                <w:szCs w:val="22"/>
              </w:rPr>
              <w:t>Studia stacjonarne</w:t>
            </w:r>
            <w:r w:rsidRPr="2B879B1C">
              <w:rPr>
                <w:rFonts w:eastAsia="Calibri" w:cs="Calibri"/>
                <w:color w:val="233D81"/>
                <w:szCs w:val="22"/>
              </w:rPr>
              <w:t xml:space="preserve"> </w:t>
            </w:r>
          </w:p>
        </w:tc>
        <w:tc>
          <w:tcPr>
            <w:tcW w:w="3434" w:type="dxa"/>
            <w:gridSpan w:val="2"/>
            <w:vAlign w:val="center"/>
          </w:tcPr>
          <w:p w14:paraId="61EEAEE0" w14:textId="74724D45" w:rsidR="2B879B1C" w:rsidRDefault="2B879B1C" w:rsidP="2B879B1C">
            <w:r w:rsidRPr="2B879B1C">
              <w:rPr>
                <w:rFonts w:eastAsia="Calibri" w:cs="Calibri"/>
                <w:b/>
                <w:bCs/>
                <w:color w:val="233D81"/>
                <w:szCs w:val="22"/>
              </w:rPr>
              <w:t>Studia niestacjonarne</w:t>
            </w:r>
            <w:r w:rsidRPr="2B879B1C">
              <w:rPr>
                <w:rFonts w:eastAsia="Calibri" w:cs="Calibri"/>
                <w:color w:val="233D81"/>
                <w:szCs w:val="22"/>
              </w:rPr>
              <w:t xml:space="preserve"> </w:t>
            </w:r>
          </w:p>
        </w:tc>
      </w:tr>
      <w:tr w:rsidR="00E5041E" w:rsidRPr="00B857CE" w14:paraId="79FFC166" w14:textId="77777777" w:rsidTr="00BB1823">
        <w:tc>
          <w:tcPr>
            <w:tcW w:w="1335" w:type="dxa"/>
            <w:vMerge/>
            <w:vAlign w:val="center"/>
          </w:tcPr>
          <w:p w14:paraId="136B99CD" w14:textId="77777777" w:rsidR="00E5041E" w:rsidRPr="00B857CE" w:rsidRDefault="00E5041E" w:rsidP="001A4D32">
            <w:pPr>
              <w:jc w:val="left"/>
              <w:rPr>
                <w:b/>
                <w:color w:val="233D81"/>
              </w:rPr>
            </w:pPr>
          </w:p>
        </w:tc>
        <w:tc>
          <w:tcPr>
            <w:tcW w:w="1020" w:type="dxa"/>
            <w:vMerge/>
            <w:vAlign w:val="center"/>
          </w:tcPr>
          <w:p w14:paraId="21F818ED" w14:textId="77777777" w:rsidR="00E5041E" w:rsidRPr="00B857CE" w:rsidRDefault="00E5041E" w:rsidP="001A4D32">
            <w:pPr>
              <w:jc w:val="left"/>
              <w:rPr>
                <w:b/>
                <w:color w:val="233D81"/>
              </w:rPr>
            </w:pPr>
          </w:p>
        </w:tc>
        <w:tc>
          <w:tcPr>
            <w:tcW w:w="1560" w:type="dxa"/>
          </w:tcPr>
          <w:p w14:paraId="353EBE8C" w14:textId="7D626235" w:rsidR="2B879B1C" w:rsidRDefault="7A403A16" w:rsidP="00BB1823">
            <w:pPr>
              <w:spacing w:after="0"/>
              <w:jc w:val="left"/>
            </w:pPr>
            <w:r w:rsidRPr="281973EA">
              <w:rPr>
                <w:rFonts w:eastAsia="Calibri" w:cs="Calibri"/>
                <w:b/>
                <w:bCs/>
                <w:color w:val="233D81"/>
                <w:szCs w:val="22"/>
              </w:rPr>
              <w:t xml:space="preserve">Dane sprzed </w:t>
            </w:r>
            <w:r w:rsidRPr="281973EA">
              <w:rPr>
                <w:rFonts w:eastAsia="Calibri" w:cs="Calibri"/>
                <w:color w:val="233D81"/>
                <w:szCs w:val="22"/>
              </w:rPr>
              <w:t xml:space="preserve"> </w:t>
            </w:r>
          </w:p>
          <w:p w14:paraId="46EBDAE4" w14:textId="55072588" w:rsidR="2B879B1C" w:rsidRDefault="7A403A16" w:rsidP="00BB1823">
            <w:pPr>
              <w:spacing w:after="0"/>
              <w:jc w:val="left"/>
            </w:pPr>
            <w:r w:rsidRPr="281973EA">
              <w:rPr>
                <w:rFonts w:eastAsia="Calibri" w:cs="Calibri"/>
                <w:b/>
                <w:bCs/>
                <w:color w:val="233D81"/>
                <w:szCs w:val="22"/>
              </w:rPr>
              <w:t>3 lat</w:t>
            </w:r>
            <w:r w:rsidRPr="281973EA">
              <w:rPr>
                <w:rFonts w:eastAsia="Calibri" w:cs="Calibri"/>
                <w:color w:val="233D81"/>
                <w:szCs w:val="22"/>
              </w:rPr>
              <w:t xml:space="preserve"> </w:t>
            </w:r>
          </w:p>
        </w:tc>
        <w:tc>
          <w:tcPr>
            <w:tcW w:w="1860" w:type="dxa"/>
          </w:tcPr>
          <w:p w14:paraId="3C2E35AF" w14:textId="7CBD9393" w:rsidR="2B879B1C" w:rsidRDefault="7A403A16" w:rsidP="00BB1823">
            <w:pPr>
              <w:spacing w:after="0"/>
              <w:jc w:val="left"/>
            </w:pPr>
            <w:r w:rsidRPr="281973EA">
              <w:rPr>
                <w:rFonts w:eastAsia="Calibri" w:cs="Calibri"/>
                <w:b/>
                <w:bCs/>
                <w:color w:val="233D81"/>
                <w:szCs w:val="22"/>
              </w:rPr>
              <w:t>Bieżący rok akademicki</w:t>
            </w:r>
            <w:r w:rsidRPr="281973EA">
              <w:rPr>
                <w:rFonts w:eastAsia="Calibri" w:cs="Calibri"/>
                <w:color w:val="233D81"/>
                <w:szCs w:val="22"/>
              </w:rPr>
              <w:t xml:space="preserve"> </w:t>
            </w:r>
          </w:p>
          <w:p w14:paraId="0D149B6E" w14:textId="2998FCCC" w:rsidR="2B879B1C" w:rsidRDefault="7A403A16" w:rsidP="00BB1823">
            <w:pPr>
              <w:spacing w:after="0"/>
              <w:jc w:val="left"/>
            </w:pPr>
            <w:r w:rsidRPr="281973EA">
              <w:rPr>
                <w:rFonts w:eastAsia="Calibri" w:cs="Calibri"/>
                <w:color w:val="233D81"/>
                <w:szCs w:val="22"/>
              </w:rPr>
              <w:t>2024/2025</w:t>
            </w:r>
          </w:p>
        </w:tc>
        <w:tc>
          <w:tcPr>
            <w:tcW w:w="1680" w:type="dxa"/>
          </w:tcPr>
          <w:p w14:paraId="610797AE" w14:textId="77777777" w:rsidR="00BB1823" w:rsidRDefault="7A403A16" w:rsidP="00BB1823">
            <w:pPr>
              <w:spacing w:after="0"/>
              <w:jc w:val="left"/>
              <w:rPr>
                <w:rFonts w:eastAsia="Calibri" w:cs="Calibri"/>
                <w:b/>
                <w:bCs/>
                <w:color w:val="233D81"/>
                <w:szCs w:val="22"/>
              </w:rPr>
            </w:pPr>
            <w:r w:rsidRPr="281973EA">
              <w:rPr>
                <w:rFonts w:eastAsia="Calibri" w:cs="Calibri"/>
                <w:b/>
                <w:bCs/>
                <w:color w:val="233D81"/>
                <w:szCs w:val="22"/>
              </w:rPr>
              <w:t xml:space="preserve">Dane sprzed </w:t>
            </w:r>
          </w:p>
          <w:p w14:paraId="73190507" w14:textId="071F90ED" w:rsidR="2B879B1C" w:rsidRDefault="7A403A16" w:rsidP="00BB1823">
            <w:pPr>
              <w:spacing w:after="0"/>
              <w:jc w:val="left"/>
            </w:pPr>
            <w:r w:rsidRPr="281973EA">
              <w:rPr>
                <w:rFonts w:eastAsia="Calibri" w:cs="Calibri"/>
                <w:b/>
                <w:bCs/>
                <w:color w:val="233D81"/>
                <w:szCs w:val="22"/>
              </w:rPr>
              <w:t>3 lat</w:t>
            </w:r>
            <w:r w:rsidRPr="281973EA">
              <w:rPr>
                <w:rFonts w:eastAsia="Calibri" w:cs="Calibri"/>
                <w:color w:val="233D81"/>
                <w:szCs w:val="22"/>
              </w:rPr>
              <w:t xml:space="preserve"> </w:t>
            </w:r>
          </w:p>
        </w:tc>
        <w:tc>
          <w:tcPr>
            <w:tcW w:w="1754" w:type="dxa"/>
          </w:tcPr>
          <w:p w14:paraId="137EA5C1" w14:textId="46F7B527" w:rsidR="2B879B1C" w:rsidRDefault="7A403A16" w:rsidP="00BB1823">
            <w:pPr>
              <w:spacing w:after="0"/>
              <w:jc w:val="left"/>
            </w:pPr>
            <w:r w:rsidRPr="281973EA">
              <w:rPr>
                <w:rFonts w:eastAsia="Calibri" w:cs="Calibri"/>
                <w:b/>
                <w:bCs/>
                <w:color w:val="233D81"/>
                <w:szCs w:val="22"/>
              </w:rPr>
              <w:t>Bieżący rok akademicki</w:t>
            </w:r>
            <w:r w:rsidRPr="281973EA">
              <w:rPr>
                <w:rFonts w:eastAsia="Calibri" w:cs="Calibri"/>
                <w:color w:val="233D81"/>
                <w:szCs w:val="22"/>
              </w:rPr>
              <w:t xml:space="preserve"> </w:t>
            </w:r>
          </w:p>
        </w:tc>
      </w:tr>
      <w:tr w:rsidR="00E5041E" w:rsidRPr="00B857CE" w14:paraId="055E639D" w14:textId="77777777" w:rsidTr="00BB1823">
        <w:tc>
          <w:tcPr>
            <w:tcW w:w="1335" w:type="dxa"/>
            <w:vMerge w:val="restart"/>
            <w:vAlign w:val="center"/>
          </w:tcPr>
          <w:p w14:paraId="623DE894" w14:textId="1159A5C0" w:rsidR="2B879B1C" w:rsidRDefault="2B879B1C" w:rsidP="2B879B1C">
            <w:r w:rsidRPr="2B879B1C">
              <w:rPr>
                <w:rFonts w:eastAsia="Calibri" w:cs="Calibri"/>
                <w:b/>
                <w:bCs/>
                <w:color w:val="233D81"/>
                <w:szCs w:val="22"/>
              </w:rPr>
              <w:t>I stopnia</w:t>
            </w:r>
            <w:r w:rsidRPr="2B879B1C">
              <w:rPr>
                <w:rFonts w:eastAsia="Calibri" w:cs="Calibri"/>
                <w:color w:val="233D81"/>
                <w:szCs w:val="22"/>
              </w:rPr>
              <w:t xml:space="preserve"> </w:t>
            </w:r>
          </w:p>
        </w:tc>
        <w:tc>
          <w:tcPr>
            <w:tcW w:w="1020" w:type="dxa"/>
            <w:vAlign w:val="center"/>
          </w:tcPr>
          <w:p w14:paraId="662D7F4A" w14:textId="012E053F" w:rsidR="2B879B1C" w:rsidRDefault="2B879B1C" w:rsidP="2B879B1C">
            <w:r w:rsidRPr="2B879B1C">
              <w:rPr>
                <w:rFonts w:eastAsia="Calibri" w:cs="Calibri"/>
                <w:b/>
                <w:bCs/>
                <w:color w:val="233D81"/>
                <w:szCs w:val="22"/>
              </w:rPr>
              <w:t>I</w:t>
            </w:r>
            <w:r w:rsidRPr="2B879B1C">
              <w:rPr>
                <w:rFonts w:eastAsia="Calibri" w:cs="Calibri"/>
                <w:color w:val="233D81"/>
                <w:szCs w:val="22"/>
              </w:rPr>
              <w:t xml:space="preserve"> </w:t>
            </w:r>
          </w:p>
        </w:tc>
        <w:tc>
          <w:tcPr>
            <w:tcW w:w="1560" w:type="dxa"/>
            <w:vAlign w:val="center"/>
          </w:tcPr>
          <w:p w14:paraId="6C5D2B70" w14:textId="4082E608" w:rsidR="2B879B1C" w:rsidRDefault="2B879B1C" w:rsidP="2B879B1C">
            <w:r w:rsidRPr="2B879B1C">
              <w:rPr>
                <w:rFonts w:eastAsia="Calibri" w:cs="Calibri"/>
                <w:szCs w:val="22"/>
              </w:rPr>
              <w:t>49</w:t>
            </w:r>
          </w:p>
        </w:tc>
        <w:tc>
          <w:tcPr>
            <w:tcW w:w="1860" w:type="dxa"/>
            <w:vAlign w:val="center"/>
          </w:tcPr>
          <w:p w14:paraId="3DCBAF78" w14:textId="4DBB2992" w:rsidR="2B879B1C" w:rsidRDefault="7A403A16" w:rsidP="2B879B1C">
            <w:r w:rsidRPr="281973EA">
              <w:rPr>
                <w:rFonts w:eastAsia="Calibri" w:cs="Calibri"/>
                <w:szCs w:val="22"/>
              </w:rPr>
              <w:t xml:space="preserve"> 4</w:t>
            </w:r>
            <w:r w:rsidR="7CD741B7" w:rsidRPr="281973EA">
              <w:rPr>
                <w:rFonts w:eastAsia="Calibri" w:cs="Calibri"/>
                <w:szCs w:val="22"/>
              </w:rPr>
              <w:t>1</w:t>
            </w:r>
          </w:p>
        </w:tc>
        <w:tc>
          <w:tcPr>
            <w:tcW w:w="1680" w:type="dxa"/>
            <w:vAlign w:val="center"/>
          </w:tcPr>
          <w:p w14:paraId="228E7DFB" w14:textId="33D1DE37" w:rsidR="2B879B1C" w:rsidRDefault="2B879B1C" w:rsidP="2B879B1C">
            <w:r w:rsidRPr="2B879B1C">
              <w:rPr>
                <w:rFonts w:eastAsia="Calibri" w:cs="Calibri"/>
                <w:szCs w:val="22"/>
              </w:rPr>
              <w:t>28</w:t>
            </w:r>
          </w:p>
        </w:tc>
        <w:tc>
          <w:tcPr>
            <w:tcW w:w="1754" w:type="dxa"/>
            <w:vAlign w:val="center"/>
          </w:tcPr>
          <w:p w14:paraId="361B5E86" w14:textId="14A288E3" w:rsidR="2B879B1C" w:rsidRDefault="7A403A16" w:rsidP="2B879B1C">
            <w:r w:rsidRPr="281973EA">
              <w:rPr>
                <w:rFonts w:eastAsia="Calibri" w:cs="Calibri"/>
                <w:szCs w:val="22"/>
              </w:rPr>
              <w:t xml:space="preserve"> 3</w:t>
            </w:r>
            <w:r w:rsidR="7637445A" w:rsidRPr="281973EA">
              <w:rPr>
                <w:rFonts w:eastAsia="Calibri" w:cs="Calibri"/>
                <w:szCs w:val="22"/>
              </w:rPr>
              <w:t>4</w:t>
            </w:r>
          </w:p>
        </w:tc>
      </w:tr>
      <w:tr w:rsidR="00E5041E" w:rsidRPr="00B857CE" w14:paraId="3EE2A7B1" w14:textId="77777777" w:rsidTr="00BB1823">
        <w:tc>
          <w:tcPr>
            <w:tcW w:w="1335" w:type="dxa"/>
            <w:vMerge/>
            <w:vAlign w:val="center"/>
          </w:tcPr>
          <w:p w14:paraId="1120345D" w14:textId="77777777" w:rsidR="00E5041E" w:rsidRPr="00B857CE" w:rsidRDefault="00E5041E" w:rsidP="001A4D32">
            <w:pPr>
              <w:jc w:val="left"/>
              <w:rPr>
                <w:b/>
                <w:color w:val="233D81"/>
              </w:rPr>
            </w:pPr>
          </w:p>
        </w:tc>
        <w:tc>
          <w:tcPr>
            <w:tcW w:w="1020" w:type="dxa"/>
            <w:vAlign w:val="center"/>
          </w:tcPr>
          <w:p w14:paraId="1B9E0DFD" w14:textId="2B7C29EE" w:rsidR="2B879B1C" w:rsidRDefault="2B879B1C" w:rsidP="2B879B1C">
            <w:r w:rsidRPr="2B879B1C">
              <w:rPr>
                <w:rFonts w:eastAsia="Calibri" w:cs="Calibri"/>
                <w:b/>
                <w:bCs/>
                <w:color w:val="233D81"/>
                <w:szCs w:val="22"/>
              </w:rPr>
              <w:t>II</w:t>
            </w:r>
            <w:r w:rsidRPr="2B879B1C">
              <w:rPr>
                <w:rFonts w:eastAsia="Calibri" w:cs="Calibri"/>
                <w:color w:val="233D81"/>
                <w:szCs w:val="22"/>
              </w:rPr>
              <w:t xml:space="preserve"> </w:t>
            </w:r>
          </w:p>
        </w:tc>
        <w:tc>
          <w:tcPr>
            <w:tcW w:w="1560" w:type="dxa"/>
            <w:vAlign w:val="center"/>
          </w:tcPr>
          <w:p w14:paraId="552BABB0" w14:textId="1A6E0666" w:rsidR="2B879B1C" w:rsidRDefault="2B879B1C" w:rsidP="2B879B1C">
            <w:r w:rsidRPr="2B879B1C">
              <w:rPr>
                <w:rFonts w:eastAsia="Calibri" w:cs="Calibri"/>
                <w:szCs w:val="22"/>
              </w:rPr>
              <w:t>32</w:t>
            </w:r>
          </w:p>
        </w:tc>
        <w:tc>
          <w:tcPr>
            <w:tcW w:w="1860" w:type="dxa"/>
            <w:vAlign w:val="center"/>
          </w:tcPr>
          <w:p w14:paraId="62584C81" w14:textId="56349EE3" w:rsidR="2B879B1C" w:rsidRDefault="2B879B1C" w:rsidP="2B879B1C">
            <w:r w:rsidRPr="2B879B1C">
              <w:rPr>
                <w:rFonts w:eastAsia="Calibri" w:cs="Calibri"/>
                <w:szCs w:val="22"/>
              </w:rPr>
              <w:t xml:space="preserve"> 23</w:t>
            </w:r>
          </w:p>
        </w:tc>
        <w:tc>
          <w:tcPr>
            <w:tcW w:w="1680" w:type="dxa"/>
            <w:vAlign w:val="center"/>
          </w:tcPr>
          <w:p w14:paraId="0A0516D8" w14:textId="4E2E991C" w:rsidR="2B879B1C" w:rsidRDefault="2B879B1C" w:rsidP="2B879B1C">
            <w:r w:rsidRPr="2B879B1C">
              <w:rPr>
                <w:rFonts w:eastAsia="Calibri" w:cs="Calibri"/>
                <w:szCs w:val="22"/>
              </w:rPr>
              <w:t>23</w:t>
            </w:r>
          </w:p>
        </w:tc>
        <w:tc>
          <w:tcPr>
            <w:tcW w:w="1754" w:type="dxa"/>
            <w:vAlign w:val="center"/>
          </w:tcPr>
          <w:p w14:paraId="4B2A0910" w14:textId="09167C1A" w:rsidR="2B879B1C" w:rsidRDefault="2B879B1C" w:rsidP="2B879B1C">
            <w:r w:rsidRPr="2B879B1C">
              <w:rPr>
                <w:rFonts w:eastAsia="Calibri" w:cs="Calibri"/>
                <w:szCs w:val="22"/>
              </w:rPr>
              <w:t xml:space="preserve"> 26</w:t>
            </w:r>
          </w:p>
        </w:tc>
      </w:tr>
      <w:tr w:rsidR="00E5041E" w:rsidRPr="00B857CE" w14:paraId="7FA05C52" w14:textId="77777777" w:rsidTr="00BB1823">
        <w:tc>
          <w:tcPr>
            <w:tcW w:w="1335" w:type="dxa"/>
            <w:vMerge/>
            <w:vAlign w:val="center"/>
          </w:tcPr>
          <w:p w14:paraId="1847F5A3" w14:textId="77777777" w:rsidR="00E5041E" w:rsidRPr="00B857CE" w:rsidRDefault="00E5041E" w:rsidP="001A4D32">
            <w:pPr>
              <w:jc w:val="left"/>
              <w:rPr>
                <w:b/>
                <w:color w:val="233D81"/>
              </w:rPr>
            </w:pPr>
          </w:p>
        </w:tc>
        <w:tc>
          <w:tcPr>
            <w:tcW w:w="1020" w:type="dxa"/>
            <w:vAlign w:val="center"/>
          </w:tcPr>
          <w:p w14:paraId="0E8A2D6D" w14:textId="46699B83" w:rsidR="2B879B1C" w:rsidRDefault="2B879B1C" w:rsidP="2B879B1C">
            <w:r w:rsidRPr="2B879B1C">
              <w:rPr>
                <w:rFonts w:eastAsia="Calibri" w:cs="Calibri"/>
                <w:b/>
                <w:bCs/>
                <w:color w:val="233D81"/>
                <w:szCs w:val="22"/>
              </w:rPr>
              <w:t>III</w:t>
            </w:r>
            <w:r w:rsidRPr="2B879B1C">
              <w:rPr>
                <w:rFonts w:eastAsia="Calibri" w:cs="Calibri"/>
                <w:color w:val="233D81"/>
                <w:szCs w:val="22"/>
              </w:rPr>
              <w:t xml:space="preserve"> </w:t>
            </w:r>
          </w:p>
        </w:tc>
        <w:tc>
          <w:tcPr>
            <w:tcW w:w="1560" w:type="dxa"/>
            <w:vAlign w:val="center"/>
          </w:tcPr>
          <w:p w14:paraId="33B6507A" w14:textId="3FADD1DE" w:rsidR="2B879B1C" w:rsidRDefault="2B879B1C" w:rsidP="2B879B1C">
            <w:r w:rsidRPr="2B879B1C">
              <w:rPr>
                <w:rFonts w:eastAsia="Calibri" w:cs="Calibri"/>
                <w:szCs w:val="22"/>
              </w:rPr>
              <w:t>33</w:t>
            </w:r>
          </w:p>
        </w:tc>
        <w:tc>
          <w:tcPr>
            <w:tcW w:w="1860" w:type="dxa"/>
            <w:vAlign w:val="center"/>
          </w:tcPr>
          <w:p w14:paraId="0488C8AC" w14:textId="156DCF21" w:rsidR="2B879B1C" w:rsidRDefault="2B879B1C" w:rsidP="2B879B1C">
            <w:r w:rsidRPr="2B879B1C">
              <w:rPr>
                <w:rFonts w:eastAsia="Calibri" w:cs="Calibri"/>
                <w:szCs w:val="22"/>
              </w:rPr>
              <w:t xml:space="preserve"> 20</w:t>
            </w:r>
          </w:p>
        </w:tc>
        <w:tc>
          <w:tcPr>
            <w:tcW w:w="1680" w:type="dxa"/>
            <w:vAlign w:val="center"/>
          </w:tcPr>
          <w:p w14:paraId="052D2BB9" w14:textId="6FAC8A2A" w:rsidR="2B879B1C" w:rsidRDefault="2B879B1C" w:rsidP="2B879B1C">
            <w:r w:rsidRPr="2B879B1C">
              <w:rPr>
                <w:rFonts w:eastAsia="Calibri" w:cs="Calibri"/>
                <w:szCs w:val="22"/>
              </w:rPr>
              <w:t>21</w:t>
            </w:r>
          </w:p>
        </w:tc>
        <w:tc>
          <w:tcPr>
            <w:tcW w:w="1754" w:type="dxa"/>
            <w:vAlign w:val="center"/>
          </w:tcPr>
          <w:p w14:paraId="10602403" w14:textId="016E1A7D" w:rsidR="2B879B1C" w:rsidRDefault="2B879B1C" w:rsidP="2B879B1C">
            <w:r w:rsidRPr="2B879B1C">
              <w:rPr>
                <w:rFonts w:eastAsia="Calibri" w:cs="Calibri"/>
                <w:szCs w:val="22"/>
              </w:rPr>
              <w:t xml:space="preserve"> 21</w:t>
            </w:r>
          </w:p>
        </w:tc>
      </w:tr>
      <w:tr w:rsidR="00E5041E" w:rsidRPr="00B857CE" w14:paraId="32B83459" w14:textId="77777777" w:rsidTr="00BB1823">
        <w:tc>
          <w:tcPr>
            <w:tcW w:w="1335" w:type="dxa"/>
            <w:vMerge/>
            <w:vAlign w:val="center"/>
          </w:tcPr>
          <w:p w14:paraId="4602A6A2" w14:textId="77777777" w:rsidR="00E5041E" w:rsidRPr="00B857CE" w:rsidRDefault="00E5041E" w:rsidP="001A4D32">
            <w:pPr>
              <w:jc w:val="left"/>
              <w:rPr>
                <w:b/>
                <w:color w:val="233D81"/>
              </w:rPr>
            </w:pPr>
          </w:p>
        </w:tc>
        <w:tc>
          <w:tcPr>
            <w:tcW w:w="1020" w:type="dxa"/>
            <w:vAlign w:val="center"/>
          </w:tcPr>
          <w:p w14:paraId="557C3058" w14:textId="7AC16288" w:rsidR="2B879B1C" w:rsidRDefault="2B879B1C" w:rsidP="2B879B1C">
            <w:r w:rsidRPr="2B879B1C">
              <w:rPr>
                <w:rFonts w:eastAsia="Calibri" w:cs="Calibri"/>
                <w:b/>
                <w:bCs/>
                <w:color w:val="233D81"/>
                <w:szCs w:val="22"/>
              </w:rPr>
              <w:t>IV</w:t>
            </w:r>
            <w:r w:rsidRPr="2B879B1C">
              <w:rPr>
                <w:rFonts w:eastAsia="Calibri" w:cs="Calibri"/>
                <w:color w:val="233D81"/>
                <w:szCs w:val="22"/>
              </w:rPr>
              <w:t xml:space="preserve"> </w:t>
            </w:r>
          </w:p>
        </w:tc>
        <w:tc>
          <w:tcPr>
            <w:tcW w:w="1560" w:type="dxa"/>
            <w:vAlign w:val="center"/>
          </w:tcPr>
          <w:p w14:paraId="07332422" w14:textId="2EC02D81" w:rsidR="2B879B1C" w:rsidRDefault="2B879B1C" w:rsidP="2B879B1C">
            <w:r w:rsidRPr="2B879B1C">
              <w:rPr>
                <w:rFonts w:eastAsia="Calibri" w:cs="Calibri"/>
                <w:szCs w:val="22"/>
              </w:rPr>
              <w:t>25</w:t>
            </w:r>
          </w:p>
        </w:tc>
        <w:tc>
          <w:tcPr>
            <w:tcW w:w="1860" w:type="dxa"/>
            <w:vAlign w:val="center"/>
          </w:tcPr>
          <w:p w14:paraId="7A7BF7FD" w14:textId="563DC387" w:rsidR="2B879B1C" w:rsidRDefault="2B879B1C" w:rsidP="2B879B1C">
            <w:r w:rsidRPr="2B879B1C">
              <w:rPr>
                <w:rFonts w:eastAsia="Calibri" w:cs="Calibri"/>
                <w:szCs w:val="22"/>
              </w:rPr>
              <w:t xml:space="preserve"> 24</w:t>
            </w:r>
          </w:p>
        </w:tc>
        <w:tc>
          <w:tcPr>
            <w:tcW w:w="1680" w:type="dxa"/>
            <w:vAlign w:val="center"/>
          </w:tcPr>
          <w:p w14:paraId="68CCD902" w14:textId="1590955A" w:rsidR="2B879B1C" w:rsidRDefault="2B879B1C" w:rsidP="2B879B1C">
            <w:r w:rsidRPr="2B879B1C">
              <w:rPr>
                <w:rFonts w:eastAsia="Calibri" w:cs="Calibri"/>
                <w:szCs w:val="22"/>
              </w:rPr>
              <w:t>18</w:t>
            </w:r>
          </w:p>
        </w:tc>
        <w:tc>
          <w:tcPr>
            <w:tcW w:w="1754" w:type="dxa"/>
            <w:vAlign w:val="center"/>
          </w:tcPr>
          <w:p w14:paraId="477A7190" w14:textId="7E8C8EEE" w:rsidR="2B879B1C" w:rsidRDefault="2B879B1C" w:rsidP="2B879B1C">
            <w:r w:rsidRPr="2B879B1C">
              <w:rPr>
                <w:rFonts w:eastAsia="Calibri" w:cs="Calibri"/>
                <w:szCs w:val="22"/>
              </w:rPr>
              <w:t xml:space="preserve"> 16</w:t>
            </w:r>
          </w:p>
        </w:tc>
      </w:tr>
      <w:tr w:rsidR="00E5041E" w:rsidRPr="00B857CE" w14:paraId="1F687554" w14:textId="77777777" w:rsidTr="00BB1823">
        <w:tc>
          <w:tcPr>
            <w:tcW w:w="1335" w:type="dxa"/>
            <w:vMerge w:val="restart"/>
            <w:vAlign w:val="center"/>
          </w:tcPr>
          <w:p w14:paraId="6CF231F8" w14:textId="6AACEE71" w:rsidR="2B879B1C" w:rsidRDefault="2B879B1C" w:rsidP="2B879B1C">
            <w:r w:rsidRPr="2B879B1C">
              <w:rPr>
                <w:rFonts w:eastAsia="Calibri" w:cs="Calibri"/>
                <w:b/>
                <w:bCs/>
                <w:color w:val="233D81"/>
                <w:szCs w:val="22"/>
              </w:rPr>
              <w:t>II stopnia</w:t>
            </w:r>
            <w:r w:rsidRPr="2B879B1C">
              <w:rPr>
                <w:rFonts w:eastAsia="Calibri" w:cs="Calibri"/>
                <w:color w:val="233D81"/>
                <w:szCs w:val="22"/>
              </w:rPr>
              <w:t xml:space="preserve"> </w:t>
            </w:r>
          </w:p>
        </w:tc>
        <w:tc>
          <w:tcPr>
            <w:tcW w:w="1020" w:type="dxa"/>
            <w:vAlign w:val="center"/>
          </w:tcPr>
          <w:p w14:paraId="373A787C" w14:textId="08A12120" w:rsidR="2B879B1C" w:rsidRDefault="2B879B1C" w:rsidP="2B879B1C">
            <w:r w:rsidRPr="2B879B1C">
              <w:rPr>
                <w:rFonts w:eastAsia="Calibri" w:cs="Calibri"/>
                <w:b/>
                <w:bCs/>
                <w:color w:val="233D81"/>
                <w:szCs w:val="22"/>
              </w:rPr>
              <w:t>I</w:t>
            </w:r>
            <w:r w:rsidRPr="2B879B1C">
              <w:rPr>
                <w:rFonts w:eastAsia="Calibri" w:cs="Calibri"/>
                <w:color w:val="233D81"/>
                <w:szCs w:val="22"/>
              </w:rPr>
              <w:t xml:space="preserve"> </w:t>
            </w:r>
          </w:p>
        </w:tc>
        <w:tc>
          <w:tcPr>
            <w:tcW w:w="1560" w:type="dxa"/>
            <w:vAlign w:val="center"/>
          </w:tcPr>
          <w:p w14:paraId="5D8D6F5C" w14:textId="74FC072B" w:rsidR="2B879B1C" w:rsidRDefault="2B879B1C" w:rsidP="2B879B1C">
            <w:r w:rsidRPr="2B879B1C">
              <w:rPr>
                <w:rFonts w:eastAsia="Calibri" w:cs="Calibri"/>
                <w:szCs w:val="22"/>
              </w:rPr>
              <w:t>28</w:t>
            </w:r>
          </w:p>
        </w:tc>
        <w:tc>
          <w:tcPr>
            <w:tcW w:w="1860" w:type="dxa"/>
            <w:vAlign w:val="center"/>
          </w:tcPr>
          <w:p w14:paraId="5B67DB0F" w14:textId="391D0E85" w:rsidR="2B879B1C" w:rsidRDefault="2B879B1C" w:rsidP="2B879B1C">
            <w:r w:rsidRPr="2B879B1C">
              <w:rPr>
                <w:rFonts w:eastAsia="Calibri" w:cs="Calibri"/>
                <w:szCs w:val="22"/>
              </w:rPr>
              <w:t xml:space="preserve"> 14</w:t>
            </w:r>
          </w:p>
        </w:tc>
        <w:tc>
          <w:tcPr>
            <w:tcW w:w="1680" w:type="dxa"/>
            <w:vAlign w:val="center"/>
          </w:tcPr>
          <w:p w14:paraId="3976BB71" w14:textId="790A1125" w:rsidR="2B879B1C" w:rsidRDefault="2B879B1C" w:rsidP="2B879B1C">
            <w:r w:rsidRPr="2B879B1C">
              <w:rPr>
                <w:rFonts w:eastAsia="Calibri" w:cs="Calibri"/>
                <w:szCs w:val="22"/>
              </w:rPr>
              <w:t>14</w:t>
            </w:r>
          </w:p>
        </w:tc>
        <w:tc>
          <w:tcPr>
            <w:tcW w:w="1754" w:type="dxa"/>
            <w:vAlign w:val="center"/>
          </w:tcPr>
          <w:p w14:paraId="386F3BFA" w14:textId="42453056" w:rsidR="2B879B1C" w:rsidRDefault="2B879B1C" w:rsidP="2B879B1C">
            <w:r w:rsidRPr="2B879B1C">
              <w:rPr>
                <w:rFonts w:eastAsia="Calibri" w:cs="Calibri"/>
                <w:szCs w:val="22"/>
              </w:rPr>
              <w:t xml:space="preserve"> 21</w:t>
            </w:r>
          </w:p>
        </w:tc>
      </w:tr>
      <w:tr w:rsidR="00E5041E" w:rsidRPr="00B857CE" w14:paraId="200A2E7D" w14:textId="77777777" w:rsidTr="00BB1823">
        <w:tc>
          <w:tcPr>
            <w:tcW w:w="1335" w:type="dxa"/>
            <w:vMerge/>
            <w:vAlign w:val="center"/>
          </w:tcPr>
          <w:p w14:paraId="0569E3F2" w14:textId="77777777" w:rsidR="00E5041E" w:rsidRPr="00B857CE" w:rsidRDefault="00E5041E" w:rsidP="001A4D32">
            <w:pPr>
              <w:jc w:val="left"/>
              <w:rPr>
                <w:b/>
                <w:color w:val="233D81"/>
              </w:rPr>
            </w:pPr>
          </w:p>
        </w:tc>
        <w:tc>
          <w:tcPr>
            <w:tcW w:w="1020" w:type="dxa"/>
            <w:vAlign w:val="center"/>
          </w:tcPr>
          <w:p w14:paraId="652E4757" w14:textId="568E2300" w:rsidR="2B879B1C" w:rsidRDefault="2B879B1C" w:rsidP="2B879B1C">
            <w:r w:rsidRPr="2B879B1C">
              <w:rPr>
                <w:rFonts w:eastAsia="Calibri" w:cs="Calibri"/>
                <w:b/>
                <w:bCs/>
                <w:color w:val="233D81"/>
                <w:szCs w:val="22"/>
              </w:rPr>
              <w:t>II</w:t>
            </w:r>
            <w:r w:rsidRPr="2B879B1C">
              <w:rPr>
                <w:rFonts w:eastAsia="Calibri" w:cs="Calibri"/>
                <w:color w:val="233D81"/>
                <w:szCs w:val="22"/>
              </w:rPr>
              <w:t xml:space="preserve"> </w:t>
            </w:r>
          </w:p>
        </w:tc>
        <w:tc>
          <w:tcPr>
            <w:tcW w:w="1560" w:type="dxa"/>
            <w:vAlign w:val="center"/>
          </w:tcPr>
          <w:p w14:paraId="5655D520" w14:textId="166B9F89" w:rsidR="2B879B1C" w:rsidRDefault="2B879B1C" w:rsidP="2B879B1C">
            <w:r w:rsidRPr="2B879B1C">
              <w:rPr>
                <w:rFonts w:eastAsia="Calibri" w:cs="Calibri"/>
                <w:szCs w:val="22"/>
              </w:rPr>
              <w:t>1</w:t>
            </w:r>
          </w:p>
        </w:tc>
        <w:tc>
          <w:tcPr>
            <w:tcW w:w="1860" w:type="dxa"/>
            <w:vAlign w:val="center"/>
          </w:tcPr>
          <w:p w14:paraId="13CD39B2" w14:textId="46BAFA1D" w:rsidR="2B879B1C" w:rsidRDefault="2B879B1C" w:rsidP="2B879B1C">
            <w:r w:rsidRPr="2B879B1C">
              <w:rPr>
                <w:rFonts w:eastAsia="Calibri" w:cs="Calibri"/>
                <w:szCs w:val="22"/>
              </w:rPr>
              <w:t xml:space="preserve"> -</w:t>
            </w:r>
          </w:p>
        </w:tc>
        <w:tc>
          <w:tcPr>
            <w:tcW w:w="1680" w:type="dxa"/>
            <w:vAlign w:val="center"/>
          </w:tcPr>
          <w:p w14:paraId="076678F1" w14:textId="68499C06" w:rsidR="2B879B1C" w:rsidRDefault="2B879B1C" w:rsidP="2B879B1C">
            <w:r w:rsidRPr="2B879B1C">
              <w:rPr>
                <w:rFonts w:eastAsia="Calibri" w:cs="Calibri"/>
                <w:szCs w:val="22"/>
              </w:rPr>
              <w:t xml:space="preserve"> -</w:t>
            </w:r>
          </w:p>
        </w:tc>
        <w:tc>
          <w:tcPr>
            <w:tcW w:w="1754" w:type="dxa"/>
            <w:vAlign w:val="center"/>
          </w:tcPr>
          <w:p w14:paraId="250A58C4" w14:textId="50DAAC65" w:rsidR="2B879B1C" w:rsidRDefault="2B879B1C" w:rsidP="2B879B1C">
            <w:r w:rsidRPr="2B879B1C">
              <w:rPr>
                <w:rFonts w:eastAsia="Calibri" w:cs="Calibri"/>
                <w:szCs w:val="22"/>
              </w:rPr>
              <w:t xml:space="preserve"> -</w:t>
            </w:r>
          </w:p>
        </w:tc>
      </w:tr>
      <w:tr w:rsidR="00E5041E" w:rsidRPr="00B857CE" w14:paraId="6FC393F5" w14:textId="77777777" w:rsidTr="00BB1823">
        <w:tc>
          <w:tcPr>
            <w:tcW w:w="1335" w:type="dxa"/>
            <w:vAlign w:val="center"/>
          </w:tcPr>
          <w:p w14:paraId="51AA578B" w14:textId="4A9FA045" w:rsidR="2B879B1C" w:rsidRDefault="2B879B1C" w:rsidP="2B879B1C">
            <w:r w:rsidRPr="2B879B1C">
              <w:rPr>
                <w:rFonts w:eastAsia="Calibri" w:cs="Calibri"/>
                <w:b/>
                <w:bCs/>
                <w:color w:val="233D81"/>
                <w:szCs w:val="22"/>
              </w:rPr>
              <w:t>Razem:</w:t>
            </w:r>
            <w:r w:rsidRPr="2B879B1C">
              <w:rPr>
                <w:rFonts w:eastAsia="Calibri" w:cs="Calibri"/>
                <w:color w:val="233D81"/>
                <w:szCs w:val="22"/>
              </w:rPr>
              <w:t xml:space="preserve"> </w:t>
            </w:r>
          </w:p>
        </w:tc>
        <w:tc>
          <w:tcPr>
            <w:tcW w:w="1020" w:type="dxa"/>
            <w:vAlign w:val="center"/>
          </w:tcPr>
          <w:p w14:paraId="1DFEA8D9" w14:textId="17C1A61B" w:rsidR="00E5041E" w:rsidRPr="00B857CE" w:rsidRDefault="00E5041E" w:rsidP="2B879B1C">
            <w:pPr>
              <w:jc w:val="left"/>
              <w:rPr>
                <w:b/>
                <w:bCs/>
                <w:color w:val="233D81"/>
              </w:rPr>
            </w:pPr>
          </w:p>
        </w:tc>
        <w:tc>
          <w:tcPr>
            <w:tcW w:w="1560" w:type="dxa"/>
            <w:vAlign w:val="center"/>
          </w:tcPr>
          <w:p w14:paraId="63D7F90A" w14:textId="69FA97F1" w:rsidR="2B879B1C" w:rsidRDefault="2B879B1C" w:rsidP="2B879B1C">
            <w:r w:rsidRPr="2B879B1C">
              <w:rPr>
                <w:rFonts w:eastAsia="Calibri" w:cs="Calibri"/>
                <w:szCs w:val="22"/>
              </w:rPr>
              <w:t xml:space="preserve"> 168</w:t>
            </w:r>
          </w:p>
        </w:tc>
        <w:tc>
          <w:tcPr>
            <w:tcW w:w="1860" w:type="dxa"/>
            <w:vAlign w:val="center"/>
          </w:tcPr>
          <w:p w14:paraId="32828753" w14:textId="4A84C357" w:rsidR="2B879B1C" w:rsidRDefault="7A403A16" w:rsidP="2B879B1C">
            <w:r w:rsidRPr="281973EA">
              <w:rPr>
                <w:rFonts w:eastAsia="Calibri" w:cs="Calibri"/>
                <w:szCs w:val="22"/>
              </w:rPr>
              <w:t xml:space="preserve"> 12</w:t>
            </w:r>
            <w:r w:rsidR="6650E849" w:rsidRPr="281973EA">
              <w:rPr>
                <w:rFonts w:eastAsia="Calibri" w:cs="Calibri"/>
                <w:szCs w:val="22"/>
              </w:rPr>
              <w:t>2</w:t>
            </w:r>
          </w:p>
        </w:tc>
        <w:tc>
          <w:tcPr>
            <w:tcW w:w="1680" w:type="dxa"/>
            <w:vAlign w:val="center"/>
          </w:tcPr>
          <w:p w14:paraId="29D2D438" w14:textId="61D5BAD3" w:rsidR="2B879B1C" w:rsidRDefault="2B879B1C" w:rsidP="2B879B1C">
            <w:r w:rsidRPr="2B879B1C">
              <w:rPr>
                <w:rFonts w:eastAsia="Calibri" w:cs="Calibri"/>
                <w:szCs w:val="22"/>
              </w:rPr>
              <w:t xml:space="preserve"> 104</w:t>
            </w:r>
          </w:p>
        </w:tc>
        <w:tc>
          <w:tcPr>
            <w:tcW w:w="1754" w:type="dxa"/>
            <w:vAlign w:val="center"/>
          </w:tcPr>
          <w:p w14:paraId="57527C7A" w14:textId="6BC7599C" w:rsidR="2B879B1C" w:rsidRDefault="7A403A16" w:rsidP="2B879B1C">
            <w:r w:rsidRPr="281973EA">
              <w:rPr>
                <w:rFonts w:eastAsia="Calibri" w:cs="Calibri"/>
                <w:szCs w:val="22"/>
              </w:rPr>
              <w:t xml:space="preserve"> 11</w:t>
            </w:r>
            <w:r w:rsidR="3342752F" w:rsidRPr="281973EA">
              <w:rPr>
                <w:rFonts w:eastAsia="Calibri" w:cs="Calibri"/>
                <w:szCs w:val="22"/>
              </w:rPr>
              <w:t>8</w:t>
            </w:r>
          </w:p>
        </w:tc>
      </w:tr>
    </w:tbl>
    <w:p w14:paraId="066BB615" w14:textId="5C5A8629" w:rsidR="2B879B1C" w:rsidRDefault="2B879B1C"/>
    <w:p w14:paraId="6DB4824E" w14:textId="77777777" w:rsidR="00FE19FE" w:rsidRPr="00B857CE" w:rsidRDefault="00FE19FE" w:rsidP="00E80D11"/>
    <w:p w14:paraId="40F7E00C" w14:textId="338FBE28" w:rsidR="00E5041E" w:rsidRPr="00B857CE" w:rsidRDefault="004408DE" w:rsidP="00E80D11">
      <w:bookmarkStart w:id="65" w:name="_Toc469079454"/>
      <w:r w:rsidRPr="00B857CE">
        <w:t xml:space="preserve">Tabela </w:t>
      </w:r>
      <w:r w:rsidR="00385A01" w:rsidRPr="00197A24">
        <w:fldChar w:fldCharType="begin"/>
      </w:r>
      <w:r w:rsidRPr="00197A24">
        <w:instrText xml:space="preserve"> SEQ Tabela \* ARABIC </w:instrText>
      </w:r>
      <w:r w:rsidR="00385A01" w:rsidRPr="00197A24">
        <w:fldChar w:fldCharType="separate"/>
      </w:r>
      <w:r w:rsidR="00A97AF4">
        <w:rPr>
          <w:noProof/>
        </w:rPr>
        <w:t>2</w:t>
      </w:r>
      <w:r w:rsidR="00385A01" w:rsidRPr="00197A24">
        <w:fldChar w:fldCharType="end"/>
      </w:r>
      <w:r w:rsidRPr="00197A24">
        <w:t xml:space="preserve">. </w:t>
      </w:r>
      <w:r w:rsidR="00F16566" w:rsidRPr="00197A24">
        <w:t>Liczba absolwentów ocenianego kierunku w ostatnich trzech latach poprzedzających rok przeprowadzenia oceny</w:t>
      </w:r>
      <w:bookmarkEnd w:id="65"/>
    </w:p>
    <w:tbl>
      <w:tblPr>
        <w:tblW w:w="9170" w:type="dxa"/>
        <w:tblBorders>
          <w:top w:val="single" w:sz="12" w:space="0" w:color="233D81"/>
          <w:left w:val="single" w:sz="12" w:space="0" w:color="233D81"/>
          <w:bottom w:val="single" w:sz="12" w:space="0" w:color="233D81"/>
          <w:right w:val="single" w:sz="12" w:space="0" w:color="233D81"/>
          <w:insideH w:val="single" w:sz="12" w:space="0" w:color="233D81"/>
          <w:insideV w:val="single" w:sz="12" w:space="0" w:color="233D81"/>
        </w:tblBorders>
        <w:tblLayout w:type="fixed"/>
        <w:tblLook w:val="01E0" w:firstRow="1" w:lastRow="1" w:firstColumn="1" w:lastColumn="1" w:noHBand="0" w:noVBand="0"/>
      </w:tblPr>
      <w:tblGrid>
        <w:gridCol w:w="1200"/>
        <w:gridCol w:w="1290"/>
        <w:gridCol w:w="1860"/>
        <w:gridCol w:w="1500"/>
        <w:gridCol w:w="1800"/>
        <w:gridCol w:w="1520"/>
      </w:tblGrid>
      <w:tr w:rsidR="00433817" w:rsidRPr="00B857CE" w14:paraId="77C59665" w14:textId="77777777" w:rsidTr="00BB1823">
        <w:tc>
          <w:tcPr>
            <w:tcW w:w="1200" w:type="dxa"/>
            <w:vMerge w:val="restart"/>
            <w:vAlign w:val="center"/>
          </w:tcPr>
          <w:p w14:paraId="6530395B" w14:textId="10F6F639" w:rsidR="2B879B1C" w:rsidRDefault="2B879B1C" w:rsidP="2B879B1C">
            <w:r w:rsidRPr="2B879B1C">
              <w:rPr>
                <w:rFonts w:eastAsia="Calibri" w:cs="Calibri"/>
                <w:b/>
                <w:bCs/>
                <w:color w:val="233D81"/>
                <w:szCs w:val="22"/>
              </w:rPr>
              <w:t>Poziom studiów</w:t>
            </w:r>
            <w:r w:rsidRPr="2B879B1C">
              <w:rPr>
                <w:rFonts w:eastAsia="Calibri" w:cs="Calibri"/>
                <w:color w:val="233D81"/>
                <w:szCs w:val="22"/>
              </w:rPr>
              <w:t xml:space="preserve"> </w:t>
            </w:r>
          </w:p>
        </w:tc>
        <w:tc>
          <w:tcPr>
            <w:tcW w:w="1290" w:type="dxa"/>
            <w:vMerge w:val="restart"/>
            <w:vAlign w:val="center"/>
          </w:tcPr>
          <w:p w14:paraId="26CE317D" w14:textId="14369EAA" w:rsidR="2B879B1C" w:rsidRDefault="2B879B1C" w:rsidP="2B879B1C">
            <w:r w:rsidRPr="2B879B1C">
              <w:rPr>
                <w:rFonts w:eastAsia="Calibri" w:cs="Calibri"/>
                <w:b/>
                <w:bCs/>
                <w:color w:val="233D81"/>
                <w:szCs w:val="22"/>
              </w:rPr>
              <w:t>Rok ukończenia</w:t>
            </w:r>
            <w:r w:rsidRPr="2B879B1C">
              <w:rPr>
                <w:rFonts w:eastAsia="Calibri" w:cs="Calibri"/>
                <w:color w:val="233D81"/>
                <w:szCs w:val="22"/>
              </w:rPr>
              <w:t xml:space="preserve"> </w:t>
            </w:r>
          </w:p>
        </w:tc>
        <w:tc>
          <w:tcPr>
            <w:tcW w:w="3360" w:type="dxa"/>
            <w:gridSpan w:val="2"/>
          </w:tcPr>
          <w:p w14:paraId="759A07C1" w14:textId="72036E7D" w:rsidR="2B879B1C" w:rsidRDefault="2B879B1C" w:rsidP="2B879B1C">
            <w:r w:rsidRPr="2B879B1C">
              <w:rPr>
                <w:rFonts w:eastAsia="Calibri" w:cs="Calibri"/>
                <w:b/>
                <w:bCs/>
                <w:color w:val="233D81"/>
                <w:szCs w:val="22"/>
              </w:rPr>
              <w:t>Studia stacjonarne</w:t>
            </w:r>
            <w:r w:rsidRPr="2B879B1C">
              <w:rPr>
                <w:rFonts w:eastAsia="Calibri" w:cs="Calibri"/>
                <w:color w:val="233D81"/>
                <w:szCs w:val="22"/>
              </w:rPr>
              <w:t xml:space="preserve"> </w:t>
            </w:r>
          </w:p>
        </w:tc>
        <w:tc>
          <w:tcPr>
            <w:tcW w:w="3320" w:type="dxa"/>
            <w:gridSpan w:val="2"/>
          </w:tcPr>
          <w:p w14:paraId="1AE6DD13" w14:textId="2FCE4172" w:rsidR="2B879B1C" w:rsidRDefault="2B879B1C" w:rsidP="2B879B1C">
            <w:r w:rsidRPr="2B879B1C">
              <w:rPr>
                <w:rFonts w:eastAsia="Calibri" w:cs="Calibri"/>
                <w:b/>
                <w:bCs/>
                <w:color w:val="233D81"/>
                <w:szCs w:val="22"/>
              </w:rPr>
              <w:t>Studia niestacjonarne</w:t>
            </w:r>
            <w:r w:rsidRPr="2B879B1C">
              <w:rPr>
                <w:rFonts w:eastAsia="Calibri" w:cs="Calibri"/>
                <w:color w:val="233D81"/>
                <w:szCs w:val="22"/>
              </w:rPr>
              <w:t xml:space="preserve"> </w:t>
            </w:r>
          </w:p>
        </w:tc>
      </w:tr>
      <w:tr w:rsidR="00E5041E" w:rsidRPr="00B857CE" w14:paraId="5ED78A68" w14:textId="77777777" w:rsidTr="00BB1823">
        <w:tc>
          <w:tcPr>
            <w:tcW w:w="1200" w:type="dxa"/>
            <w:vMerge/>
          </w:tcPr>
          <w:p w14:paraId="7227A802" w14:textId="77777777" w:rsidR="00E5041E" w:rsidRPr="00B857CE" w:rsidRDefault="00E5041E" w:rsidP="00E80D11">
            <w:pPr>
              <w:rPr>
                <w:b/>
                <w:color w:val="233D81"/>
              </w:rPr>
            </w:pPr>
          </w:p>
        </w:tc>
        <w:tc>
          <w:tcPr>
            <w:tcW w:w="1290" w:type="dxa"/>
            <w:vMerge/>
          </w:tcPr>
          <w:p w14:paraId="766556B9" w14:textId="77777777" w:rsidR="00E5041E" w:rsidRPr="00B857CE" w:rsidRDefault="00E5041E" w:rsidP="00E80D11">
            <w:pPr>
              <w:rPr>
                <w:b/>
                <w:color w:val="233D81"/>
              </w:rPr>
            </w:pPr>
          </w:p>
        </w:tc>
        <w:tc>
          <w:tcPr>
            <w:tcW w:w="1860" w:type="dxa"/>
          </w:tcPr>
          <w:p w14:paraId="75ED4C2D" w14:textId="38F0EA57" w:rsidR="2B879B1C" w:rsidRDefault="7A403A16" w:rsidP="281973EA">
            <w:pPr>
              <w:jc w:val="left"/>
            </w:pPr>
            <w:r w:rsidRPr="281973EA">
              <w:rPr>
                <w:rFonts w:eastAsia="Calibri" w:cs="Calibri"/>
                <w:b/>
                <w:bCs/>
                <w:color w:val="233D81"/>
                <w:szCs w:val="22"/>
              </w:rPr>
              <w:t xml:space="preserve">Liczba studentów, którzy rozpoczęli cykl kształcenia kończący się </w:t>
            </w:r>
            <w:r w:rsidRPr="281973EA">
              <w:rPr>
                <w:rFonts w:eastAsia="Calibri" w:cs="Calibri"/>
                <w:color w:val="233D81"/>
                <w:szCs w:val="22"/>
              </w:rPr>
              <w:t xml:space="preserve"> </w:t>
            </w:r>
            <w:r w:rsidR="2B879B1C">
              <w:br/>
            </w:r>
            <w:r w:rsidRPr="281973EA">
              <w:rPr>
                <w:rFonts w:eastAsia="Calibri" w:cs="Calibri"/>
                <w:color w:val="233D81"/>
                <w:szCs w:val="22"/>
              </w:rPr>
              <w:t xml:space="preserve"> </w:t>
            </w:r>
            <w:r w:rsidRPr="281973EA">
              <w:rPr>
                <w:rFonts w:eastAsia="Calibri" w:cs="Calibri"/>
                <w:b/>
                <w:bCs/>
                <w:color w:val="233D81"/>
                <w:szCs w:val="22"/>
              </w:rPr>
              <w:t>w danym roku</w:t>
            </w:r>
            <w:r w:rsidRPr="281973EA">
              <w:rPr>
                <w:rFonts w:eastAsia="Calibri" w:cs="Calibri"/>
                <w:color w:val="233D81"/>
                <w:szCs w:val="22"/>
              </w:rPr>
              <w:t xml:space="preserve"> </w:t>
            </w:r>
          </w:p>
        </w:tc>
        <w:tc>
          <w:tcPr>
            <w:tcW w:w="1500" w:type="dxa"/>
          </w:tcPr>
          <w:p w14:paraId="159F6806" w14:textId="1D7B2406" w:rsidR="2B879B1C" w:rsidRDefault="2C9C7D69" w:rsidP="281973EA">
            <w:pPr>
              <w:jc w:val="left"/>
            </w:pPr>
            <w:r w:rsidRPr="1DED0926">
              <w:rPr>
                <w:rFonts w:eastAsia="Calibri" w:cs="Calibri"/>
                <w:b/>
                <w:bCs/>
                <w:color w:val="233D81"/>
                <w:szCs w:val="22"/>
              </w:rPr>
              <w:t>Liczba absolwentów</w:t>
            </w:r>
            <w:r w:rsidR="0CE122DB" w:rsidRPr="1DED0926">
              <w:rPr>
                <w:rFonts w:eastAsia="Calibri" w:cs="Calibri"/>
                <w:b/>
                <w:bCs/>
                <w:color w:val="233D81"/>
                <w:szCs w:val="22"/>
              </w:rPr>
              <w:t xml:space="preserve"> </w:t>
            </w:r>
            <w:r w:rsidRPr="1DED0926">
              <w:rPr>
                <w:rFonts w:eastAsia="Calibri" w:cs="Calibri"/>
                <w:b/>
                <w:bCs/>
                <w:color w:val="233D81"/>
                <w:szCs w:val="22"/>
              </w:rPr>
              <w:t>w</w:t>
            </w:r>
            <w:r w:rsidR="0E38154B" w:rsidRPr="1DED0926">
              <w:rPr>
                <w:rFonts w:eastAsia="Calibri" w:cs="Calibri"/>
                <w:b/>
                <w:bCs/>
                <w:color w:val="233D81"/>
                <w:szCs w:val="22"/>
              </w:rPr>
              <w:t xml:space="preserve"> </w:t>
            </w:r>
            <w:r w:rsidRPr="1DED0926">
              <w:rPr>
                <w:rFonts w:eastAsia="Calibri" w:cs="Calibri"/>
                <w:b/>
                <w:bCs/>
                <w:color w:val="233D81"/>
                <w:szCs w:val="22"/>
              </w:rPr>
              <w:t xml:space="preserve">danym roku </w:t>
            </w:r>
            <w:r w:rsidRPr="1DED0926">
              <w:rPr>
                <w:rFonts w:eastAsia="Calibri" w:cs="Calibri"/>
                <w:color w:val="233D81"/>
                <w:szCs w:val="22"/>
              </w:rPr>
              <w:t xml:space="preserve"> </w:t>
            </w:r>
          </w:p>
        </w:tc>
        <w:tc>
          <w:tcPr>
            <w:tcW w:w="1800" w:type="dxa"/>
          </w:tcPr>
          <w:p w14:paraId="0CC5F0C9" w14:textId="0A5F34D5" w:rsidR="2B879B1C" w:rsidRDefault="7A403A16" w:rsidP="281973EA">
            <w:pPr>
              <w:jc w:val="left"/>
            </w:pPr>
            <w:r w:rsidRPr="281973EA">
              <w:rPr>
                <w:rFonts w:eastAsia="Calibri" w:cs="Calibri"/>
                <w:b/>
                <w:bCs/>
                <w:color w:val="233D81"/>
                <w:szCs w:val="22"/>
              </w:rPr>
              <w:t>Liczba studentów, którzy rozpoczęli cykl kształcenia kończący się w danym roku</w:t>
            </w:r>
            <w:r w:rsidRPr="281973EA">
              <w:rPr>
                <w:rFonts w:eastAsia="Calibri" w:cs="Calibri"/>
                <w:color w:val="233D81"/>
                <w:szCs w:val="22"/>
              </w:rPr>
              <w:t xml:space="preserve"> </w:t>
            </w:r>
          </w:p>
        </w:tc>
        <w:tc>
          <w:tcPr>
            <w:tcW w:w="1520" w:type="dxa"/>
          </w:tcPr>
          <w:p w14:paraId="471AD473" w14:textId="0E0D9806" w:rsidR="2B879B1C" w:rsidRDefault="7A403A16" w:rsidP="281973EA">
            <w:pPr>
              <w:jc w:val="left"/>
            </w:pPr>
            <w:r w:rsidRPr="281973EA">
              <w:rPr>
                <w:rFonts w:eastAsia="Calibri" w:cs="Calibri"/>
                <w:b/>
                <w:bCs/>
                <w:color w:val="233D81"/>
                <w:szCs w:val="22"/>
              </w:rPr>
              <w:t xml:space="preserve">Liczba absolwentów w danym roku </w:t>
            </w:r>
            <w:r w:rsidRPr="281973EA">
              <w:rPr>
                <w:rFonts w:eastAsia="Calibri" w:cs="Calibri"/>
                <w:color w:val="233D81"/>
                <w:szCs w:val="22"/>
              </w:rPr>
              <w:t xml:space="preserve"> </w:t>
            </w:r>
          </w:p>
        </w:tc>
      </w:tr>
      <w:tr w:rsidR="00E5041E" w:rsidRPr="00B857CE" w14:paraId="6067193D" w14:textId="77777777" w:rsidTr="00BB1823">
        <w:tc>
          <w:tcPr>
            <w:tcW w:w="1200" w:type="dxa"/>
            <w:vMerge w:val="restart"/>
            <w:vAlign w:val="center"/>
          </w:tcPr>
          <w:p w14:paraId="52058B76" w14:textId="4E78A264" w:rsidR="2B879B1C" w:rsidRDefault="2B879B1C" w:rsidP="2B879B1C">
            <w:r w:rsidRPr="2B879B1C">
              <w:rPr>
                <w:rFonts w:eastAsia="Calibri" w:cs="Calibri"/>
                <w:b/>
                <w:bCs/>
                <w:color w:val="233D81"/>
                <w:szCs w:val="22"/>
              </w:rPr>
              <w:t>I stopnia</w:t>
            </w:r>
            <w:r w:rsidRPr="2B879B1C">
              <w:rPr>
                <w:rFonts w:eastAsia="Calibri" w:cs="Calibri"/>
                <w:color w:val="233D81"/>
                <w:szCs w:val="22"/>
              </w:rPr>
              <w:t xml:space="preserve"> </w:t>
            </w:r>
          </w:p>
        </w:tc>
        <w:tc>
          <w:tcPr>
            <w:tcW w:w="1290" w:type="dxa"/>
          </w:tcPr>
          <w:p w14:paraId="09AC78F9" w14:textId="461B2311" w:rsidR="2B879B1C" w:rsidRDefault="2B879B1C" w:rsidP="2B879B1C">
            <w:r w:rsidRPr="2B879B1C">
              <w:rPr>
                <w:rFonts w:eastAsia="Calibri" w:cs="Calibri"/>
                <w:szCs w:val="22"/>
              </w:rPr>
              <w:t>2024</w:t>
            </w:r>
          </w:p>
        </w:tc>
        <w:tc>
          <w:tcPr>
            <w:tcW w:w="1860" w:type="dxa"/>
            <w:vAlign w:val="center"/>
          </w:tcPr>
          <w:p w14:paraId="1EA089DF" w14:textId="16E566EF" w:rsidR="2B879B1C" w:rsidRDefault="2B879B1C" w:rsidP="2B879B1C">
            <w:r w:rsidRPr="2B879B1C">
              <w:rPr>
                <w:rFonts w:eastAsia="Calibri" w:cs="Calibri"/>
                <w:szCs w:val="22"/>
              </w:rPr>
              <w:t>44</w:t>
            </w:r>
          </w:p>
        </w:tc>
        <w:tc>
          <w:tcPr>
            <w:tcW w:w="1500" w:type="dxa"/>
            <w:vAlign w:val="center"/>
          </w:tcPr>
          <w:p w14:paraId="17ACA4BA" w14:textId="296AE0ED" w:rsidR="2B879B1C" w:rsidRDefault="2B879B1C" w:rsidP="2B879B1C">
            <w:r w:rsidRPr="2B879B1C">
              <w:rPr>
                <w:rFonts w:eastAsia="Calibri" w:cs="Calibri"/>
                <w:szCs w:val="22"/>
              </w:rPr>
              <w:t>26</w:t>
            </w:r>
          </w:p>
        </w:tc>
        <w:tc>
          <w:tcPr>
            <w:tcW w:w="1800" w:type="dxa"/>
            <w:vAlign w:val="center"/>
          </w:tcPr>
          <w:p w14:paraId="46E8A889" w14:textId="53F63E70" w:rsidR="2B879B1C" w:rsidRDefault="2B879B1C" w:rsidP="2B879B1C">
            <w:r w:rsidRPr="2B879B1C">
              <w:rPr>
                <w:rFonts w:eastAsia="Calibri" w:cs="Calibri"/>
                <w:szCs w:val="22"/>
              </w:rPr>
              <w:t>35</w:t>
            </w:r>
          </w:p>
        </w:tc>
        <w:tc>
          <w:tcPr>
            <w:tcW w:w="1520" w:type="dxa"/>
            <w:vAlign w:val="center"/>
          </w:tcPr>
          <w:p w14:paraId="1A4DF292" w14:textId="022A4140" w:rsidR="2B879B1C" w:rsidRDefault="2B879B1C" w:rsidP="2B879B1C">
            <w:r w:rsidRPr="2B879B1C">
              <w:rPr>
                <w:rFonts w:eastAsia="Calibri" w:cs="Calibri"/>
                <w:szCs w:val="22"/>
              </w:rPr>
              <w:t>16</w:t>
            </w:r>
          </w:p>
        </w:tc>
      </w:tr>
      <w:tr w:rsidR="00E5041E" w:rsidRPr="00B857CE" w14:paraId="6B5B2AA6" w14:textId="77777777" w:rsidTr="00BB1823">
        <w:tc>
          <w:tcPr>
            <w:tcW w:w="1200" w:type="dxa"/>
            <w:vMerge/>
            <w:vAlign w:val="center"/>
          </w:tcPr>
          <w:p w14:paraId="6E402A4D" w14:textId="77777777" w:rsidR="00E5041E" w:rsidRPr="00B857CE" w:rsidRDefault="00E5041E" w:rsidP="00E80D11">
            <w:pPr>
              <w:rPr>
                <w:b/>
                <w:color w:val="233D81"/>
              </w:rPr>
            </w:pPr>
          </w:p>
        </w:tc>
        <w:tc>
          <w:tcPr>
            <w:tcW w:w="1290" w:type="dxa"/>
          </w:tcPr>
          <w:p w14:paraId="47D65CAE" w14:textId="4F6E5916" w:rsidR="2B879B1C" w:rsidRDefault="2B879B1C" w:rsidP="2B879B1C">
            <w:pPr>
              <w:spacing w:after="200" w:line="276" w:lineRule="auto"/>
            </w:pPr>
            <w:r w:rsidRPr="2B879B1C">
              <w:rPr>
                <w:rFonts w:eastAsia="Calibri" w:cs="Calibri"/>
                <w:szCs w:val="22"/>
              </w:rPr>
              <w:t>2023</w:t>
            </w:r>
          </w:p>
        </w:tc>
        <w:tc>
          <w:tcPr>
            <w:tcW w:w="1860" w:type="dxa"/>
            <w:vAlign w:val="center"/>
          </w:tcPr>
          <w:p w14:paraId="56396D91" w14:textId="6D4ECFC5" w:rsidR="2B879B1C" w:rsidRDefault="7A403A16" w:rsidP="2B879B1C">
            <w:pPr>
              <w:spacing w:after="200" w:line="276" w:lineRule="auto"/>
            </w:pPr>
            <w:r w:rsidRPr="281973EA">
              <w:rPr>
                <w:rFonts w:eastAsia="Calibri" w:cs="Calibri"/>
                <w:szCs w:val="22"/>
              </w:rPr>
              <w:t>48</w:t>
            </w:r>
          </w:p>
        </w:tc>
        <w:tc>
          <w:tcPr>
            <w:tcW w:w="1500" w:type="dxa"/>
            <w:vAlign w:val="center"/>
          </w:tcPr>
          <w:p w14:paraId="40F2688C" w14:textId="3732D3CE" w:rsidR="2B879B1C" w:rsidRDefault="7A403A16" w:rsidP="2B879B1C">
            <w:pPr>
              <w:spacing w:after="200" w:line="276" w:lineRule="auto"/>
            </w:pPr>
            <w:r w:rsidRPr="281973EA">
              <w:rPr>
                <w:rFonts w:eastAsia="Calibri" w:cs="Calibri"/>
                <w:szCs w:val="22"/>
              </w:rPr>
              <w:t>29</w:t>
            </w:r>
          </w:p>
        </w:tc>
        <w:tc>
          <w:tcPr>
            <w:tcW w:w="1800" w:type="dxa"/>
            <w:vAlign w:val="center"/>
          </w:tcPr>
          <w:p w14:paraId="75F2B33C" w14:textId="34F90918" w:rsidR="2B879B1C" w:rsidRDefault="7A403A16" w:rsidP="2B879B1C">
            <w:pPr>
              <w:spacing w:after="200" w:line="276" w:lineRule="auto"/>
            </w:pPr>
            <w:r w:rsidRPr="281973EA">
              <w:rPr>
                <w:rFonts w:eastAsia="Calibri" w:cs="Calibri"/>
                <w:szCs w:val="22"/>
              </w:rPr>
              <w:t>23</w:t>
            </w:r>
          </w:p>
        </w:tc>
        <w:tc>
          <w:tcPr>
            <w:tcW w:w="1520" w:type="dxa"/>
            <w:vAlign w:val="center"/>
          </w:tcPr>
          <w:p w14:paraId="43284BDB" w14:textId="4CD5DDFF" w:rsidR="2B879B1C" w:rsidRDefault="7A403A16" w:rsidP="2B879B1C">
            <w:pPr>
              <w:spacing w:after="200" w:line="276" w:lineRule="auto"/>
            </w:pPr>
            <w:r w:rsidRPr="281973EA">
              <w:rPr>
                <w:rFonts w:eastAsia="Calibri" w:cs="Calibri"/>
                <w:szCs w:val="22"/>
              </w:rPr>
              <w:t>17</w:t>
            </w:r>
          </w:p>
        </w:tc>
      </w:tr>
      <w:tr w:rsidR="00E5041E" w:rsidRPr="00B857CE" w14:paraId="24EDA22B" w14:textId="77777777" w:rsidTr="00BB1823">
        <w:tc>
          <w:tcPr>
            <w:tcW w:w="1200" w:type="dxa"/>
            <w:vMerge/>
            <w:vAlign w:val="center"/>
          </w:tcPr>
          <w:p w14:paraId="23801266" w14:textId="77777777" w:rsidR="00E5041E" w:rsidRPr="00B857CE" w:rsidRDefault="00E5041E" w:rsidP="00E80D11">
            <w:pPr>
              <w:rPr>
                <w:b/>
                <w:color w:val="233D81"/>
              </w:rPr>
            </w:pPr>
          </w:p>
        </w:tc>
        <w:tc>
          <w:tcPr>
            <w:tcW w:w="1290" w:type="dxa"/>
          </w:tcPr>
          <w:p w14:paraId="26BF3D7C" w14:textId="626B8CA5" w:rsidR="2B879B1C" w:rsidRDefault="2B879B1C" w:rsidP="2B879B1C">
            <w:pPr>
              <w:spacing w:after="200" w:line="276" w:lineRule="auto"/>
            </w:pPr>
            <w:r w:rsidRPr="2B879B1C">
              <w:rPr>
                <w:rFonts w:eastAsia="Calibri" w:cs="Calibri"/>
                <w:szCs w:val="22"/>
              </w:rPr>
              <w:t>2022</w:t>
            </w:r>
          </w:p>
        </w:tc>
        <w:tc>
          <w:tcPr>
            <w:tcW w:w="1860" w:type="dxa"/>
            <w:vAlign w:val="center"/>
          </w:tcPr>
          <w:p w14:paraId="545BCF29" w14:textId="78D54A14" w:rsidR="2B879B1C" w:rsidRDefault="7A403A16" w:rsidP="2B879B1C">
            <w:pPr>
              <w:spacing w:after="200" w:line="276" w:lineRule="auto"/>
            </w:pPr>
            <w:r w:rsidRPr="281973EA">
              <w:rPr>
                <w:rFonts w:eastAsia="Calibri" w:cs="Calibri"/>
                <w:szCs w:val="22"/>
              </w:rPr>
              <w:t>44</w:t>
            </w:r>
          </w:p>
        </w:tc>
        <w:tc>
          <w:tcPr>
            <w:tcW w:w="1500" w:type="dxa"/>
            <w:vAlign w:val="center"/>
          </w:tcPr>
          <w:p w14:paraId="26202DC8" w14:textId="4EF4154B" w:rsidR="2B879B1C" w:rsidRDefault="7A403A16" w:rsidP="2B879B1C">
            <w:pPr>
              <w:spacing w:after="200" w:line="276" w:lineRule="auto"/>
            </w:pPr>
            <w:r w:rsidRPr="281973EA">
              <w:rPr>
                <w:rFonts w:eastAsia="Calibri" w:cs="Calibri"/>
                <w:szCs w:val="22"/>
              </w:rPr>
              <w:t>25</w:t>
            </w:r>
          </w:p>
        </w:tc>
        <w:tc>
          <w:tcPr>
            <w:tcW w:w="1800" w:type="dxa"/>
            <w:vAlign w:val="center"/>
          </w:tcPr>
          <w:p w14:paraId="2B577AAA" w14:textId="583AD216" w:rsidR="2B879B1C" w:rsidRDefault="7A403A16" w:rsidP="2B879B1C">
            <w:pPr>
              <w:spacing w:after="200" w:line="276" w:lineRule="auto"/>
            </w:pPr>
            <w:r w:rsidRPr="281973EA">
              <w:rPr>
                <w:rFonts w:eastAsia="Calibri" w:cs="Calibri"/>
                <w:szCs w:val="22"/>
              </w:rPr>
              <w:t>29</w:t>
            </w:r>
          </w:p>
        </w:tc>
        <w:tc>
          <w:tcPr>
            <w:tcW w:w="1520" w:type="dxa"/>
            <w:vAlign w:val="center"/>
          </w:tcPr>
          <w:p w14:paraId="199E2556" w14:textId="45EC6930" w:rsidR="2B879B1C" w:rsidRDefault="7A403A16" w:rsidP="2B879B1C">
            <w:pPr>
              <w:spacing w:after="200" w:line="276" w:lineRule="auto"/>
            </w:pPr>
            <w:r w:rsidRPr="281973EA">
              <w:rPr>
                <w:rFonts w:eastAsia="Calibri" w:cs="Calibri"/>
                <w:szCs w:val="22"/>
              </w:rPr>
              <w:t>16</w:t>
            </w:r>
          </w:p>
        </w:tc>
      </w:tr>
      <w:tr w:rsidR="00E5041E" w:rsidRPr="00B857CE" w14:paraId="67755A82" w14:textId="77777777" w:rsidTr="00BB1823">
        <w:tc>
          <w:tcPr>
            <w:tcW w:w="1200" w:type="dxa"/>
            <w:vMerge w:val="restart"/>
            <w:vAlign w:val="center"/>
          </w:tcPr>
          <w:p w14:paraId="33F4D87D" w14:textId="00F53C54" w:rsidR="2B879B1C" w:rsidRDefault="2B879B1C" w:rsidP="2B879B1C">
            <w:r w:rsidRPr="2B879B1C">
              <w:rPr>
                <w:rFonts w:eastAsia="Calibri" w:cs="Calibri"/>
                <w:b/>
                <w:bCs/>
                <w:color w:val="233D81"/>
                <w:szCs w:val="22"/>
              </w:rPr>
              <w:t>II stopnia</w:t>
            </w:r>
            <w:r w:rsidRPr="2B879B1C">
              <w:rPr>
                <w:rFonts w:eastAsia="Calibri" w:cs="Calibri"/>
                <w:color w:val="233D81"/>
                <w:szCs w:val="22"/>
              </w:rPr>
              <w:t xml:space="preserve"> </w:t>
            </w:r>
          </w:p>
        </w:tc>
        <w:tc>
          <w:tcPr>
            <w:tcW w:w="1290" w:type="dxa"/>
          </w:tcPr>
          <w:p w14:paraId="784C02CB" w14:textId="1183157D" w:rsidR="2B879B1C" w:rsidRDefault="2B879B1C" w:rsidP="2B879B1C">
            <w:r w:rsidRPr="2B879B1C">
              <w:rPr>
                <w:rFonts w:eastAsia="Calibri" w:cs="Calibri"/>
                <w:szCs w:val="22"/>
              </w:rPr>
              <w:t>2024</w:t>
            </w:r>
          </w:p>
        </w:tc>
        <w:tc>
          <w:tcPr>
            <w:tcW w:w="1860" w:type="dxa"/>
            <w:vAlign w:val="center"/>
          </w:tcPr>
          <w:p w14:paraId="450F5DD4" w14:textId="2C27E820" w:rsidR="2B879B1C" w:rsidRDefault="2B879B1C" w:rsidP="2B879B1C">
            <w:r w:rsidRPr="2B879B1C">
              <w:rPr>
                <w:rFonts w:eastAsia="Calibri" w:cs="Calibri"/>
                <w:szCs w:val="22"/>
              </w:rPr>
              <w:t>22</w:t>
            </w:r>
          </w:p>
        </w:tc>
        <w:tc>
          <w:tcPr>
            <w:tcW w:w="1500" w:type="dxa"/>
            <w:vAlign w:val="center"/>
          </w:tcPr>
          <w:p w14:paraId="0031D3A6" w14:textId="481E92C2" w:rsidR="2B879B1C" w:rsidRDefault="2B879B1C" w:rsidP="2B879B1C">
            <w:r w:rsidRPr="2B879B1C">
              <w:rPr>
                <w:rFonts w:eastAsia="Calibri" w:cs="Calibri"/>
                <w:szCs w:val="22"/>
              </w:rPr>
              <w:t>17</w:t>
            </w:r>
          </w:p>
        </w:tc>
        <w:tc>
          <w:tcPr>
            <w:tcW w:w="1800" w:type="dxa"/>
            <w:vAlign w:val="center"/>
          </w:tcPr>
          <w:p w14:paraId="6C08E76E" w14:textId="43E151BE" w:rsidR="2B879B1C" w:rsidRDefault="2B879B1C" w:rsidP="2B879B1C">
            <w:r w:rsidRPr="2B879B1C">
              <w:rPr>
                <w:rFonts w:eastAsia="Calibri" w:cs="Calibri"/>
                <w:szCs w:val="22"/>
              </w:rPr>
              <w:t>21</w:t>
            </w:r>
          </w:p>
        </w:tc>
        <w:tc>
          <w:tcPr>
            <w:tcW w:w="1520" w:type="dxa"/>
            <w:vAlign w:val="center"/>
          </w:tcPr>
          <w:p w14:paraId="2F358584" w14:textId="34662C91" w:rsidR="2B879B1C" w:rsidRDefault="2B879B1C" w:rsidP="2B879B1C">
            <w:r w:rsidRPr="2B879B1C">
              <w:rPr>
                <w:rFonts w:eastAsia="Calibri" w:cs="Calibri"/>
                <w:szCs w:val="22"/>
              </w:rPr>
              <w:t>15</w:t>
            </w:r>
          </w:p>
        </w:tc>
      </w:tr>
      <w:tr w:rsidR="00E5041E" w:rsidRPr="00B857CE" w14:paraId="126210A2" w14:textId="77777777" w:rsidTr="00BB1823">
        <w:tc>
          <w:tcPr>
            <w:tcW w:w="1200" w:type="dxa"/>
            <w:vMerge/>
            <w:vAlign w:val="center"/>
          </w:tcPr>
          <w:p w14:paraId="1C1E0AD1" w14:textId="77777777" w:rsidR="00E5041E" w:rsidRPr="00B857CE" w:rsidRDefault="00E5041E" w:rsidP="00E80D11">
            <w:pPr>
              <w:rPr>
                <w:b/>
                <w:color w:val="233D81"/>
              </w:rPr>
            </w:pPr>
          </w:p>
        </w:tc>
        <w:tc>
          <w:tcPr>
            <w:tcW w:w="1290" w:type="dxa"/>
          </w:tcPr>
          <w:p w14:paraId="2698F802" w14:textId="2DF4942A" w:rsidR="2B879B1C" w:rsidRDefault="2B879B1C" w:rsidP="2B879B1C">
            <w:pPr>
              <w:spacing w:after="200" w:line="276" w:lineRule="auto"/>
            </w:pPr>
            <w:r w:rsidRPr="2B879B1C">
              <w:rPr>
                <w:rFonts w:eastAsia="Calibri" w:cs="Calibri"/>
                <w:szCs w:val="22"/>
              </w:rPr>
              <w:t>2023</w:t>
            </w:r>
          </w:p>
        </w:tc>
        <w:tc>
          <w:tcPr>
            <w:tcW w:w="1860" w:type="dxa"/>
            <w:vAlign w:val="center"/>
          </w:tcPr>
          <w:p w14:paraId="4B1473F5" w14:textId="511CD427" w:rsidR="2B879B1C" w:rsidRDefault="7A403A16" w:rsidP="2B879B1C">
            <w:pPr>
              <w:spacing w:after="200" w:line="276" w:lineRule="auto"/>
            </w:pPr>
            <w:r w:rsidRPr="281973EA">
              <w:rPr>
                <w:rFonts w:eastAsia="Calibri" w:cs="Calibri"/>
                <w:szCs w:val="22"/>
              </w:rPr>
              <w:t>24</w:t>
            </w:r>
          </w:p>
        </w:tc>
        <w:tc>
          <w:tcPr>
            <w:tcW w:w="1500" w:type="dxa"/>
            <w:vAlign w:val="center"/>
          </w:tcPr>
          <w:p w14:paraId="6120C46A" w14:textId="7A1CCE02" w:rsidR="2B879B1C" w:rsidRDefault="7A403A16" w:rsidP="2B879B1C">
            <w:pPr>
              <w:spacing w:after="200" w:line="276" w:lineRule="auto"/>
            </w:pPr>
            <w:r w:rsidRPr="281973EA">
              <w:rPr>
                <w:rFonts w:eastAsia="Calibri" w:cs="Calibri"/>
                <w:szCs w:val="22"/>
              </w:rPr>
              <w:t>24</w:t>
            </w:r>
          </w:p>
        </w:tc>
        <w:tc>
          <w:tcPr>
            <w:tcW w:w="1800" w:type="dxa"/>
            <w:vAlign w:val="center"/>
          </w:tcPr>
          <w:p w14:paraId="264CB32F" w14:textId="3970CF3D" w:rsidR="2B879B1C" w:rsidRDefault="2B879B1C" w:rsidP="2B879B1C">
            <w:pPr>
              <w:spacing w:after="200" w:line="276" w:lineRule="auto"/>
            </w:pPr>
            <w:r w:rsidRPr="2B879B1C">
              <w:rPr>
                <w:rFonts w:eastAsia="Calibri" w:cs="Calibri"/>
                <w:szCs w:val="22"/>
              </w:rPr>
              <w:t xml:space="preserve"> -</w:t>
            </w:r>
          </w:p>
        </w:tc>
        <w:tc>
          <w:tcPr>
            <w:tcW w:w="1520" w:type="dxa"/>
            <w:vAlign w:val="center"/>
          </w:tcPr>
          <w:p w14:paraId="4F23B969" w14:textId="1103CE35" w:rsidR="2B879B1C" w:rsidRDefault="2B879B1C" w:rsidP="2B879B1C">
            <w:pPr>
              <w:spacing w:after="200" w:line="276" w:lineRule="auto"/>
            </w:pPr>
            <w:r w:rsidRPr="2B879B1C">
              <w:rPr>
                <w:rFonts w:eastAsia="Calibri" w:cs="Calibri"/>
                <w:szCs w:val="22"/>
              </w:rPr>
              <w:t xml:space="preserve"> -</w:t>
            </w:r>
          </w:p>
        </w:tc>
      </w:tr>
      <w:tr w:rsidR="00E5041E" w:rsidRPr="00B857CE" w14:paraId="7DCD437F" w14:textId="77777777" w:rsidTr="00BB1823">
        <w:tc>
          <w:tcPr>
            <w:tcW w:w="1200" w:type="dxa"/>
            <w:vMerge/>
            <w:vAlign w:val="center"/>
          </w:tcPr>
          <w:p w14:paraId="5724C6F4" w14:textId="77777777" w:rsidR="00E5041E" w:rsidRPr="00B857CE" w:rsidRDefault="00E5041E" w:rsidP="00E80D11">
            <w:pPr>
              <w:rPr>
                <w:b/>
                <w:color w:val="233D81"/>
              </w:rPr>
            </w:pPr>
          </w:p>
        </w:tc>
        <w:tc>
          <w:tcPr>
            <w:tcW w:w="1290" w:type="dxa"/>
          </w:tcPr>
          <w:p w14:paraId="2AF4BD97" w14:textId="0437AA57" w:rsidR="2B879B1C" w:rsidRDefault="2B879B1C" w:rsidP="2B879B1C">
            <w:pPr>
              <w:spacing w:after="200" w:line="276" w:lineRule="auto"/>
            </w:pPr>
            <w:r w:rsidRPr="2B879B1C">
              <w:rPr>
                <w:rFonts w:eastAsia="Calibri" w:cs="Calibri"/>
                <w:szCs w:val="22"/>
              </w:rPr>
              <w:t>2022</w:t>
            </w:r>
          </w:p>
        </w:tc>
        <w:tc>
          <w:tcPr>
            <w:tcW w:w="1860" w:type="dxa"/>
            <w:vAlign w:val="center"/>
          </w:tcPr>
          <w:p w14:paraId="7DAA18D4" w14:textId="327BB099" w:rsidR="2B879B1C" w:rsidRDefault="7A403A16" w:rsidP="2B879B1C">
            <w:pPr>
              <w:spacing w:after="200" w:line="276" w:lineRule="auto"/>
            </w:pPr>
            <w:r w:rsidRPr="281973EA">
              <w:rPr>
                <w:rFonts w:eastAsia="Calibri" w:cs="Calibri"/>
                <w:szCs w:val="22"/>
              </w:rPr>
              <w:t>32</w:t>
            </w:r>
          </w:p>
        </w:tc>
        <w:tc>
          <w:tcPr>
            <w:tcW w:w="1500" w:type="dxa"/>
            <w:vAlign w:val="center"/>
          </w:tcPr>
          <w:p w14:paraId="39CDF1E4" w14:textId="7C407849" w:rsidR="2B879B1C" w:rsidRDefault="7A403A16" w:rsidP="2B879B1C">
            <w:pPr>
              <w:spacing w:after="200" w:line="276" w:lineRule="auto"/>
            </w:pPr>
            <w:r w:rsidRPr="281973EA">
              <w:rPr>
                <w:rFonts w:eastAsia="Calibri" w:cs="Calibri"/>
                <w:szCs w:val="22"/>
              </w:rPr>
              <w:t>24</w:t>
            </w:r>
          </w:p>
        </w:tc>
        <w:tc>
          <w:tcPr>
            <w:tcW w:w="1800" w:type="dxa"/>
            <w:vAlign w:val="center"/>
          </w:tcPr>
          <w:p w14:paraId="3D55F56A" w14:textId="42FD4072" w:rsidR="2B879B1C" w:rsidRDefault="7A403A16" w:rsidP="2B879B1C">
            <w:pPr>
              <w:spacing w:after="200" w:line="276" w:lineRule="auto"/>
            </w:pPr>
            <w:r w:rsidRPr="281973EA">
              <w:rPr>
                <w:rFonts w:eastAsia="Calibri" w:cs="Calibri"/>
                <w:szCs w:val="22"/>
              </w:rPr>
              <w:t>16</w:t>
            </w:r>
          </w:p>
        </w:tc>
        <w:tc>
          <w:tcPr>
            <w:tcW w:w="1520" w:type="dxa"/>
            <w:vAlign w:val="center"/>
          </w:tcPr>
          <w:p w14:paraId="05147035" w14:textId="1C514119" w:rsidR="2B879B1C" w:rsidRDefault="7A403A16" w:rsidP="2B879B1C">
            <w:pPr>
              <w:spacing w:after="200" w:line="276" w:lineRule="auto"/>
            </w:pPr>
            <w:r w:rsidRPr="281973EA">
              <w:rPr>
                <w:rFonts w:eastAsia="Calibri" w:cs="Calibri"/>
                <w:szCs w:val="22"/>
              </w:rPr>
              <w:t>13</w:t>
            </w:r>
          </w:p>
        </w:tc>
      </w:tr>
      <w:tr w:rsidR="00E5041E" w:rsidRPr="00B857CE" w14:paraId="762E20C6" w14:textId="77777777" w:rsidTr="00BB1823">
        <w:tc>
          <w:tcPr>
            <w:tcW w:w="1200" w:type="dxa"/>
            <w:vAlign w:val="center"/>
          </w:tcPr>
          <w:p w14:paraId="55D088C1" w14:textId="7D008E4D" w:rsidR="2B879B1C" w:rsidRDefault="2B879B1C" w:rsidP="2B879B1C">
            <w:r w:rsidRPr="2B879B1C">
              <w:rPr>
                <w:rFonts w:eastAsia="Calibri" w:cs="Calibri"/>
                <w:b/>
                <w:bCs/>
                <w:color w:val="233D81"/>
                <w:szCs w:val="22"/>
              </w:rPr>
              <w:t>Razem:</w:t>
            </w:r>
            <w:r w:rsidRPr="2B879B1C">
              <w:rPr>
                <w:rFonts w:eastAsia="Calibri" w:cs="Calibri"/>
                <w:color w:val="233D81"/>
                <w:szCs w:val="22"/>
              </w:rPr>
              <w:t xml:space="preserve"> </w:t>
            </w:r>
          </w:p>
        </w:tc>
        <w:tc>
          <w:tcPr>
            <w:tcW w:w="1290" w:type="dxa"/>
          </w:tcPr>
          <w:p w14:paraId="01C47E6E" w14:textId="32E840CE" w:rsidR="00E5041E" w:rsidRPr="00B857CE" w:rsidRDefault="00E5041E" w:rsidP="00E80D11"/>
        </w:tc>
        <w:tc>
          <w:tcPr>
            <w:tcW w:w="1860" w:type="dxa"/>
            <w:vAlign w:val="center"/>
          </w:tcPr>
          <w:p w14:paraId="1EDAEC03" w14:textId="1913962C" w:rsidR="2B879B1C" w:rsidRDefault="7A403A16" w:rsidP="2B879B1C">
            <w:r w:rsidRPr="281973EA">
              <w:rPr>
                <w:rFonts w:eastAsia="Calibri" w:cs="Calibri"/>
                <w:szCs w:val="22"/>
              </w:rPr>
              <w:t>214</w:t>
            </w:r>
          </w:p>
        </w:tc>
        <w:tc>
          <w:tcPr>
            <w:tcW w:w="1500" w:type="dxa"/>
            <w:vAlign w:val="center"/>
          </w:tcPr>
          <w:p w14:paraId="6D7E985A" w14:textId="39E0B2BC" w:rsidR="2B879B1C" w:rsidRDefault="7A403A16" w:rsidP="2B879B1C">
            <w:r w:rsidRPr="281973EA">
              <w:rPr>
                <w:rFonts w:eastAsia="Calibri" w:cs="Calibri"/>
                <w:szCs w:val="22"/>
              </w:rPr>
              <w:t>145</w:t>
            </w:r>
          </w:p>
        </w:tc>
        <w:tc>
          <w:tcPr>
            <w:tcW w:w="1800" w:type="dxa"/>
            <w:vAlign w:val="center"/>
          </w:tcPr>
          <w:p w14:paraId="0C086109" w14:textId="08566B5A" w:rsidR="2B879B1C" w:rsidRDefault="7A403A16" w:rsidP="2B879B1C">
            <w:r w:rsidRPr="281973EA">
              <w:rPr>
                <w:rFonts w:eastAsia="Calibri" w:cs="Calibri"/>
                <w:szCs w:val="22"/>
              </w:rPr>
              <w:t>124</w:t>
            </w:r>
          </w:p>
        </w:tc>
        <w:tc>
          <w:tcPr>
            <w:tcW w:w="1520" w:type="dxa"/>
            <w:vAlign w:val="center"/>
          </w:tcPr>
          <w:p w14:paraId="7B8F8643" w14:textId="1FFDB58C" w:rsidR="2B879B1C" w:rsidRDefault="7A403A16" w:rsidP="2B879B1C">
            <w:r w:rsidRPr="281973EA">
              <w:rPr>
                <w:rFonts w:eastAsia="Calibri" w:cs="Calibri"/>
                <w:szCs w:val="22"/>
              </w:rPr>
              <w:t>77</w:t>
            </w:r>
          </w:p>
        </w:tc>
      </w:tr>
    </w:tbl>
    <w:p w14:paraId="13CD6F51" w14:textId="250CBF08" w:rsidR="00E5041E" w:rsidRPr="00197A24" w:rsidRDefault="2387A9C4" w:rsidP="00E80D11">
      <w:bookmarkStart w:id="66" w:name="_Toc469079455"/>
      <w:r w:rsidRPr="00B857CE">
        <w:lastRenderedPageBreak/>
        <w:t xml:space="preserve">Tabela </w:t>
      </w:r>
      <w:r w:rsidR="00385A01" w:rsidRPr="00197A24">
        <w:fldChar w:fldCharType="begin"/>
      </w:r>
      <w:r w:rsidR="004408DE" w:rsidRPr="00197A24">
        <w:instrText xml:space="preserve"> SEQ Tabela \* ARABIC </w:instrText>
      </w:r>
      <w:r w:rsidR="00385A01" w:rsidRPr="00197A24">
        <w:fldChar w:fldCharType="separate"/>
      </w:r>
      <w:r w:rsidR="00A97AF4">
        <w:rPr>
          <w:noProof/>
        </w:rPr>
        <w:t>3</w:t>
      </w:r>
      <w:r w:rsidR="00385A01" w:rsidRPr="00197A24">
        <w:fldChar w:fldCharType="end"/>
      </w:r>
      <w:r w:rsidRPr="00197A24">
        <w:t>.</w:t>
      </w:r>
      <w:r w:rsidR="3B88CF80" w:rsidRPr="00197A24">
        <w:t xml:space="preserve"> Wskaźniki dotyczące programu studiów na ocenianym kierunku studiów, poziomie i pro</w:t>
      </w:r>
      <w:r w:rsidR="39B8C7D0" w:rsidRPr="00197A24">
        <w:t>filu określone w rozporządzeniu</w:t>
      </w:r>
      <w:r w:rsidR="3B88CF80" w:rsidRPr="00197A24">
        <w:t xml:space="preserve"> Ministra Nauki i Szkolnictwa Wyższego z</w:t>
      </w:r>
      <w:r w:rsidR="3B88CF80" w:rsidRPr="00B857CE">
        <w:t xml:space="preserve"> dnia 27 września 2018 r. w sprawie studiów </w:t>
      </w:r>
      <w:bookmarkStart w:id="67" w:name="_Hlk8321445"/>
      <w:r w:rsidR="28D258AE" w:rsidRPr="00B857CE">
        <w:t>(Dz. U. poz. 1861 z późn. zm.)</w:t>
      </w:r>
      <w:bookmarkEnd w:id="67"/>
      <w:r w:rsidR="004408DE" w:rsidRPr="00197A24">
        <w:rPr>
          <w:vertAlign w:val="superscript"/>
        </w:rPr>
        <w:footnoteReference w:id="4"/>
      </w:r>
      <w:bookmarkEnd w:id="66"/>
      <w:r w:rsidR="6ACE91E4">
        <w:t xml:space="preserve"> </w:t>
      </w:r>
    </w:p>
    <w:p w14:paraId="7A8B8464" w14:textId="1BE21F17" w:rsidR="00FE19FE" w:rsidRPr="00B857CE" w:rsidRDefault="1185FE3E" w:rsidP="2B879B1C">
      <w:r w:rsidRPr="2B879B1C">
        <w:rPr>
          <w:rFonts w:eastAsia="Calibri" w:cs="Calibri"/>
          <w:b/>
          <w:bCs/>
          <w:color w:val="233D81"/>
          <w:szCs w:val="22"/>
        </w:rPr>
        <w:t>I° - studia stacjonarne</w:t>
      </w:r>
    </w:p>
    <w:tbl>
      <w:tblPr>
        <w:tblW w:w="0" w:type="auto"/>
        <w:tblLayout w:type="fixed"/>
        <w:tblLook w:val="06A0" w:firstRow="1" w:lastRow="0" w:firstColumn="1" w:lastColumn="0" w:noHBand="1" w:noVBand="1"/>
      </w:tblPr>
      <w:tblGrid>
        <w:gridCol w:w="6559"/>
        <w:gridCol w:w="2202"/>
      </w:tblGrid>
      <w:tr w:rsidR="2B879B1C" w14:paraId="1F5AF1D7" w14:textId="77777777" w:rsidTr="1DED0926">
        <w:trPr>
          <w:trHeight w:val="6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2C5895AB" w14:textId="15001B42" w:rsidR="2B879B1C" w:rsidRDefault="2B879B1C" w:rsidP="2B879B1C">
            <w:r w:rsidRPr="2B879B1C">
              <w:rPr>
                <w:rFonts w:eastAsia="Calibri" w:cs="Calibri"/>
                <w:b/>
                <w:bCs/>
                <w:color w:val="233D81"/>
                <w:szCs w:val="22"/>
              </w:rPr>
              <w:t>Nazwa wskaźnika</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7A9733BD" w14:textId="0CEE0009" w:rsidR="2B879B1C" w:rsidRDefault="2B879B1C" w:rsidP="2B879B1C">
            <w:pPr>
              <w:jc w:val="left"/>
            </w:pPr>
            <w:r w:rsidRPr="2B879B1C">
              <w:rPr>
                <w:rFonts w:eastAsia="Calibri" w:cs="Calibri"/>
                <w:b/>
                <w:bCs/>
                <w:color w:val="233D81"/>
                <w:szCs w:val="22"/>
              </w:rPr>
              <w:t>Liczba punktów ECTS/Liczba godzin</w:t>
            </w:r>
          </w:p>
        </w:tc>
      </w:tr>
      <w:tr w:rsidR="2B879B1C" w14:paraId="6A0099F0"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55F36549" w14:textId="10D92E0F" w:rsidR="2B879B1C" w:rsidRDefault="2B879B1C" w:rsidP="2B879B1C">
            <w:r w:rsidRPr="2B879B1C">
              <w:rPr>
                <w:rFonts w:eastAsia="Calibri" w:cs="Calibri"/>
                <w:b/>
                <w:bCs/>
                <w:color w:val="233D81"/>
                <w:szCs w:val="22"/>
              </w:rPr>
              <w:t>Liczba semestrów i punktów ECTS konieczna do ukończenia studiów na ocenianym kierunku na danym poziomie</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45EEAF5D" w14:textId="3707EC03" w:rsidR="2B879B1C" w:rsidRDefault="2B879B1C" w:rsidP="2B879B1C">
            <w:pPr>
              <w:spacing w:after="60"/>
            </w:pPr>
            <w:r w:rsidRPr="2B879B1C">
              <w:rPr>
                <w:rFonts w:eastAsia="Calibri" w:cs="Calibri"/>
                <w:szCs w:val="22"/>
              </w:rPr>
              <w:t>7 semestrów</w:t>
            </w:r>
          </w:p>
          <w:p w14:paraId="1C9E3BBF" w14:textId="766D3BFD" w:rsidR="2B879B1C" w:rsidRDefault="2B879B1C" w:rsidP="2B879B1C">
            <w:pPr>
              <w:spacing w:after="60"/>
            </w:pPr>
            <w:r w:rsidRPr="2B879B1C">
              <w:rPr>
                <w:rFonts w:eastAsia="Calibri" w:cs="Calibri"/>
                <w:szCs w:val="22"/>
              </w:rPr>
              <w:t>210 ECTS</w:t>
            </w:r>
          </w:p>
        </w:tc>
      </w:tr>
      <w:tr w:rsidR="2B879B1C" w14:paraId="4399C66D"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2C49C350" w14:textId="5EECE62F" w:rsidR="2B879B1C" w:rsidRDefault="7A403A16" w:rsidP="2B879B1C">
            <w:pPr>
              <w:rPr>
                <w:rFonts w:eastAsia="Calibri" w:cs="Calibri"/>
                <w:szCs w:val="22"/>
              </w:rPr>
            </w:pPr>
            <w:r w:rsidRPr="2B879B1C">
              <w:rPr>
                <w:rFonts w:eastAsia="Calibri" w:cs="Calibri"/>
                <w:b/>
                <w:bCs/>
                <w:color w:val="233D81"/>
                <w:szCs w:val="22"/>
              </w:rPr>
              <w:t>Łączna liczba godzin zajęć z bezpośrednim udziałem nauczycieli akademickich lub innych osób prowadzących zajęcia i studentów</w:t>
            </w:r>
            <w:r w:rsidR="7A3BCBB2" w:rsidRPr="281973EA">
              <w:rPr>
                <w:rFonts w:eastAsia="Calibri" w:cs="Calibri"/>
                <w:color w:val="000000" w:themeColor="text1"/>
                <w:sz w:val="16"/>
                <w:szCs w:val="16"/>
                <w:vertAlign w:val="superscript"/>
              </w:rPr>
              <w:t xml:space="preserve"> </w:t>
            </w:r>
            <w:r w:rsidR="2B879B1C" w:rsidRPr="2B879B1C">
              <w:rPr>
                <w:rStyle w:val="Odwoanieprzypisudolnego"/>
                <w:rFonts w:eastAsia="Calibri" w:cs="Calibri"/>
                <w:szCs w:val="22"/>
              </w:rPr>
              <w:footnoteReference w:id="5"/>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2F51597D" w14:textId="39D77098" w:rsidR="2B879B1C" w:rsidRDefault="2B879B1C" w:rsidP="2B879B1C">
            <w:r w:rsidRPr="2B879B1C">
              <w:rPr>
                <w:rFonts w:eastAsia="Calibri" w:cs="Calibri"/>
                <w:szCs w:val="22"/>
              </w:rPr>
              <w:t>2386 godzin</w:t>
            </w:r>
          </w:p>
        </w:tc>
      </w:tr>
      <w:tr w:rsidR="2B879B1C" w14:paraId="0A95BA47"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2BB1A19C" w14:textId="330DC8FF" w:rsidR="2B879B1C" w:rsidRDefault="2B879B1C" w:rsidP="2B879B1C">
            <w:r w:rsidRPr="2B879B1C">
              <w:rPr>
                <w:rFonts w:eastAsia="Calibri" w:cs="Calibri"/>
                <w:b/>
                <w:bCs/>
                <w:color w:val="233D81"/>
                <w:szCs w:val="22"/>
              </w:rPr>
              <w:t>Łączna liczba punktów ECTS, jaką student musi uzyskać w ramach zajęć prowadzonych z bezpośrednim udziałem nauczycieli akademickich lub innych osób prowadzących zajęcia</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5E03058A" w14:textId="41F9B80F" w:rsidR="2B879B1C" w:rsidRDefault="2B879B1C" w:rsidP="2B879B1C">
            <w:r w:rsidRPr="2B879B1C">
              <w:rPr>
                <w:rFonts w:eastAsia="Calibri" w:cs="Calibri"/>
                <w:szCs w:val="22"/>
              </w:rPr>
              <w:t>116 ECTS</w:t>
            </w:r>
          </w:p>
        </w:tc>
      </w:tr>
      <w:tr w:rsidR="2B879B1C" w14:paraId="259E61D9"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432C36DD" w14:textId="1AD970BA" w:rsidR="2B879B1C" w:rsidRDefault="2B879B1C" w:rsidP="2B879B1C">
            <w:r w:rsidRPr="2B879B1C">
              <w:rPr>
                <w:rFonts w:eastAsia="Calibri" w:cs="Calibri"/>
                <w:b/>
                <w:bCs/>
                <w:color w:val="233D81"/>
                <w:szCs w:val="22"/>
              </w:rPr>
              <w:t xml:space="preserve">Łączna liczba punktów ECTS przyporządkowana zajęciom związanym z prowadzoną w uczelni działalnością naukową w dyscyplinie lub dyscyplinach, do których przyporządkowany jest kierunek studiów </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0E95B564" w14:textId="444D0DBA" w:rsidR="2B879B1C" w:rsidRDefault="2B879B1C" w:rsidP="2B879B1C">
            <w:r w:rsidRPr="2B879B1C">
              <w:rPr>
                <w:rFonts w:eastAsia="Calibri" w:cs="Calibri"/>
                <w:szCs w:val="22"/>
              </w:rPr>
              <w:t>130 ECTS</w:t>
            </w:r>
          </w:p>
        </w:tc>
      </w:tr>
      <w:tr w:rsidR="2B879B1C" w14:paraId="746C0CB6"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0D439B24" w14:textId="3F2D1A72" w:rsidR="2B879B1C" w:rsidRDefault="2B879B1C" w:rsidP="2B879B1C">
            <w:r w:rsidRPr="2B879B1C">
              <w:rPr>
                <w:rFonts w:eastAsia="Calibri" w:cs="Calibri"/>
                <w:b/>
                <w:bCs/>
                <w:color w:val="233D81"/>
                <w:szCs w:val="22"/>
              </w:rPr>
              <w:t>Łączna liczba punktów ECTS, jaką student musi uzyskać w ramach zajęć z dziedziny nauk humanistycznych lub nauk społecznych w przypadku kierunków studiów przyporządkowanych do dyscyplin w ramach dziedzin innych niż odpowiednio nauki humanistyczne lub nauki społeczne</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02C39497" w14:textId="2F1C1D60" w:rsidR="2B879B1C" w:rsidRDefault="2B879B1C" w:rsidP="2B879B1C">
            <w:r w:rsidRPr="2B879B1C">
              <w:rPr>
                <w:rFonts w:eastAsia="Calibri" w:cs="Calibri"/>
                <w:szCs w:val="22"/>
              </w:rPr>
              <w:t>8 ECTS</w:t>
            </w:r>
          </w:p>
        </w:tc>
      </w:tr>
      <w:tr w:rsidR="2B879B1C" w14:paraId="4C911F3B" w14:textId="77777777" w:rsidTr="1DED0926">
        <w:trPr>
          <w:trHeight w:val="420"/>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3818472C" w14:textId="20B17226" w:rsidR="2B879B1C" w:rsidRDefault="2B879B1C" w:rsidP="2B879B1C">
            <w:r w:rsidRPr="2B879B1C">
              <w:rPr>
                <w:rFonts w:eastAsia="Calibri" w:cs="Calibri"/>
                <w:b/>
                <w:bCs/>
                <w:color w:val="233D81"/>
                <w:szCs w:val="22"/>
              </w:rPr>
              <w:t>Łączna liczba punktów ECTS przyporządkowana zajęciom do wyboru</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4ED0E45E" w14:textId="7AB7939D" w:rsidR="2B879B1C" w:rsidRDefault="2B879B1C" w:rsidP="2B879B1C">
            <w:r w:rsidRPr="2B879B1C">
              <w:rPr>
                <w:rFonts w:eastAsia="Calibri" w:cs="Calibri"/>
                <w:color w:val="000000" w:themeColor="text1"/>
                <w:szCs w:val="22"/>
              </w:rPr>
              <w:t>62 ECTS</w:t>
            </w:r>
          </w:p>
        </w:tc>
      </w:tr>
      <w:tr w:rsidR="2B879B1C" w14:paraId="04E7CE79"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57410658" w14:textId="3A382663" w:rsidR="2B879B1C" w:rsidRDefault="2B879B1C" w:rsidP="2B879B1C">
            <w:r w:rsidRPr="2B879B1C">
              <w:rPr>
                <w:rFonts w:eastAsia="Calibri" w:cs="Calibri"/>
                <w:b/>
                <w:bCs/>
                <w:color w:val="233D81"/>
                <w:szCs w:val="22"/>
              </w:rPr>
              <w:t>Łączna liczba punktów ECTS przyporządkowana praktykom zawodowym (jeżeli program studiów przewiduje praktyki)</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787D4CB7" w14:textId="5D4A2778" w:rsidR="2B879B1C" w:rsidRDefault="2B879B1C" w:rsidP="2B879B1C">
            <w:r w:rsidRPr="2B879B1C">
              <w:rPr>
                <w:rFonts w:eastAsia="Calibri" w:cs="Calibri"/>
                <w:szCs w:val="22"/>
              </w:rPr>
              <w:t>12 ECTS</w:t>
            </w:r>
          </w:p>
        </w:tc>
      </w:tr>
      <w:tr w:rsidR="2B879B1C" w14:paraId="11E769B3"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073F25A1" w14:textId="58668BBF" w:rsidR="2B879B1C" w:rsidRDefault="7A403A16" w:rsidP="2B879B1C">
            <w:pPr>
              <w:spacing w:line="259" w:lineRule="auto"/>
              <w:rPr>
                <w:rFonts w:eastAsia="Calibri" w:cs="Calibri"/>
                <w:color w:val="233D81"/>
                <w:vertAlign w:val="superscript"/>
              </w:rPr>
            </w:pPr>
            <w:r w:rsidRPr="2B879B1C">
              <w:rPr>
                <w:rFonts w:eastAsia="Calibri" w:cs="Calibri"/>
                <w:b/>
                <w:bCs/>
                <w:color w:val="233D81"/>
                <w:szCs w:val="22"/>
              </w:rPr>
              <w:t>Wymiar praktyk zawodowych (jeżeli program studiów przewiduje praktyki)</w:t>
            </w:r>
            <w:r w:rsidR="2B879B1C" w:rsidRPr="2B879B1C">
              <w:rPr>
                <w:rStyle w:val="Odwoanieprzypisudolnego"/>
                <w:rFonts w:eastAsia="Calibri" w:cs="Calibri"/>
              </w:rPr>
              <w:footnoteReference w:id="6"/>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29089CEF" w14:textId="4E0C4FC2" w:rsidR="2B879B1C" w:rsidRDefault="542ACDD9" w:rsidP="1DED0926">
            <w:pPr>
              <w:spacing w:after="0"/>
            </w:pPr>
            <w:r w:rsidRPr="1DED0926">
              <w:rPr>
                <w:rFonts w:eastAsia="Calibri" w:cs="Calibri"/>
                <w:color w:val="000000" w:themeColor="text1"/>
                <w:szCs w:val="22"/>
              </w:rPr>
              <w:t>320</w:t>
            </w:r>
            <w:r w:rsidR="1CB7C6FB" w:rsidRPr="1DED0926">
              <w:rPr>
                <w:rFonts w:eastAsia="Calibri" w:cs="Calibri"/>
                <w:color w:val="000000" w:themeColor="text1"/>
                <w:szCs w:val="22"/>
              </w:rPr>
              <w:t xml:space="preserve"> </w:t>
            </w:r>
            <w:r w:rsidR="1CB7C6FB" w:rsidRPr="1DED0926">
              <w:rPr>
                <w:rFonts w:eastAsia="Calibri" w:cs="Calibri"/>
                <w:szCs w:val="22"/>
              </w:rPr>
              <w:t>godzin</w:t>
            </w:r>
          </w:p>
        </w:tc>
      </w:tr>
      <w:tr w:rsidR="2B879B1C" w14:paraId="6790AEE5"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576CD78F" w14:textId="142FFD15" w:rsidR="2B879B1C" w:rsidRDefault="2B879B1C" w:rsidP="2B879B1C">
            <w:r w:rsidRPr="2B879B1C">
              <w:rPr>
                <w:rFonts w:eastAsia="Calibri" w:cs="Calibri"/>
                <w:b/>
                <w:bCs/>
                <w:color w:val="233D81"/>
                <w:szCs w:val="22"/>
              </w:rPr>
              <w:t>W przypadku stacjonarnych studiów pierwszego stopnia i jednolitych studiów magisterskich liczba godzin zajęć z wychowania fizycznego.</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72EA85B9" w14:textId="41A431B4" w:rsidR="2B879B1C" w:rsidRDefault="542ACDD9" w:rsidP="1DED0926">
            <w:r w:rsidRPr="1DED0926">
              <w:rPr>
                <w:rFonts w:eastAsia="Calibri" w:cs="Calibri"/>
                <w:szCs w:val="22"/>
              </w:rPr>
              <w:t>60</w:t>
            </w:r>
            <w:r w:rsidR="27934DB0" w:rsidRPr="1DED0926">
              <w:rPr>
                <w:rFonts w:eastAsia="Calibri" w:cs="Calibri"/>
                <w:szCs w:val="22"/>
              </w:rPr>
              <w:t xml:space="preserve"> godzin</w:t>
            </w:r>
          </w:p>
        </w:tc>
      </w:tr>
      <w:tr w:rsidR="2B879B1C" w14:paraId="11C9CBD0" w14:textId="77777777" w:rsidTr="1DED0926">
        <w:trPr>
          <w:trHeight w:val="465"/>
        </w:trPr>
        <w:tc>
          <w:tcPr>
            <w:tcW w:w="8761" w:type="dxa"/>
            <w:gridSpan w:val="2"/>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29C52162" w14:textId="6340D83A" w:rsidR="2B879B1C" w:rsidRDefault="2B879B1C" w:rsidP="2B879B1C">
            <w:r w:rsidRPr="2B879B1C">
              <w:rPr>
                <w:rFonts w:eastAsia="Calibri" w:cs="Calibri"/>
                <w:b/>
                <w:bCs/>
                <w:color w:val="233D81"/>
                <w:szCs w:val="22"/>
              </w:rPr>
              <w:t>W przypadku prowadzenia zajęć z wykorzystaniem metod i technik kształcenia na odległość:</w:t>
            </w:r>
          </w:p>
        </w:tc>
      </w:tr>
      <w:tr w:rsidR="2B879B1C" w14:paraId="137333CB" w14:textId="77777777" w:rsidTr="1DED0926">
        <w:trPr>
          <w:trHeight w:val="1230"/>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3F9AC9C8" w14:textId="21FF19F7" w:rsidR="2B879B1C" w:rsidRDefault="2B879B1C" w:rsidP="2B879B1C">
            <w:r w:rsidRPr="2B879B1C">
              <w:rPr>
                <w:rFonts w:eastAsia="Calibri" w:cs="Calibri"/>
                <w:b/>
                <w:bCs/>
                <w:color w:val="233D81"/>
                <w:szCs w:val="22"/>
              </w:rPr>
              <w:t>1. Łączna liczba godzin zajęć określona w programie studiów na studiach stacjonarnych/ Łączna liczba godzin zajęć na studiach stacjonarnych prowadzonych z wykorzystaniem metod i technik kształcenia na odległość.</w:t>
            </w:r>
          </w:p>
          <w:p w14:paraId="72CD97EB" w14:textId="305BE85B" w:rsidR="2B879B1C" w:rsidRDefault="2B879B1C" w:rsidP="2B879B1C">
            <w:r w:rsidRPr="2B879B1C">
              <w:rPr>
                <w:rFonts w:eastAsia="Calibri" w:cs="Calibri"/>
                <w:b/>
                <w:bCs/>
                <w:color w:val="233D81"/>
                <w:szCs w:val="22"/>
              </w:rPr>
              <w:t>2. Łączna liczba godzin zajęć określona w programie studiów na studiach niestacjonarnych/ Łączna liczba godzin zajęć na studiach niestacjonarnych prowadzonych z wykorzystaniem metod i technik kształcenia na odległość.</w:t>
            </w:r>
          </w:p>
        </w:tc>
        <w:tc>
          <w:tcPr>
            <w:tcW w:w="2202" w:type="dxa"/>
            <w:tcBorders>
              <w:top w:val="nil"/>
              <w:left w:val="single" w:sz="18" w:space="0" w:color="233D81"/>
              <w:bottom w:val="single" w:sz="18" w:space="0" w:color="233D81"/>
              <w:right w:val="single" w:sz="18" w:space="0" w:color="233D81"/>
            </w:tcBorders>
            <w:tcMar>
              <w:left w:w="70" w:type="dxa"/>
              <w:right w:w="70" w:type="dxa"/>
            </w:tcMar>
            <w:vAlign w:val="center"/>
          </w:tcPr>
          <w:p w14:paraId="325979B7" w14:textId="29CF07D8" w:rsidR="2B879B1C" w:rsidRDefault="2B879B1C" w:rsidP="2B879B1C">
            <w:r w:rsidRPr="2B879B1C">
              <w:rPr>
                <w:rFonts w:eastAsia="Calibri" w:cs="Calibri"/>
                <w:szCs w:val="22"/>
              </w:rPr>
              <w:t>1./nie dotyczy</w:t>
            </w:r>
          </w:p>
          <w:p w14:paraId="5A7B8445" w14:textId="20DFBC4A" w:rsidR="2B879B1C" w:rsidRDefault="2B879B1C" w:rsidP="2B879B1C">
            <w:r w:rsidRPr="2B879B1C">
              <w:rPr>
                <w:rFonts w:eastAsia="Calibri" w:cs="Calibri"/>
                <w:szCs w:val="22"/>
              </w:rPr>
              <w:t xml:space="preserve"> </w:t>
            </w:r>
          </w:p>
          <w:p w14:paraId="10C1C8CA" w14:textId="13DF5305" w:rsidR="2B879B1C" w:rsidRDefault="2B879B1C" w:rsidP="2B879B1C">
            <w:r w:rsidRPr="2B879B1C">
              <w:rPr>
                <w:rFonts w:eastAsia="Calibri" w:cs="Calibri"/>
                <w:szCs w:val="22"/>
              </w:rPr>
              <w:t xml:space="preserve"> </w:t>
            </w:r>
          </w:p>
          <w:p w14:paraId="605E166A" w14:textId="5590FF70" w:rsidR="2B879B1C" w:rsidRDefault="2B879B1C" w:rsidP="2B879B1C">
            <w:r w:rsidRPr="2B879B1C">
              <w:rPr>
                <w:rFonts w:eastAsia="Calibri" w:cs="Calibri"/>
                <w:szCs w:val="22"/>
              </w:rPr>
              <w:t>2./nie dotyczy</w:t>
            </w:r>
          </w:p>
        </w:tc>
      </w:tr>
    </w:tbl>
    <w:p w14:paraId="0533F267" w14:textId="042541DE" w:rsidR="52E633CF" w:rsidRDefault="52E633CF" w:rsidP="2B879B1C">
      <w:r w:rsidRPr="2B879B1C">
        <w:rPr>
          <w:rFonts w:eastAsia="Calibri" w:cs="Calibri"/>
          <w:b/>
          <w:bCs/>
          <w:color w:val="233D81"/>
          <w:szCs w:val="22"/>
        </w:rPr>
        <w:lastRenderedPageBreak/>
        <w:t>I° - studia niestacjonarne</w:t>
      </w:r>
    </w:p>
    <w:tbl>
      <w:tblPr>
        <w:tblW w:w="0" w:type="auto"/>
        <w:tblLayout w:type="fixed"/>
        <w:tblLook w:val="06A0" w:firstRow="1" w:lastRow="0" w:firstColumn="1" w:lastColumn="0" w:noHBand="1" w:noVBand="1"/>
      </w:tblPr>
      <w:tblGrid>
        <w:gridCol w:w="6559"/>
        <w:gridCol w:w="2202"/>
      </w:tblGrid>
      <w:tr w:rsidR="2B879B1C" w14:paraId="4F05BC13" w14:textId="77777777" w:rsidTr="1DED0926">
        <w:trPr>
          <w:trHeight w:val="6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5F4D1269" w14:textId="5EBED9B4" w:rsidR="2B879B1C" w:rsidRDefault="2B879B1C" w:rsidP="2B879B1C">
            <w:r w:rsidRPr="2B879B1C">
              <w:rPr>
                <w:rFonts w:eastAsia="Calibri" w:cs="Calibri"/>
                <w:b/>
                <w:bCs/>
                <w:color w:val="233D81"/>
                <w:szCs w:val="22"/>
              </w:rPr>
              <w:t>Nazwa wskaźnika</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36385AF8" w14:textId="1B1C61BF" w:rsidR="2B879B1C" w:rsidRDefault="2B879B1C" w:rsidP="2B879B1C">
            <w:pPr>
              <w:jc w:val="left"/>
            </w:pPr>
            <w:r w:rsidRPr="2B879B1C">
              <w:rPr>
                <w:rFonts w:eastAsia="Calibri" w:cs="Calibri"/>
                <w:b/>
                <w:bCs/>
                <w:color w:val="233D81"/>
                <w:szCs w:val="22"/>
              </w:rPr>
              <w:t>Liczba punktów ECTS/Liczba godzin</w:t>
            </w:r>
          </w:p>
        </w:tc>
      </w:tr>
      <w:tr w:rsidR="2B879B1C" w14:paraId="726C826B"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303E0F07" w14:textId="1C58FFA7" w:rsidR="2B879B1C" w:rsidRDefault="2B879B1C" w:rsidP="2B879B1C">
            <w:r w:rsidRPr="2B879B1C">
              <w:rPr>
                <w:rFonts w:eastAsia="Calibri" w:cs="Calibri"/>
                <w:b/>
                <w:bCs/>
                <w:color w:val="233D81"/>
                <w:szCs w:val="22"/>
              </w:rPr>
              <w:t>Liczba semestrów i punktów ECTS konieczna do ukończenia studiów na ocenianym kierunku na danym poziomie</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62EA3A2E" w14:textId="3ACBF35D" w:rsidR="2B879B1C" w:rsidRDefault="2B879B1C" w:rsidP="2B879B1C">
            <w:pPr>
              <w:spacing w:after="60"/>
            </w:pPr>
            <w:r w:rsidRPr="2B879B1C">
              <w:rPr>
                <w:rFonts w:eastAsia="Calibri" w:cs="Calibri"/>
                <w:szCs w:val="22"/>
              </w:rPr>
              <w:t>7 semestrów</w:t>
            </w:r>
          </w:p>
          <w:p w14:paraId="2F7A6374" w14:textId="46229E02" w:rsidR="2B879B1C" w:rsidRDefault="2B879B1C" w:rsidP="2B879B1C">
            <w:r w:rsidRPr="2B879B1C">
              <w:rPr>
                <w:rFonts w:eastAsia="Calibri" w:cs="Calibri"/>
                <w:szCs w:val="22"/>
              </w:rPr>
              <w:t>210 ECTS</w:t>
            </w:r>
          </w:p>
        </w:tc>
      </w:tr>
      <w:tr w:rsidR="2B879B1C" w14:paraId="4700C2F5"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09641550" w14:textId="6D203975" w:rsidR="2B879B1C" w:rsidRDefault="2B879B1C" w:rsidP="2B879B1C">
            <w:r w:rsidRPr="2B879B1C">
              <w:rPr>
                <w:rFonts w:eastAsia="Calibri" w:cs="Calibri"/>
                <w:b/>
                <w:bCs/>
                <w:color w:val="233D81"/>
                <w:szCs w:val="22"/>
              </w:rPr>
              <w:t>Łączna liczba godzin zajęć z bezpośrednim udziałem nauczycieli akademickich lub innych osób prowadzących zajęcia i studentów</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1133715D" w14:textId="65610045" w:rsidR="2B879B1C" w:rsidRDefault="2B879B1C" w:rsidP="2B879B1C">
            <w:r w:rsidRPr="2B879B1C">
              <w:rPr>
                <w:rFonts w:eastAsia="Calibri" w:cs="Calibri"/>
                <w:szCs w:val="22"/>
              </w:rPr>
              <w:t>1410 godzin</w:t>
            </w:r>
          </w:p>
        </w:tc>
      </w:tr>
      <w:tr w:rsidR="2B879B1C" w14:paraId="18D3CA5C"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5925B9B2" w14:textId="36F7A903" w:rsidR="2B879B1C" w:rsidRDefault="2B879B1C" w:rsidP="2B879B1C">
            <w:r w:rsidRPr="2B879B1C">
              <w:rPr>
                <w:rFonts w:eastAsia="Calibri" w:cs="Calibri"/>
                <w:b/>
                <w:bCs/>
                <w:color w:val="233D81"/>
                <w:szCs w:val="22"/>
              </w:rPr>
              <w:t>Łączna liczba punktów ECTS, jaką student musi uzyskać w ramach zajęć prowadzonych z bezpośrednim udziałem nauczycieli akademickich lub innych osób prowadzących zajęcia</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717F3046" w14:textId="58E1A503" w:rsidR="2B879B1C" w:rsidRDefault="2B879B1C" w:rsidP="2B879B1C">
            <w:r w:rsidRPr="2B879B1C">
              <w:rPr>
                <w:rFonts w:eastAsia="Calibri" w:cs="Calibri"/>
                <w:szCs w:val="22"/>
              </w:rPr>
              <w:t>75 ECTS</w:t>
            </w:r>
          </w:p>
        </w:tc>
      </w:tr>
      <w:tr w:rsidR="2B879B1C" w14:paraId="78F33C4E"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5B0D94E7" w14:textId="736BF450" w:rsidR="2B879B1C" w:rsidRDefault="2B879B1C" w:rsidP="2B879B1C">
            <w:r w:rsidRPr="2B879B1C">
              <w:rPr>
                <w:rFonts w:eastAsia="Calibri" w:cs="Calibri"/>
                <w:b/>
                <w:bCs/>
                <w:color w:val="233D81"/>
                <w:szCs w:val="22"/>
              </w:rPr>
              <w:t xml:space="preserve">Łączna liczba punktów ECTS przyporządkowana zajęciom związanym z prowadzoną w uczelni działalnością naukową w dyscyplinie lub dyscyplinach, do których przyporządkowany jest kierunek studiów </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0F15EE22" w14:textId="6094663B" w:rsidR="2B879B1C" w:rsidRDefault="2B879B1C" w:rsidP="2B879B1C">
            <w:r w:rsidRPr="2B879B1C">
              <w:rPr>
                <w:rFonts w:eastAsia="Calibri" w:cs="Calibri"/>
                <w:szCs w:val="22"/>
              </w:rPr>
              <w:t>130 ECTS</w:t>
            </w:r>
          </w:p>
        </w:tc>
      </w:tr>
      <w:tr w:rsidR="2B879B1C" w14:paraId="73D52C28"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4225348A" w14:textId="5C8C383D" w:rsidR="2B879B1C" w:rsidRDefault="2B879B1C" w:rsidP="2B879B1C">
            <w:r w:rsidRPr="2B879B1C">
              <w:rPr>
                <w:rFonts w:eastAsia="Calibri" w:cs="Calibri"/>
                <w:b/>
                <w:bCs/>
                <w:color w:val="233D81"/>
                <w:szCs w:val="22"/>
              </w:rPr>
              <w:t>Łączna liczba punktów ECTS, jaką student musi uzyskać w ramach zajęć z dziedziny nauk humanistycznych lub nauk społecznych w przypadku kierunków studiów przyporządkowanych do dyscyplin w ramach dziedzin innych niż odpowiednio nauki humanistyczne lub nauki społeczne</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09100517" w14:textId="3893A29B" w:rsidR="2B879B1C" w:rsidRDefault="2B879B1C" w:rsidP="2B879B1C">
            <w:r w:rsidRPr="2B879B1C">
              <w:rPr>
                <w:rFonts w:eastAsia="Calibri" w:cs="Calibri"/>
                <w:szCs w:val="22"/>
              </w:rPr>
              <w:t>8 ECTS</w:t>
            </w:r>
          </w:p>
        </w:tc>
      </w:tr>
      <w:tr w:rsidR="2B879B1C" w14:paraId="699998C5" w14:textId="77777777" w:rsidTr="1DED0926">
        <w:trPr>
          <w:trHeight w:val="420"/>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0B6286D6" w14:textId="2F9BC977" w:rsidR="2B879B1C" w:rsidRDefault="2B879B1C" w:rsidP="2B879B1C">
            <w:r w:rsidRPr="2B879B1C">
              <w:rPr>
                <w:rFonts w:eastAsia="Calibri" w:cs="Calibri"/>
                <w:b/>
                <w:bCs/>
                <w:color w:val="233D81"/>
                <w:szCs w:val="22"/>
              </w:rPr>
              <w:t>Łączna liczba punktów ECTS przyporządkowana zajęciom do wyboru</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6C06E7F0" w14:textId="2191DE0D" w:rsidR="2B879B1C" w:rsidRDefault="2B879B1C" w:rsidP="2B879B1C">
            <w:r w:rsidRPr="2B879B1C">
              <w:rPr>
                <w:rFonts w:eastAsia="Calibri" w:cs="Calibri"/>
                <w:szCs w:val="22"/>
              </w:rPr>
              <w:t>62 ECTS</w:t>
            </w:r>
          </w:p>
        </w:tc>
      </w:tr>
      <w:tr w:rsidR="2B879B1C" w14:paraId="2354BA72"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0761084C" w14:textId="27562A9B" w:rsidR="2B879B1C" w:rsidRDefault="2B879B1C" w:rsidP="2B879B1C">
            <w:r w:rsidRPr="2B879B1C">
              <w:rPr>
                <w:rFonts w:eastAsia="Calibri" w:cs="Calibri"/>
                <w:b/>
                <w:bCs/>
                <w:color w:val="233D81"/>
                <w:szCs w:val="22"/>
              </w:rPr>
              <w:t>Łączna liczba punktów ECTS przyporządkowana praktykom zawodowym (jeżeli program studiów przewiduje praktyki)</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4E81F16E" w14:textId="1E938AA6" w:rsidR="2B879B1C" w:rsidRDefault="2B879B1C" w:rsidP="2B879B1C">
            <w:r w:rsidRPr="2B879B1C">
              <w:rPr>
                <w:rFonts w:eastAsia="Calibri" w:cs="Calibri"/>
                <w:szCs w:val="22"/>
              </w:rPr>
              <w:t>12 ECTS</w:t>
            </w:r>
          </w:p>
        </w:tc>
      </w:tr>
      <w:tr w:rsidR="2B879B1C" w14:paraId="6583885E"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196B74CD" w14:textId="5F7872DA" w:rsidR="2B879B1C" w:rsidRDefault="2B879B1C" w:rsidP="2B879B1C">
            <w:r w:rsidRPr="2B879B1C">
              <w:rPr>
                <w:rFonts w:eastAsia="Calibri" w:cs="Calibri"/>
                <w:b/>
                <w:bCs/>
                <w:color w:val="233D81"/>
                <w:szCs w:val="22"/>
              </w:rPr>
              <w:t>Wymiar praktyk zawodowych (jeżeli program studiów przewiduje praktyki)</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45550230" w14:textId="215D2731" w:rsidR="2B879B1C" w:rsidRDefault="2B879B1C" w:rsidP="2B879B1C">
            <w:r w:rsidRPr="2B879B1C">
              <w:rPr>
                <w:rFonts w:eastAsia="Calibri" w:cs="Calibri"/>
                <w:color w:val="000000" w:themeColor="text1"/>
                <w:szCs w:val="22"/>
              </w:rPr>
              <w:t>192 godziny</w:t>
            </w:r>
          </w:p>
        </w:tc>
      </w:tr>
      <w:tr w:rsidR="2B879B1C" w14:paraId="313B9BF0"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53B40C1F" w14:textId="54229962" w:rsidR="2B879B1C" w:rsidRDefault="2B879B1C" w:rsidP="2B879B1C">
            <w:r w:rsidRPr="2B879B1C">
              <w:rPr>
                <w:rFonts w:eastAsia="Calibri" w:cs="Calibri"/>
                <w:b/>
                <w:bCs/>
                <w:color w:val="233D81"/>
                <w:szCs w:val="22"/>
              </w:rPr>
              <w:t>W przypadku stacjonarnych studiów pierwszego stopnia i jednolitych studiów magisterskich liczba godzin zajęć z wychowania fizycznego.</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3704F053" w14:textId="185FC3D8" w:rsidR="2B879B1C" w:rsidRDefault="2B879B1C" w:rsidP="2B879B1C">
            <w:r w:rsidRPr="2B879B1C">
              <w:rPr>
                <w:rFonts w:eastAsia="Calibri" w:cs="Calibri"/>
                <w:szCs w:val="22"/>
              </w:rPr>
              <w:t>nie dotyczy</w:t>
            </w:r>
          </w:p>
        </w:tc>
      </w:tr>
      <w:tr w:rsidR="2B879B1C" w14:paraId="230177F0" w14:textId="77777777" w:rsidTr="1DED0926">
        <w:trPr>
          <w:trHeight w:val="465"/>
        </w:trPr>
        <w:tc>
          <w:tcPr>
            <w:tcW w:w="8761" w:type="dxa"/>
            <w:gridSpan w:val="2"/>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08C2A863" w14:textId="1560BF23" w:rsidR="2B879B1C" w:rsidRDefault="2B879B1C" w:rsidP="2B879B1C">
            <w:r w:rsidRPr="2B879B1C">
              <w:rPr>
                <w:rFonts w:eastAsia="Calibri" w:cs="Calibri"/>
                <w:b/>
                <w:bCs/>
                <w:color w:val="233D81"/>
                <w:szCs w:val="22"/>
              </w:rPr>
              <w:t>W przypadku prowadzenia zajęć z wykorzystaniem metod i technik kształcenia na odległość:</w:t>
            </w:r>
          </w:p>
        </w:tc>
      </w:tr>
      <w:tr w:rsidR="2B879B1C" w14:paraId="1A96CA12" w14:textId="77777777" w:rsidTr="1DED0926">
        <w:trPr>
          <w:trHeight w:val="1230"/>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42632113" w14:textId="38AC4B20" w:rsidR="2B879B1C" w:rsidRDefault="2B879B1C" w:rsidP="2B879B1C">
            <w:r w:rsidRPr="2B879B1C">
              <w:rPr>
                <w:rFonts w:eastAsia="Calibri" w:cs="Calibri"/>
                <w:b/>
                <w:bCs/>
                <w:color w:val="233D81"/>
                <w:szCs w:val="22"/>
              </w:rPr>
              <w:t>1. Łączna liczba godzin zajęć określona w programie studiów na studiach stacjonarnych/ Łączna liczba godzin zajęć na studiach stacjonarnych prowadzonych z wykorzystaniem metod i technik kształcenia na odległość.</w:t>
            </w:r>
          </w:p>
          <w:p w14:paraId="3ED29C36" w14:textId="20F5B85E" w:rsidR="2B879B1C" w:rsidRDefault="2B879B1C" w:rsidP="2B879B1C">
            <w:r w:rsidRPr="2B879B1C">
              <w:rPr>
                <w:rFonts w:eastAsia="Calibri" w:cs="Calibri"/>
                <w:b/>
                <w:bCs/>
                <w:color w:val="233D81"/>
                <w:szCs w:val="22"/>
              </w:rPr>
              <w:t>2. Łączna liczba godzin zajęć określona w programie studiów na studiach niestacjonarnych/ Łączna liczba godzin zajęć na studiach niestacjonarnych prowadzonych z wykorzystaniem metod i technik kształcenia na odległość.</w:t>
            </w:r>
          </w:p>
        </w:tc>
        <w:tc>
          <w:tcPr>
            <w:tcW w:w="2202" w:type="dxa"/>
            <w:tcBorders>
              <w:top w:val="nil"/>
              <w:left w:val="single" w:sz="18" w:space="0" w:color="233D81"/>
              <w:bottom w:val="single" w:sz="18" w:space="0" w:color="233D81"/>
              <w:right w:val="single" w:sz="18" w:space="0" w:color="233D81"/>
            </w:tcBorders>
            <w:tcMar>
              <w:left w:w="70" w:type="dxa"/>
              <w:right w:w="70" w:type="dxa"/>
            </w:tcMar>
            <w:vAlign w:val="center"/>
          </w:tcPr>
          <w:p w14:paraId="3B907677" w14:textId="7F2B5754" w:rsidR="2B879B1C" w:rsidRDefault="2B879B1C" w:rsidP="2B879B1C">
            <w:r w:rsidRPr="2B879B1C">
              <w:rPr>
                <w:rFonts w:eastAsia="Calibri" w:cs="Calibri"/>
                <w:szCs w:val="22"/>
              </w:rPr>
              <w:t>1./nie dotyczy</w:t>
            </w:r>
          </w:p>
          <w:p w14:paraId="152DDC85" w14:textId="62474B00" w:rsidR="2B879B1C" w:rsidRDefault="2B879B1C" w:rsidP="2B879B1C">
            <w:r w:rsidRPr="2B879B1C">
              <w:rPr>
                <w:rFonts w:eastAsia="Calibri" w:cs="Calibri"/>
                <w:szCs w:val="22"/>
              </w:rPr>
              <w:t xml:space="preserve"> </w:t>
            </w:r>
          </w:p>
          <w:p w14:paraId="64B9F282" w14:textId="73FEAFD8" w:rsidR="2B879B1C" w:rsidRDefault="2B879B1C" w:rsidP="2B879B1C">
            <w:r w:rsidRPr="2B879B1C">
              <w:rPr>
                <w:rFonts w:eastAsia="Calibri" w:cs="Calibri"/>
                <w:szCs w:val="22"/>
              </w:rPr>
              <w:t xml:space="preserve"> </w:t>
            </w:r>
          </w:p>
          <w:p w14:paraId="159FA6BF" w14:textId="2982E16A" w:rsidR="2B879B1C" w:rsidRDefault="2B879B1C" w:rsidP="2B879B1C">
            <w:r w:rsidRPr="2B879B1C">
              <w:rPr>
                <w:rFonts w:eastAsia="Calibri" w:cs="Calibri"/>
                <w:szCs w:val="22"/>
              </w:rPr>
              <w:t>2./nie dotyczy</w:t>
            </w:r>
          </w:p>
        </w:tc>
      </w:tr>
    </w:tbl>
    <w:p w14:paraId="2A179F47" w14:textId="1E96DD24" w:rsidR="2B879B1C" w:rsidRDefault="2B879B1C"/>
    <w:p w14:paraId="1CAE73B0" w14:textId="6B98F6F5" w:rsidR="00BB1823" w:rsidRDefault="00BB1823"/>
    <w:p w14:paraId="664714E8" w14:textId="4FF9E484" w:rsidR="00BB1823" w:rsidRDefault="00BB1823"/>
    <w:p w14:paraId="40C08CCC" w14:textId="35E636B7" w:rsidR="00BB1823" w:rsidRDefault="00BB1823"/>
    <w:p w14:paraId="5BCDE4B1" w14:textId="04CB4ED1" w:rsidR="00BB1823" w:rsidRDefault="00BB1823"/>
    <w:p w14:paraId="069B6CB7" w14:textId="77777777" w:rsidR="00BB1823" w:rsidRDefault="00BB1823"/>
    <w:p w14:paraId="254CE3C3" w14:textId="6FAFA80F" w:rsidR="6308DC63" w:rsidRDefault="6308DC63" w:rsidP="2B879B1C">
      <w:r w:rsidRPr="2B879B1C">
        <w:rPr>
          <w:rFonts w:eastAsia="Calibri" w:cs="Calibri"/>
          <w:b/>
          <w:bCs/>
          <w:color w:val="233D81"/>
          <w:szCs w:val="22"/>
        </w:rPr>
        <w:lastRenderedPageBreak/>
        <w:t>II° - studia stacjonarne</w:t>
      </w:r>
    </w:p>
    <w:tbl>
      <w:tblPr>
        <w:tblW w:w="0" w:type="auto"/>
        <w:tblLayout w:type="fixed"/>
        <w:tblLook w:val="06A0" w:firstRow="1" w:lastRow="0" w:firstColumn="1" w:lastColumn="0" w:noHBand="1" w:noVBand="1"/>
      </w:tblPr>
      <w:tblGrid>
        <w:gridCol w:w="6559"/>
        <w:gridCol w:w="2202"/>
      </w:tblGrid>
      <w:tr w:rsidR="2B879B1C" w14:paraId="6B5F275B" w14:textId="77777777" w:rsidTr="263D3F89">
        <w:trPr>
          <w:trHeight w:val="6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2D910EA0" w14:textId="71310646" w:rsidR="2B879B1C" w:rsidRDefault="2B879B1C" w:rsidP="2B879B1C">
            <w:r w:rsidRPr="2B879B1C">
              <w:rPr>
                <w:rFonts w:eastAsia="Calibri" w:cs="Calibri"/>
                <w:b/>
                <w:bCs/>
                <w:color w:val="233D81"/>
                <w:szCs w:val="22"/>
              </w:rPr>
              <w:t>Nazwa wskaźnika</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5F003D25" w14:textId="6AA2B3D0" w:rsidR="2B879B1C" w:rsidRDefault="2B879B1C" w:rsidP="2B879B1C">
            <w:pPr>
              <w:jc w:val="left"/>
            </w:pPr>
            <w:r w:rsidRPr="2B879B1C">
              <w:rPr>
                <w:rFonts w:eastAsia="Calibri" w:cs="Calibri"/>
                <w:b/>
                <w:bCs/>
                <w:color w:val="233D81"/>
                <w:szCs w:val="22"/>
              </w:rPr>
              <w:t>Liczba punktów ECTS/Liczba godzin</w:t>
            </w:r>
          </w:p>
        </w:tc>
      </w:tr>
      <w:tr w:rsidR="2B879B1C" w14:paraId="1B9642DD" w14:textId="77777777" w:rsidTr="263D3F89">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34434607" w14:textId="3E09BDBE" w:rsidR="2B879B1C" w:rsidRDefault="2B879B1C" w:rsidP="2B879B1C">
            <w:r w:rsidRPr="2B879B1C">
              <w:rPr>
                <w:rFonts w:eastAsia="Calibri" w:cs="Calibri"/>
                <w:b/>
                <w:bCs/>
                <w:color w:val="233D81"/>
                <w:szCs w:val="22"/>
              </w:rPr>
              <w:t>Liczba semestrów i punktów ECTS konieczna do ukończenia studiów na ocenianym kierunku na danym poziomie</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42132E09" w14:textId="4BE55135" w:rsidR="2B879B1C" w:rsidRDefault="2B879B1C" w:rsidP="2B879B1C">
            <w:pPr>
              <w:spacing w:after="0"/>
            </w:pPr>
            <w:r w:rsidRPr="2B879B1C">
              <w:rPr>
                <w:rFonts w:eastAsia="Calibri" w:cs="Calibri"/>
                <w:szCs w:val="22"/>
              </w:rPr>
              <w:t>3 semestry</w:t>
            </w:r>
          </w:p>
          <w:p w14:paraId="746833A1" w14:textId="05390DC1" w:rsidR="2B879B1C" w:rsidRDefault="2B879B1C" w:rsidP="2B879B1C">
            <w:pPr>
              <w:spacing w:after="0"/>
            </w:pPr>
            <w:r w:rsidRPr="2B879B1C">
              <w:rPr>
                <w:rFonts w:eastAsia="Calibri" w:cs="Calibri"/>
                <w:szCs w:val="22"/>
              </w:rPr>
              <w:t>90 ECTS</w:t>
            </w:r>
          </w:p>
        </w:tc>
      </w:tr>
      <w:tr w:rsidR="2B879B1C" w14:paraId="781AC211" w14:textId="77777777" w:rsidTr="263D3F89">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623A0342" w14:textId="35655E03" w:rsidR="2B879B1C" w:rsidRDefault="2B879B1C" w:rsidP="2B879B1C">
            <w:r w:rsidRPr="2B879B1C">
              <w:rPr>
                <w:rFonts w:eastAsia="Calibri" w:cs="Calibri"/>
                <w:b/>
                <w:bCs/>
                <w:color w:val="233D81"/>
                <w:szCs w:val="22"/>
              </w:rPr>
              <w:t>Łączna liczba godzin zajęć z bezpośrednim udziałem nauczycieli akademickich lub innych osób prowadzących zajęcia i studentów</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5C16D9A8" w14:textId="5BF6633B" w:rsidR="2B879B1C" w:rsidRDefault="2B879B1C" w:rsidP="2B879B1C">
            <w:r w:rsidRPr="2B879B1C">
              <w:rPr>
                <w:rFonts w:eastAsia="Calibri" w:cs="Calibri"/>
                <w:szCs w:val="22"/>
              </w:rPr>
              <w:t>861 godzin</w:t>
            </w:r>
          </w:p>
        </w:tc>
      </w:tr>
      <w:tr w:rsidR="2B879B1C" w14:paraId="2872A398" w14:textId="77777777" w:rsidTr="263D3F89">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7F51A45F" w14:textId="7F97B2FF" w:rsidR="2B879B1C" w:rsidRDefault="2B879B1C" w:rsidP="2B879B1C">
            <w:r w:rsidRPr="2B879B1C">
              <w:rPr>
                <w:rFonts w:eastAsia="Calibri" w:cs="Calibri"/>
                <w:b/>
                <w:bCs/>
                <w:color w:val="233D81"/>
                <w:szCs w:val="22"/>
              </w:rPr>
              <w:t>Łączna liczba punktów ECTS, jaką student musi uzyskać w ramach zajęć prowadzonych z bezpośrednim udziałem nauczycieli akademickich lub innych osób prowadzących zajęcia</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4E4F36A1" w14:textId="107A4D1B" w:rsidR="2B879B1C" w:rsidRDefault="2B879B1C" w:rsidP="2B879B1C">
            <w:r w:rsidRPr="2B879B1C">
              <w:rPr>
                <w:rFonts w:eastAsia="Calibri" w:cs="Calibri"/>
                <w:szCs w:val="22"/>
              </w:rPr>
              <w:t>48 ECTS</w:t>
            </w:r>
          </w:p>
        </w:tc>
      </w:tr>
      <w:tr w:rsidR="2B879B1C" w14:paraId="020E5EA5" w14:textId="77777777" w:rsidTr="263D3F89">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32356077" w14:textId="535D3C56" w:rsidR="2B879B1C" w:rsidRDefault="2B879B1C" w:rsidP="2B879B1C">
            <w:r w:rsidRPr="2B879B1C">
              <w:rPr>
                <w:rFonts w:eastAsia="Calibri" w:cs="Calibri"/>
                <w:b/>
                <w:bCs/>
                <w:color w:val="233D81"/>
                <w:szCs w:val="22"/>
              </w:rPr>
              <w:t xml:space="preserve">Łączna liczba punktów ECTS przyporządkowana zajęciom związanym z prowadzoną w uczelni działalnością naukową w dyscyplinie lub dyscyplinach, do których przyporządkowany jest kierunek studiów </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234232E2" w14:textId="21DA2EDF" w:rsidR="2B879B1C" w:rsidRDefault="2B879B1C" w:rsidP="2B879B1C">
            <w:r w:rsidRPr="2B879B1C">
              <w:rPr>
                <w:rFonts w:eastAsia="Calibri" w:cs="Calibri"/>
                <w:szCs w:val="22"/>
              </w:rPr>
              <w:t>61 ECTS</w:t>
            </w:r>
          </w:p>
        </w:tc>
      </w:tr>
      <w:tr w:rsidR="2B879B1C" w14:paraId="31F8E537" w14:textId="77777777" w:rsidTr="263D3F89">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69360E9D" w14:textId="1130BBB6" w:rsidR="2B879B1C" w:rsidRDefault="2B879B1C" w:rsidP="2B879B1C">
            <w:r w:rsidRPr="2B879B1C">
              <w:rPr>
                <w:rFonts w:eastAsia="Calibri" w:cs="Calibri"/>
                <w:b/>
                <w:bCs/>
                <w:color w:val="233D81"/>
                <w:szCs w:val="22"/>
              </w:rPr>
              <w:t>Łączna liczba punktów ECTS, jaką student musi uzyskać w ramach zajęć z dziedziny nauk humanistycznych lub nauk społecznych w przypadku kierunków studiów przyporządkowanych do dyscyplin w ramach dziedzin innych niż odpowiednio nauki humanistyczne lub nauki społeczne</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74B4EAB1" w14:textId="3B8FB4E7" w:rsidR="2B879B1C" w:rsidRDefault="2B879B1C" w:rsidP="2B879B1C">
            <w:r w:rsidRPr="2B879B1C">
              <w:rPr>
                <w:rFonts w:eastAsia="Calibri" w:cs="Calibri"/>
                <w:szCs w:val="22"/>
              </w:rPr>
              <w:t>7 ECTS</w:t>
            </w:r>
          </w:p>
        </w:tc>
      </w:tr>
      <w:tr w:rsidR="2B879B1C" w14:paraId="5CA43DDE" w14:textId="77777777" w:rsidTr="263D3F89">
        <w:trPr>
          <w:trHeight w:val="420"/>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713C2C81" w14:textId="06B11773" w:rsidR="2B879B1C" w:rsidRDefault="2B879B1C" w:rsidP="2B879B1C">
            <w:r w:rsidRPr="2B879B1C">
              <w:rPr>
                <w:rFonts w:eastAsia="Calibri" w:cs="Calibri"/>
                <w:b/>
                <w:bCs/>
                <w:color w:val="233D81"/>
                <w:szCs w:val="22"/>
              </w:rPr>
              <w:t>Łączna liczba punktów ECTS przyporządkowana zajęciom do wyboru</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0CFE27B3" w14:textId="5180729A" w:rsidR="2B879B1C" w:rsidRDefault="2B879B1C" w:rsidP="2B879B1C">
            <w:r w:rsidRPr="2B879B1C">
              <w:rPr>
                <w:rFonts w:eastAsia="Calibri" w:cs="Calibri"/>
                <w:szCs w:val="22"/>
              </w:rPr>
              <w:t>28 ECTS</w:t>
            </w:r>
          </w:p>
        </w:tc>
      </w:tr>
      <w:tr w:rsidR="2B879B1C" w14:paraId="46EFAF57" w14:textId="77777777" w:rsidTr="263D3F89">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1389505F" w14:textId="5A40A440" w:rsidR="2B879B1C" w:rsidRDefault="2B879B1C" w:rsidP="2B879B1C">
            <w:r w:rsidRPr="2B879B1C">
              <w:rPr>
                <w:rFonts w:eastAsia="Calibri" w:cs="Calibri"/>
                <w:b/>
                <w:bCs/>
                <w:color w:val="233D81"/>
                <w:szCs w:val="22"/>
              </w:rPr>
              <w:t>Łączna liczba punktów ECTS przyporządkowana praktykom zawodowym (jeżeli program studiów przewiduje praktyki)</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31ACA90C" w14:textId="668B5AB0" w:rsidR="2B879B1C" w:rsidRDefault="2B879B1C" w:rsidP="2B879B1C">
            <w:r w:rsidRPr="2B879B1C">
              <w:rPr>
                <w:rFonts w:eastAsia="Calibri" w:cs="Calibri"/>
                <w:szCs w:val="22"/>
              </w:rPr>
              <w:t>nie dotyczy</w:t>
            </w:r>
          </w:p>
        </w:tc>
      </w:tr>
      <w:tr w:rsidR="2B879B1C" w14:paraId="59FAFB87" w14:textId="77777777" w:rsidTr="263D3F89">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6452FFAB" w14:textId="43C7C57E" w:rsidR="2B879B1C" w:rsidRDefault="2B879B1C" w:rsidP="2B879B1C">
            <w:r w:rsidRPr="2B879B1C">
              <w:rPr>
                <w:rFonts w:eastAsia="Calibri" w:cs="Calibri"/>
                <w:b/>
                <w:bCs/>
                <w:color w:val="233D81"/>
                <w:szCs w:val="22"/>
              </w:rPr>
              <w:t>Wymiar praktyk zawodowych (jeżeli program studiów przewiduje praktyki)</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0528277E" w14:textId="43F6D34A" w:rsidR="2B879B1C" w:rsidRDefault="2B879B1C" w:rsidP="2B879B1C">
            <w:r w:rsidRPr="2B879B1C">
              <w:rPr>
                <w:rFonts w:eastAsia="Calibri" w:cs="Calibri"/>
                <w:szCs w:val="22"/>
              </w:rPr>
              <w:t>nie dotyczy</w:t>
            </w:r>
          </w:p>
        </w:tc>
      </w:tr>
      <w:tr w:rsidR="2B879B1C" w14:paraId="0542F235" w14:textId="77777777" w:rsidTr="263D3F89">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3E8F0B6C" w14:textId="4983B8A9" w:rsidR="2B879B1C" w:rsidRDefault="2B879B1C" w:rsidP="2B879B1C">
            <w:r w:rsidRPr="2B879B1C">
              <w:rPr>
                <w:rFonts w:eastAsia="Calibri" w:cs="Calibri"/>
                <w:b/>
                <w:bCs/>
                <w:color w:val="233D81"/>
                <w:szCs w:val="22"/>
              </w:rPr>
              <w:t>W przypadku stacjonarnych studiów pierwszego stopnia i jednolitych studiów magisterskich liczba godzin zajęć z wychowania fizycznego.</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16338857" w14:textId="68A812C7" w:rsidR="2B879B1C" w:rsidRDefault="2B879B1C" w:rsidP="2B879B1C">
            <w:r w:rsidRPr="2B879B1C">
              <w:rPr>
                <w:rFonts w:eastAsia="Calibri" w:cs="Calibri"/>
                <w:szCs w:val="22"/>
              </w:rPr>
              <w:t>nie dotyczy</w:t>
            </w:r>
          </w:p>
        </w:tc>
      </w:tr>
      <w:tr w:rsidR="2B879B1C" w14:paraId="78392F49" w14:textId="77777777" w:rsidTr="263D3F89">
        <w:trPr>
          <w:trHeight w:val="465"/>
        </w:trPr>
        <w:tc>
          <w:tcPr>
            <w:tcW w:w="8761" w:type="dxa"/>
            <w:gridSpan w:val="2"/>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5C159721" w14:textId="36C3853D" w:rsidR="2B879B1C" w:rsidRDefault="2B879B1C" w:rsidP="2B879B1C">
            <w:r w:rsidRPr="2B879B1C">
              <w:rPr>
                <w:rFonts w:eastAsia="Calibri" w:cs="Calibri"/>
                <w:b/>
                <w:bCs/>
                <w:color w:val="233D81"/>
                <w:szCs w:val="22"/>
              </w:rPr>
              <w:t>W przypadku prowadzenia zajęć z wykorzystaniem metod i technik kształcenia na odległość:</w:t>
            </w:r>
          </w:p>
        </w:tc>
      </w:tr>
      <w:tr w:rsidR="2B879B1C" w14:paraId="4364307C" w14:textId="77777777" w:rsidTr="263D3F89">
        <w:trPr>
          <w:trHeight w:val="1230"/>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5DC0AA5C" w14:textId="35EAF639" w:rsidR="2B879B1C" w:rsidRDefault="2B879B1C" w:rsidP="2B879B1C">
            <w:r w:rsidRPr="2B879B1C">
              <w:rPr>
                <w:rFonts w:eastAsia="Calibri" w:cs="Calibri"/>
                <w:b/>
                <w:bCs/>
                <w:color w:val="233D81"/>
                <w:szCs w:val="22"/>
              </w:rPr>
              <w:t>1. Łączna liczba godzin zajęć określona w programie studiów na studiach stacjonarnych/ Łączna liczba godzin zajęć na studiach stacjonarnych prowadzonych z wykorzystaniem metod i technik kształcenia na odległość.</w:t>
            </w:r>
          </w:p>
          <w:p w14:paraId="54C22B31" w14:textId="0DA1A442" w:rsidR="2B879B1C" w:rsidRDefault="2B879B1C" w:rsidP="2B879B1C">
            <w:r w:rsidRPr="2B879B1C">
              <w:rPr>
                <w:rFonts w:eastAsia="Calibri" w:cs="Calibri"/>
                <w:b/>
                <w:bCs/>
                <w:color w:val="233D81"/>
                <w:szCs w:val="22"/>
              </w:rPr>
              <w:t>2. Łączna liczba godzin zajęć określona w programie studiów na studiach niestacjonarnych/ Łączna liczba godzin zajęć na studiach niestacjonarnych prowadzonych z wykorzystaniem metod i technik kształcenia na odległość.</w:t>
            </w:r>
          </w:p>
        </w:tc>
        <w:tc>
          <w:tcPr>
            <w:tcW w:w="2202" w:type="dxa"/>
            <w:tcBorders>
              <w:top w:val="nil"/>
              <w:left w:val="single" w:sz="18" w:space="0" w:color="233D81"/>
              <w:bottom w:val="single" w:sz="18" w:space="0" w:color="233D81"/>
              <w:right w:val="single" w:sz="18" w:space="0" w:color="233D81"/>
            </w:tcBorders>
            <w:tcMar>
              <w:left w:w="70" w:type="dxa"/>
              <w:right w:w="70" w:type="dxa"/>
            </w:tcMar>
            <w:vAlign w:val="center"/>
          </w:tcPr>
          <w:p w14:paraId="6473D473" w14:textId="7D76A734" w:rsidR="2B879B1C" w:rsidRDefault="2B879B1C" w:rsidP="2B879B1C">
            <w:r w:rsidRPr="2B879B1C">
              <w:rPr>
                <w:rFonts w:eastAsia="Calibri" w:cs="Calibri"/>
                <w:szCs w:val="22"/>
              </w:rPr>
              <w:t>1./ nie dotyczy</w:t>
            </w:r>
          </w:p>
          <w:p w14:paraId="3088BCB1" w14:textId="477020A8" w:rsidR="2B879B1C" w:rsidRDefault="2B879B1C" w:rsidP="2B879B1C">
            <w:r w:rsidRPr="2B879B1C">
              <w:rPr>
                <w:rFonts w:eastAsia="Calibri" w:cs="Calibri"/>
                <w:szCs w:val="22"/>
              </w:rPr>
              <w:t xml:space="preserve"> </w:t>
            </w:r>
          </w:p>
          <w:p w14:paraId="117BD654" w14:textId="13E8AE31" w:rsidR="2B879B1C" w:rsidRDefault="2B879B1C" w:rsidP="2B879B1C">
            <w:r w:rsidRPr="2B879B1C">
              <w:rPr>
                <w:rFonts w:eastAsia="Calibri" w:cs="Calibri"/>
                <w:szCs w:val="22"/>
              </w:rPr>
              <w:t xml:space="preserve"> </w:t>
            </w:r>
          </w:p>
          <w:p w14:paraId="6200541F" w14:textId="6D8A904D" w:rsidR="2B879B1C" w:rsidRDefault="2B879B1C" w:rsidP="2B879B1C">
            <w:r w:rsidRPr="2B879B1C">
              <w:rPr>
                <w:rFonts w:eastAsia="Calibri" w:cs="Calibri"/>
                <w:szCs w:val="22"/>
              </w:rPr>
              <w:t>2./ nie dotyczy</w:t>
            </w:r>
          </w:p>
        </w:tc>
      </w:tr>
    </w:tbl>
    <w:p w14:paraId="19C852BF" w14:textId="351B3930" w:rsidR="00BB1823" w:rsidRDefault="00BB1823" w:rsidP="263D3F89">
      <w:pPr>
        <w:rPr>
          <w:rFonts w:eastAsia="Calibri" w:cs="Calibri"/>
          <w:b/>
          <w:bCs/>
          <w:color w:val="233D81"/>
          <w:szCs w:val="22"/>
        </w:rPr>
      </w:pPr>
    </w:p>
    <w:p w14:paraId="706DAB12" w14:textId="3A48BA11" w:rsidR="00BB1823" w:rsidRDefault="00BB1823" w:rsidP="263D3F89">
      <w:pPr>
        <w:rPr>
          <w:rFonts w:eastAsia="Calibri" w:cs="Calibri"/>
          <w:b/>
          <w:bCs/>
          <w:color w:val="233D81"/>
          <w:szCs w:val="22"/>
        </w:rPr>
      </w:pPr>
    </w:p>
    <w:p w14:paraId="1316E0A4" w14:textId="6FB4AB79" w:rsidR="00BB1823" w:rsidRDefault="00BB1823" w:rsidP="263D3F89">
      <w:pPr>
        <w:rPr>
          <w:rFonts w:eastAsia="Calibri" w:cs="Calibri"/>
          <w:b/>
          <w:bCs/>
          <w:color w:val="233D81"/>
          <w:szCs w:val="22"/>
        </w:rPr>
      </w:pPr>
    </w:p>
    <w:p w14:paraId="01232E22" w14:textId="3DAD747E" w:rsidR="00BB1823" w:rsidRDefault="00BB1823" w:rsidP="263D3F89">
      <w:pPr>
        <w:rPr>
          <w:rFonts w:eastAsia="Calibri" w:cs="Calibri"/>
          <w:b/>
          <w:bCs/>
          <w:color w:val="233D81"/>
          <w:szCs w:val="22"/>
        </w:rPr>
      </w:pPr>
    </w:p>
    <w:p w14:paraId="425ACAB5" w14:textId="301F6B41" w:rsidR="00BB1823" w:rsidRDefault="00BB1823" w:rsidP="263D3F89">
      <w:pPr>
        <w:rPr>
          <w:rFonts w:eastAsia="Calibri" w:cs="Calibri"/>
          <w:b/>
          <w:bCs/>
          <w:color w:val="233D81"/>
          <w:szCs w:val="22"/>
        </w:rPr>
      </w:pPr>
    </w:p>
    <w:p w14:paraId="40626CDD" w14:textId="77777777" w:rsidR="00BB1823" w:rsidRDefault="00BB1823" w:rsidP="263D3F89">
      <w:pPr>
        <w:rPr>
          <w:rFonts w:eastAsia="Calibri" w:cs="Calibri"/>
          <w:b/>
          <w:bCs/>
          <w:color w:val="233D81"/>
          <w:szCs w:val="22"/>
        </w:rPr>
      </w:pPr>
    </w:p>
    <w:p w14:paraId="078BD976" w14:textId="5BC37E4F" w:rsidR="5B7CE681" w:rsidRDefault="5B7CE681" w:rsidP="2B879B1C">
      <w:r w:rsidRPr="2B879B1C">
        <w:rPr>
          <w:rFonts w:eastAsia="Calibri" w:cs="Calibri"/>
          <w:b/>
          <w:bCs/>
          <w:color w:val="233D81"/>
          <w:szCs w:val="22"/>
        </w:rPr>
        <w:lastRenderedPageBreak/>
        <w:t>II° - studia niestacjonarne</w:t>
      </w:r>
    </w:p>
    <w:tbl>
      <w:tblPr>
        <w:tblW w:w="0" w:type="auto"/>
        <w:tblLayout w:type="fixed"/>
        <w:tblLook w:val="06A0" w:firstRow="1" w:lastRow="0" w:firstColumn="1" w:lastColumn="0" w:noHBand="1" w:noVBand="1"/>
      </w:tblPr>
      <w:tblGrid>
        <w:gridCol w:w="6559"/>
        <w:gridCol w:w="2202"/>
      </w:tblGrid>
      <w:tr w:rsidR="2B879B1C" w14:paraId="58EAF080" w14:textId="77777777" w:rsidTr="1DED0926">
        <w:trPr>
          <w:trHeight w:val="6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53A11FBC" w14:textId="5B215184" w:rsidR="2B879B1C" w:rsidRDefault="2B879B1C" w:rsidP="2B879B1C">
            <w:r w:rsidRPr="2B879B1C">
              <w:rPr>
                <w:rFonts w:eastAsia="Calibri" w:cs="Calibri"/>
                <w:b/>
                <w:bCs/>
                <w:color w:val="233D81"/>
                <w:szCs w:val="22"/>
              </w:rPr>
              <w:t>Nazwa wskaźnika</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67423AF4" w14:textId="5BA53AD9" w:rsidR="2B879B1C" w:rsidRDefault="2B879B1C" w:rsidP="2B879B1C">
            <w:pPr>
              <w:jc w:val="left"/>
            </w:pPr>
            <w:r w:rsidRPr="2B879B1C">
              <w:rPr>
                <w:rFonts w:eastAsia="Calibri" w:cs="Calibri"/>
                <w:b/>
                <w:bCs/>
                <w:color w:val="233D81"/>
                <w:szCs w:val="22"/>
              </w:rPr>
              <w:t>Liczba punktów ECTS/Liczba godzin</w:t>
            </w:r>
          </w:p>
        </w:tc>
      </w:tr>
      <w:tr w:rsidR="2B879B1C" w14:paraId="2E4BCE1E"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21832239" w14:textId="18ADBCDE" w:rsidR="2B879B1C" w:rsidRDefault="2B879B1C" w:rsidP="2B879B1C">
            <w:r w:rsidRPr="2B879B1C">
              <w:rPr>
                <w:rFonts w:eastAsia="Calibri" w:cs="Calibri"/>
                <w:b/>
                <w:bCs/>
                <w:color w:val="233D81"/>
                <w:szCs w:val="22"/>
              </w:rPr>
              <w:t>Liczba semestrów i punktów ECTS konieczna do ukończenia studiów na ocenianym kierunku na danym poziomie</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36701DD9" w14:textId="3151542A" w:rsidR="2B879B1C" w:rsidRDefault="2B879B1C" w:rsidP="2B879B1C">
            <w:pPr>
              <w:spacing w:after="0"/>
            </w:pPr>
            <w:r w:rsidRPr="2B879B1C">
              <w:rPr>
                <w:rFonts w:eastAsia="Calibri" w:cs="Calibri"/>
                <w:szCs w:val="22"/>
              </w:rPr>
              <w:t>3 semestry</w:t>
            </w:r>
          </w:p>
          <w:p w14:paraId="0134C6A1" w14:textId="1440CE75" w:rsidR="2B879B1C" w:rsidRDefault="2B879B1C" w:rsidP="2B879B1C">
            <w:pPr>
              <w:spacing w:after="0"/>
            </w:pPr>
            <w:r w:rsidRPr="2B879B1C">
              <w:rPr>
                <w:rFonts w:eastAsia="Calibri" w:cs="Calibri"/>
                <w:szCs w:val="22"/>
              </w:rPr>
              <w:t>90 ECTS</w:t>
            </w:r>
          </w:p>
        </w:tc>
      </w:tr>
      <w:tr w:rsidR="2B879B1C" w14:paraId="42614069"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16485517" w14:textId="1744CABD" w:rsidR="2B879B1C" w:rsidRDefault="2B879B1C" w:rsidP="2B879B1C">
            <w:r w:rsidRPr="2B879B1C">
              <w:rPr>
                <w:rFonts w:eastAsia="Calibri" w:cs="Calibri"/>
                <w:b/>
                <w:bCs/>
                <w:color w:val="233D81"/>
                <w:szCs w:val="22"/>
              </w:rPr>
              <w:t>Łączna liczba godzin zajęć z bezpośrednim udziałem nauczycieli akademickich lub innych osób prowadzących zajęcia i studentów</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1FFFE50A" w14:textId="0DD529A5" w:rsidR="2B879B1C" w:rsidRDefault="2B879B1C" w:rsidP="2B879B1C">
            <w:r w:rsidRPr="2B879B1C">
              <w:rPr>
                <w:rFonts w:eastAsia="Calibri" w:cs="Calibri"/>
                <w:szCs w:val="22"/>
              </w:rPr>
              <w:t>522 godzin</w:t>
            </w:r>
          </w:p>
        </w:tc>
      </w:tr>
      <w:tr w:rsidR="2B879B1C" w14:paraId="1A01A6ED"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11AAC59D" w14:textId="1ADFFB14" w:rsidR="2B879B1C" w:rsidRDefault="2B879B1C" w:rsidP="2B879B1C">
            <w:r w:rsidRPr="2B879B1C">
              <w:rPr>
                <w:rFonts w:eastAsia="Calibri" w:cs="Calibri"/>
                <w:b/>
                <w:bCs/>
                <w:color w:val="233D81"/>
                <w:szCs w:val="22"/>
              </w:rPr>
              <w:t>Łączna liczba punktów ECTS, jaką student musi uzyskać w ramach zajęć prowadzonych z bezpośrednim udziałem nauczycieli akademickich lub innych osób prowadzących zajęcia</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5D5D787F" w14:textId="633C81F9" w:rsidR="2B879B1C" w:rsidRDefault="542ACDD9" w:rsidP="1DED0926">
            <w:pPr>
              <w:rPr>
                <w:rFonts w:eastAsia="Calibri" w:cs="Calibri"/>
                <w:szCs w:val="22"/>
                <w:lang w:val="en-GB"/>
              </w:rPr>
            </w:pPr>
            <w:r w:rsidRPr="1DED0926">
              <w:rPr>
                <w:rFonts w:eastAsia="Calibri" w:cs="Calibri"/>
                <w:szCs w:val="22"/>
                <w:lang w:val="en-GB"/>
              </w:rPr>
              <w:t>3</w:t>
            </w:r>
            <w:r w:rsidR="76355D71" w:rsidRPr="1DED0926">
              <w:rPr>
                <w:rFonts w:eastAsia="Calibri" w:cs="Calibri"/>
                <w:szCs w:val="22"/>
                <w:lang w:val="en-GB"/>
              </w:rPr>
              <w:t>4</w:t>
            </w:r>
            <w:r w:rsidRPr="1DED0926">
              <w:rPr>
                <w:rFonts w:eastAsia="Calibri" w:cs="Calibri"/>
                <w:szCs w:val="22"/>
                <w:lang w:val="en-GB"/>
              </w:rPr>
              <w:t xml:space="preserve"> ECTS </w:t>
            </w:r>
          </w:p>
        </w:tc>
      </w:tr>
      <w:tr w:rsidR="2B879B1C" w14:paraId="6FE3A96F"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25D1A16F" w14:textId="61FB0F48" w:rsidR="2B879B1C" w:rsidRDefault="2B879B1C" w:rsidP="2B879B1C">
            <w:r w:rsidRPr="2B879B1C">
              <w:rPr>
                <w:rFonts w:eastAsia="Calibri" w:cs="Calibri"/>
                <w:b/>
                <w:bCs/>
                <w:color w:val="233D81"/>
                <w:szCs w:val="22"/>
              </w:rPr>
              <w:t xml:space="preserve">Łączna liczba punktów ECTS przyporządkowana zajęciom związanym z prowadzoną w uczelni działalnością naukową w dyscyplinie lub dyscyplinach, do których przyporządkowany jest kierunek studiów </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717DFB93" w14:textId="63F4C628" w:rsidR="2B879B1C" w:rsidRDefault="2B879B1C" w:rsidP="2B879B1C">
            <w:r w:rsidRPr="2B879B1C">
              <w:rPr>
                <w:rFonts w:eastAsia="Calibri" w:cs="Calibri"/>
                <w:szCs w:val="22"/>
              </w:rPr>
              <w:t>61 ECTS</w:t>
            </w:r>
          </w:p>
        </w:tc>
      </w:tr>
      <w:tr w:rsidR="2B879B1C" w14:paraId="40AD876B"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46BF2B86" w14:textId="36B1B947" w:rsidR="2B879B1C" w:rsidRDefault="2B879B1C" w:rsidP="2B879B1C">
            <w:r w:rsidRPr="2B879B1C">
              <w:rPr>
                <w:rFonts w:eastAsia="Calibri" w:cs="Calibri"/>
                <w:b/>
                <w:bCs/>
                <w:color w:val="233D81"/>
                <w:szCs w:val="22"/>
              </w:rPr>
              <w:t>Łączna liczba punktów ECTS, jaką student musi uzyskać w ramach zajęć z dziedziny nauk humanistycznych lub nauk społecznych w przypadku kierunków studiów przyporządkowanych do dyscyplin w ramach dziedzin innych niż odpowiednio nauki humanistyczne lub nauki społeczne</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260FD91F" w14:textId="3ED8C4D5" w:rsidR="2B879B1C" w:rsidRDefault="2B879B1C" w:rsidP="2B879B1C">
            <w:r w:rsidRPr="2B879B1C">
              <w:rPr>
                <w:rFonts w:eastAsia="Calibri" w:cs="Calibri"/>
                <w:szCs w:val="22"/>
              </w:rPr>
              <w:t>7 ECTS</w:t>
            </w:r>
          </w:p>
        </w:tc>
      </w:tr>
      <w:tr w:rsidR="2B879B1C" w14:paraId="3AFFF42B" w14:textId="77777777" w:rsidTr="1DED0926">
        <w:trPr>
          <w:trHeight w:val="420"/>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25572C2C" w14:textId="616768FD" w:rsidR="2B879B1C" w:rsidRDefault="2B879B1C" w:rsidP="2B879B1C">
            <w:r w:rsidRPr="2B879B1C">
              <w:rPr>
                <w:rFonts w:eastAsia="Calibri" w:cs="Calibri"/>
                <w:b/>
                <w:bCs/>
                <w:color w:val="233D81"/>
                <w:szCs w:val="22"/>
              </w:rPr>
              <w:t>Łączna liczba punktów ECTS przyporządkowana zajęciom do wyboru</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661FDF6E" w14:textId="3711AB06" w:rsidR="2B879B1C" w:rsidRDefault="2B879B1C" w:rsidP="2B879B1C">
            <w:r w:rsidRPr="2B879B1C">
              <w:rPr>
                <w:rFonts w:eastAsia="Calibri" w:cs="Calibri"/>
                <w:szCs w:val="22"/>
              </w:rPr>
              <w:t>28 ECTS</w:t>
            </w:r>
          </w:p>
        </w:tc>
      </w:tr>
      <w:tr w:rsidR="2B879B1C" w14:paraId="0A2076E1"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0EE6EA18" w14:textId="45B2B136" w:rsidR="2B879B1C" w:rsidRDefault="2B879B1C" w:rsidP="2B879B1C">
            <w:r w:rsidRPr="2B879B1C">
              <w:rPr>
                <w:rFonts w:eastAsia="Calibri" w:cs="Calibri"/>
                <w:b/>
                <w:bCs/>
                <w:color w:val="233D81"/>
                <w:szCs w:val="22"/>
              </w:rPr>
              <w:t>Łączna liczba punktów ECTS przyporządkowana praktykom zawodowym (jeżeli program studiów przewiduje praktyki)</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3816DF3A" w14:textId="4AEAC3FF" w:rsidR="2B879B1C" w:rsidRDefault="2B879B1C" w:rsidP="2B879B1C">
            <w:r w:rsidRPr="2B879B1C">
              <w:rPr>
                <w:rFonts w:eastAsia="Calibri" w:cs="Calibri"/>
                <w:szCs w:val="22"/>
              </w:rPr>
              <w:t>nie dotyczy</w:t>
            </w:r>
          </w:p>
        </w:tc>
      </w:tr>
      <w:tr w:rsidR="2B879B1C" w14:paraId="5A42E8D5"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284FD5DC" w14:textId="5CDBDB18" w:rsidR="2B879B1C" w:rsidRDefault="2B879B1C" w:rsidP="2B879B1C">
            <w:r w:rsidRPr="2B879B1C">
              <w:rPr>
                <w:rFonts w:eastAsia="Calibri" w:cs="Calibri"/>
                <w:b/>
                <w:bCs/>
                <w:color w:val="233D81"/>
                <w:szCs w:val="22"/>
              </w:rPr>
              <w:t>Wymiar praktyk zawodowych (jeżeli program studiów przewiduje praktyki)</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23BEFC92" w14:textId="0FEFAAD5" w:rsidR="2B879B1C" w:rsidRDefault="2B879B1C" w:rsidP="2B879B1C">
            <w:r w:rsidRPr="2B879B1C">
              <w:rPr>
                <w:rFonts w:eastAsia="Calibri" w:cs="Calibri"/>
                <w:szCs w:val="22"/>
              </w:rPr>
              <w:t>nie dotyczy</w:t>
            </w:r>
          </w:p>
        </w:tc>
      </w:tr>
      <w:tr w:rsidR="2B879B1C" w14:paraId="6C234578" w14:textId="77777777" w:rsidTr="1DED0926">
        <w:trPr>
          <w:trHeight w:val="15"/>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5E11FF7E" w14:textId="21BCF7D5" w:rsidR="2B879B1C" w:rsidRDefault="2B879B1C" w:rsidP="2B879B1C">
            <w:r w:rsidRPr="2B879B1C">
              <w:rPr>
                <w:rFonts w:eastAsia="Calibri" w:cs="Calibri"/>
                <w:b/>
                <w:bCs/>
                <w:color w:val="233D81"/>
                <w:szCs w:val="22"/>
              </w:rPr>
              <w:t>W przypadku stacjonarnych studiów pierwszego stopnia i jednolitych studiów magisterskich liczba godzin zajęć z wychowania fizycznego.</w:t>
            </w:r>
          </w:p>
        </w:tc>
        <w:tc>
          <w:tcPr>
            <w:tcW w:w="2202"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3D966C81" w14:textId="31133FF9" w:rsidR="2B879B1C" w:rsidRDefault="2B879B1C" w:rsidP="2B879B1C">
            <w:r w:rsidRPr="2B879B1C">
              <w:rPr>
                <w:rFonts w:eastAsia="Calibri" w:cs="Calibri"/>
                <w:szCs w:val="22"/>
              </w:rPr>
              <w:t>nie dotyczy</w:t>
            </w:r>
          </w:p>
        </w:tc>
      </w:tr>
      <w:tr w:rsidR="2B879B1C" w14:paraId="63399EAA" w14:textId="77777777" w:rsidTr="1DED0926">
        <w:trPr>
          <w:trHeight w:val="465"/>
        </w:trPr>
        <w:tc>
          <w:tcPr>
            <w:tcW w:w="8761" w:type="dxa"/>
            <w:gridSpan w:val="2"/>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32516CDA" w14:textId="556A724E" w:rsidR="2B879B1C" w:rsidRDefault="2B879B1C" w:rsidP="2B879B1C">
            <w:r w:rsidRPr="2B879B1C">
              <w:rPr>
                <w:rFonts w:eastAsia="Calibri" w:cs="Calibri"/>
                <w:b/>
                <w:bCs/>
                <w:color w:val="233D81"/>
                <w:szCs w:val="22"/>
              </w:rPr>
              <w:t>W przypadku prowadzenia zajęć z wykorzystaniem metod i technik kształcenia na odległość:</w:t>
            </w:r>
          </w:p>
        </w:tc>
      </w:tr>
      <w:tr w:rsidR="2B879B1C" w14:paraId="17206531" w14:textId="77777777" w:rsidTr="1DED0926">
        <w:trPr>
          <w:trHeight w:val="1230"/>
        </w:trPr>
        <w:tc>
          <w:tcPr>
            <w:tcW w:w="6559" w:type="dxa"/>
            <w:tcBorders>
              <w:top w:val="single" w:sz="18" w:space="0" w:color="233D81"/>
              <w:left w:val="single" w:sz="18" w:space="0" w:color="233D81"/>
              <w:bottom w:val="single" w:sz="18" w:space="0" w:color="233D81"/>
              <w:right w:val="single" w:sz="18" w:space="0" w:color="233D81"/>
            </w:tcBorders>
            <w:tcMar>
              <w:left w:w="70" w:type="dxa"/>
              <w:right w:w="70" w:type="dxa"/>
            </w:tcMar>
            <w:vAlign w:val="center"/>
          </w:tcPr>
          <w:p w14:paraId="1A069D17" w14:textId="010157F7" w:rsidR="2B879B1C" w:rsidRDefault="2B879B1C" w:rsidP="2B879B1C">
            <w:r w:rsidRPr="2B879B1C">
              <w:rPr>
                <w:rFonts w:eastAsia="Calibri" w:cs="Calibri"/>
                <w:b/>
                <w:bCs/>
                <w:color w:val="233D81"/>
                <w:szCs w:val="22"/>
              </w:rPr>
              <w:t>1. Łączna liczba godzin zajęć określona w programie studiów na studiach stacjonarnych/ Łączna liczba godzin zajęć na studiach stacjonarnych prowadzonych z wykorzystaniem metod i technik kształcenia na odległość.</w:t>
            </w:r>
          </w:p>
          <w:p w14:paraId="1D6E83F0" w14:textId="1C9F8B04" w:rsidR="2B879B1C" w:rsidRDefault="2B879B1C" w:rsidP="2B879B1C">
            <w:r w:rsidRPr="2B879B1C">
              <w:rPr>
                <w:rFonts w:eastAsia="Calibri" w:cs="Calibri"/>
                <w:b/>
                <w:bCs/>
                <w:color w:val="233D81"/>
                <w:szCs w:val="22"/>
              </w:rPr>
              <w:t>2. Łączna liczba godzin zajęć określona w programie studiów na studiach niestacjonarnych/ Łączna liczba godzin zajęć na studiach niestacjonarnych prowadzonych z wykorzystaniem metod i technik kształcenia na odległość.</w:t>
            </w:r>
          </w:p>
        </w:tc>
        <w:tc>
          <w:tcPr>
            <w:tcW w:w="2202" w:type="dxa"/>
            <w:tcBorders>
              <w:top w:val="nil"/>
              <w:left w:val="single" w:sz="18" w:space="0" w:color="233D81"/>
              <w:bottom w:val="single" w:sz="18" w:space="0" w:color="233D81"/>
              <w:right w:val="single" w:sz="18" w:space="0" w:color="233D81"/>
            </w:tcBorders>
            <w:tcMar>
              <w:left w:w="70" w:type="dxa"/>
              <w:right w:w="70" w:type="dxa"/>
            </w:tcMar>
            <w:vAlign w:val="center"/>
          </w:tcPr>
          <w:p w14:paraId="376E7A55" w14:textId="1E6E9E5C" w:rsidR="2B879B1C" w:rsidRDefault="2B879B1C" w:rsidP="2B879B1C">
            <w:r w:rsidRPr="2B879B1C">
              <w:rPr>
                <w:rFonts w:eastAsia="Calibri" w:cs="Calibri"/>
                <w:szCs w:val="22"/>
              </w:rPr>
              <w:t>1./ nie dotyczy</w:t>
            </w:r>
          </w:p>
          <w:p w14:paraId="582DCFB4" w14:textId="1360F196" w:rsidR="2B879B1C" w:rsidRDefault="2B879B1C" w:rsidP="2B879B1C">
            <w:r w:rsidRPr="2B879B1C">
              <w:rPr>
                <w:rFonts w:eastAsia="Calibri" w:cs="Calibri"/>
                <w:szCs w:val="22"/>
              </w:rPr>
              <w:t xml:space="preserve"> </w:t>
            </w:r>
          </w:p>
          <w:p w14:paraId="3B69B730" w14:textId="641CE5D2" w:rsidR="2B879B1C" w:rsidRDefault="2B879B1C" w:rsidP="2B879B1C">
            <w:r w:rsidRPr="2B879B1C">
              <w:rPr>
                <w:rFonts w:eastAsia="Calibri" w:cs="Calibri"/>
                <w:szCs w:val="22"/>
              </w:rPr>
              <w:t xml:space="preserve"> </w:t>
            </w:r>
          </w:p>
          <w:p w14:paraId="0C19662D" w14:textId="07F73EB2" w:rsidR="2B879B1C" w:rsidRDefault="2B879B1C" w:rsidP="2B879B1C">
            <w:r w:rsidRPr="2B879B1C">
              <w:rPr>
                <w:rFonts w:eastAsia="Calibri" w:cs="Calibri"/>
                <w:szCs w:val="22"/>
              </w:rPr>
              <w:t>2./ nie dotyczy</w:t>
            </w:r>
          </w:p>
        </w:tc>
      </w:tr>
    </w:tbl>
    <w:p w14:paraId="21860E5C" w14:textId="1AF7225E" w:rsidR="2B879B1C" w:rsidRDefault="2B879B1C" w:rsidP="2B879B1C"/>
    <w:p w14:paraId="15EE3FF3" w14:textId="701811E9" w:rsidR="00BB1823" w:rsidRDefault="00BB1823" w:rsidP="2B879B1C"/>
    <w:p w14:paraId="6674002B" w14:textId="77777777" w:rsidR="00BB1823" w:rsidRDefault="00BB1823" w:rsidP="2B879B1C"/>
    <w:p w14:paraId="33A9EA41" w14:textId="4BF53611" w:rsidR="00E5041E" w:rsidRPr="00197A24" w:rsidRDefault="2387A9C4" w:rsidP="1DED0926">
      <w:pPr>
        <w:rPr>
          <w:b/>
          <w:bCs/>
          <w:color w:val="FF0000"/>
        </w:rPr>
      </w:pPr>
      <w:bookmarkStart w:id="68" w:name="_Toc469079456"/>
      <w:r w:rsidRPr="00B857CE">
        <w:lastRenderedPageBreak/>
        <w:t xml:space="preserve">Tabela </w:t>
      </w:r>
      <w:r w:rsidR="00385A01" w:rsidRPr="00197A24">
        <w:fldChar w:fldCharType="begin"/>
      </w:r>
      <w:r w:rsidR="004408DE" w:rsidRPr="00B857CE">
        <w:instrText xml:space="preserve"> SEQ Tabela \* ARABIC </w:instrText>
      </w:r>
      <w:r w:rsidR="00385A01" w:rsidRPr="00197A24">
        <w:fldChar w:fldCharType="separate"/>
      </w:r>
      <w:r w:rsidR="00A97AF4">
        <w:rPr>
          <w:noProof/>
        </w:rPr>
        <w:t>4</w:t>
      </w:r>
      <w:r w:rsidR="00385A01" w:rsidRPr="00197A24">
        <w:fldChar w:fldCharType="end"/>
      </w:r>
      <w:r w:rsidRPr="00197A24">
        <w:t>.</w:t>
      </w:r>
      <w:r w:rsidR="470F4B79" w:rsidRPr="00197A24">
        <w:t xml:space="preserve"> Zajęcia lub grupy zajęć związane z prowadzoną w uczelni działalnością naukową w</w:t>
      </w:r>
      <w:r w:rsidR="21FB619A">
        <w:t> </w:t>
      </w:r>
      <w:r w:rsidR="470F4B79" w:rsidRPr="00197A24">
        <w:t>dyscyplinie lub dyscyplinach, do których przyporządkowany jest kierunek studiów</w:t>
      </w:r>
      <w:r w:rsidR="004408DE" w:rsidRPr="00197A24">
        <w:rPr>
          <w:vertAlign w:val="superscript"/>
        </w:rPr>
        <w:footnoteReference w:id="7"/>
      </w:r>
      <w:bookmarkEnd w:id="68"/>
      <w:r w:rsidR="09C9CA44">
        <w:t xml:space="preserve"> </w:t>
      </w:r>
    </w:p>
    <w:p w14:paraId="05BD46EB" w14:textId="4F948A72" w:rsidR="00E5041E" w:rsidRPr="00197A24" w:rsidRDefault="02E6967B" w:rsidP="009C79EC">
      <w:pPr>
        <w:spacing w:before="120"/>
      </w:pPr>
      <w:r w:rsidRPr="1DED0926">
        <w:rPr>
          <w:rFonts w:eastAsia="Calibri" w:cs="Calibri"/>
          <w:b/>
          <w:bCs/>
          <w:color w:val="233D81"/>
          <w:szCs w:val="22"/>
        </w:rPr>
        <w:t>I° - studia stacjonarne/niestacjonarne</w:t>
      </w:r>
    </w:p>
    <w:tbl>
      <w:tblPr>
        <w:tblW w:w="0" w:type="auto"/>
        <w:tblLayout w:type="fixed"/>
        <w:tblLook w:val="04A0" w:firstRow="1" w:lastRow="0" w:firstColumn="1" w:lastColumn="0" w:noHBand="0" w:noVBand="1"/>
      </w:tblPr>
      <w:tblGrid>
        <w:gridCol w:w="5080"/>
        <w:gridCol w:w="996"/>
        <w:gridCol w:w="1701"/>
        <w:gridCol w:w="1134"/>
      </w:tblGrid>
      <w:tr w:rsidR="2B879B1C" w14:paraId="4DED1650"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3D6E1563" w14:textId="7442C126" w:rsidR="2B879B1C" w:rsidRDefault="2B879B1C" w:rsidP="009C79EC">
            <w:pPr>
              <w:spacing w:after="0"/>
            </w:pPr>
            <w:r w:rsidRPr="2B879B1C">
              <w:rPr>
                <w:rFonts w:eastAsia="Calibri" w:cs="Calibri"/>
                <w:b/>
                <w:bCs/>
                <w:color w:val="233D81"/>
                <w:szCs w:val="22"/>
              </w:rPr>
              <w:t>Nazwa zajęć/grupy zajęć</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53476448" w14:textId="224F1552" w:rsidR="2B879B1C" w:rsidRDefault="2B879B1C" w:rsidP="009C79EC">
            <w:pPr>
              <w:spacing w:after="0"/>
              <w:jc w:val="center"/>
            </w:pPr>
            <w:r w:rsidRPr="2B879B1C">
              <w:rPr>
                <w:rFonts w:eastAsia="Calibri" w:cs="Calibri"/>
                <w:b/>
                <w:bCs/>
                <w:color w:val="233D81"/>
                <w:szCs w:val="22"/>
              </w:rPr>
              <w:t>Forma/ formy zajęć</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0C8B8EF4" w14:textId="0075B193" w:rsidR="2B879B1C" w:rsidRDefault="2B879B1C" w:rsidP="009C79EC">
            <w:pPr>
              <w:spacing w:after="0"/>
              <w:jc w:val="center"/>
            </w:pPr>
            <w:r w:rsidRPr="2B879B1C">
              <w:rPr>
                <w:rFonts w:eastAsia="Calibri" w:cs="Calibri"/>
                <w:b/>
                <w:bCs/>
                <w:color w:val="233D81"/>
                <w:szCs w:val="22"/>
              </w:rPr>
              <w:t>Łączna liczba godzin zajęć</w:t>
            </w:r>
          </w:p>
          <w:p w14:paraId="167B9CDF" w14:textId="0DC68E80" w:rsidR="2B879B1C" w:rsidRDefault="2B879B1C" w:rsidP="009C79EC">
            <w:pPr>
              <w:spacing w:after="0"/>
              <w:jc w:val="center"/>
            </w:pPr>
            <w:r w:rsidRPr="2B879B1C">
              <w:rPr>
                <w:rFonts w:eastAsia="Calibri" w:cs="Calibri"/>
                <w:b/>
                <w:bCs/>
                <w:color w:val="233D81"/>
                <w:szCs w:val="22"/>
              </w:rPr>
              <w:t>stacjonarne/ niestacjonarne</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04312BD8" w14:textId="4D609015" w:rsidR="2B879B1C" w:rsidRDefault="2B879B1C" w:rsidP="009C79EC">
            <w:pPr>
              <w:spacing w:after="0"/>
              <w:jc w:val="center"/>
            </w:pPr>
            <w:r w:rsidRPr="2B879B1C">
              <w:rPr>
                <w:rFonts w:eastAsia="Calibri" w:cs="Calibri"/>
                <w:b/>
                <w:bCs/>
                <w:color w:val="233D81"/>
                <w:szCs w:val="22"/>
              </w:rPr>
              <w:t>Liczba punktów ECTS</w:t>
            </w:r>
          </w:p>
        </w:tc>
      </w:tr>
      <w:tr w:rsidR="2B879B1C" w14:paraId="7437BD70"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DE2BA1A" w14:textId="53A5A6E0" w:rsidR="2B879B1C" w:rsidRDefault="2B879B1C" w:rsidP="2B879B1C">
            <w:pPr>
              <w:jc w:val="left"/>
            </w:pPr>
            <w:r w:rsidRPr="2B879B1C">
              <w:rPr>
                <w:rFonts w:eastAsia="Calibri" w:cs="Calibri"/>
                <w:color w:val="000000" w:themeColor="text1"/>
                <w:szCs w:val="22"/>
              </w:rPr>
              <w:t>Botaniczne podstawy sztuki ogrodowej</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A9EC83B" w14:textId="6749CEB4" w:rsidR="2B879B1C" w:rsidRDefault="2B879B1C" w:rsidP="2B879B1C">
            <w:pPr>
              <w:jc w:val="center"/>
              <w:rPr>
                <w:rFonts w:eastAsia="Calibri" w:cs="Calibri"/>
                <w:color w:val="000000" w:themeColor="text1"/>
                <w:szCs w:val="22"/>
              </w:rPr>
            </w:pPr>
            <w:r w:rsidRPr="2B879B1C">
              <w:rPr>
                <w:rFonts w:eastAsia="Calibri" w:cs="Calibri"/>
                <w:color w:val="000000" w:themeColor="text1"/>
                <w:szCs w:val="22"/>
              </w:rPr>
              <w:t>w/ćw</w:t>
            </w:r>
            <w:r w:rsidR="2B852945" w:rsidRPr="2B879B1C">
              <w:rPr>
                <w:rFonts w:eastAsia="Calibri" w:cs="Calibri"/>
                <w:color w:val="000000" w:themeColor="text1"/>
                <w:szCs w:val="22"/>
              </w:rPr>
              <w:t>*</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3084E07" w14:textId="5A224060" w:rsidR="2B879B1C" w:rsidRDefault="2B879B1C" w:rsidP="2B879B1C">
            <w:pPr>
              <w:jc w:val="center"/>
            </w:pPr>
            <w:r w:rsidRPr="2B879B1C">
              <w:rPr>
                <w:rFonts w:eastAsia="Calibri" w:cs="Calibri"/>
                <w:color w:val="000000" w:themeColor="text1"/>
                <w:szCs w:val="22"/>
              </w:rPr>
              <w:t>75/45</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5C56FD3" w14:textId="6DF69775" w:rsidR="2B879B1C" w:rsidRDefault="2A5149F6" w:rsidP="29ECE2DC">
            <w:pPr>
              <w:jc w:val="center"/>
              <w:rPr>
                <w:rFonts w:eastAsia="Calibri" w:cs="Calibri"/>
                <w:color w:val="000000" w:themeColor="text1"/>
                <w:szCs w:val="22"/>
              </w:rPr>
            </w:pPr>
            <w:r w:rsidRPr="29ECE2DC">
              <w:rPr>
                <w:rFonts w:eastAsia="Calibri" w:cs="Calibri"/>
                <w:color w:val="000000" w:themeColor="text1"/>
                <w:szCs w:val="22"/>
              </w:rPr>
              <w:t>6</w:t>
            </w:r>
          </w:p>
        </w:tc>
      </w:tr>
      <w:tr w:rsidR="2B879B1C" w14:paraId="163C5760"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0939C8B" w14:textId="1C75D990" w:rsidR="2B879B1C" w:rsidRDefault="2B879B1C" w:rsidP="2B879B1C">
            <w:pPr>
              <w:jc w:val="left"/>
            </w:pPr>
            <w:r w:rsidRPr="2B879B1C">
              <w:rPr>
                <w:rFonts w:eastAsia="Calibri" w:cs="Calibri"/>
                <w:color w:val="000000" w:themeColor="text1"/>
                <w:szCs w:val="22"/>
              </w:rPr>
              <w:t>Budowa terenów zieleni</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F953BEB" w14:textId="508C24A9"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F906ACD" w14:textId="6E3E28A4" w:rsidR="2B879B1C" w:rsidRDefault="2B879B1C" w:rsidP="2B879B1C">
            <w:pPr>
              <w:jc w:val="center"/>
            </w:pPr>
            <w:r w:rsidRPr="2B879B1C">
              <w:rPr>
                <w:rFonts w:eastAsia="Calibri" w:cs="Calibri"/>
                <w:color w:val="000000" w:themeColor="text1"/>
                <w:szCs w:val="22"/>
              </w:rPr>
              <w:t>45/27</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7172CF7" w14:textId="283458B2" w:rsidR="2B879B1C" w:rsidRDefault="6B064F50" w:rsidP="29ECE2DC">
            <w:pPr>
              <w:spacing w:line="259" w:lineRule="auto"/>
              <w:jc w:val="center"/>
            </w:pPr>
            <w:r w:rsidRPr="29ECE2DC">
              <w:rPr>
                <w:rFonts w:eastAsia="Calibri" w:cs="Calibri"/>
                <w:color w:val="000000" w:themeColor="text1"/>
                <w:szCs w:val="22"/>
              </w:rPr>
              <w:t>4</w:t>
            </w:r>
          </w:p>
        </w:tc>
      </w:tr>
      <w:tr w:rsidR="2B879B1C" w14:paraId="17834FEB"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AD33301" w14:textId="1E0A9DFF" w:rsidR="2B879B1C" w:rsidRDefault="2B879B1C" w:rsidP="2B879B1C">
            <w:pPr>
              <w:jc w:val="left"/>
            </w:pPr>
            <w:r w:rsidRPr="2B879B1C">
              <w:rPr>
                <w:rFonts w:eastAsia="Calibri" w:cs="Calibri"/>
                <w:color w:val="000000" w:themeColor="text1"/>
                <w:szCs w:val="22"/>
              </w:rPr>
              <w:t>Byliny w kompozycjach ogrodowych</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9E92141" w14:textId="7456B120"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973A993" w14:textId="441892B4" w:rsidR="2B879B1C" w:rsidRDefault="2B879B1C" w:rsidP="2B879B1C">
            <w:pPr>
              <w:jc w:val="center"/>
            </w:pPr>
            <w:r w:rsidRPr="2B879B1C">
              <w:rPr>
                <w:rFonts w:eastAsia="Calibri" w:cs="Calibri"/>
                <w:color w:val="000000" w:themeColor="text1"/>
                <w:szCs w:val="22"/>
              </w:rPr>
              <w:t>45/27</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3F0C032" w14:textId="3492B703" w:rsidR="2B879B1C" w:rsidRDefault="2B879B1C" w:rsidP="2B879B1C">
            <w:pPr>
              <w:jc w:val="center"/>
            </w:pPr>
            <w:r w:rsidRPr="2B879B1C">
              <w:rPr>
                <w:rFonts w:eastAsia="Calibri" w:cs="Calibri"/>
                <w:color w:val="000000" w:themeColor="text1"/>
                <w:szCs w:val="22"/>
              </w:rPr>
              <w:t>3</w:t>
            </w:r>
          </w:p>
        </w:tc>
      </w:tr>
      <w:tr w:rsidR="2B879B1C" w14:paraId="3B85FE74"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7F8C93B" w14:textId="0323C524" w:rsidR="2B879B1C" w:rsidRDefault="2B879B1C" w:rsidP="2B879B1C">
            <w:pPr>
              <w:jc w:val="left"/>
            </w:pPr>
            <w:r w:rsidRPr="2B879B1C">
              <w:rPr>
                <w:rFonts w:eastAsia="Calibri" w:cs="Calibri"/>
                <w:color w:val="000000" w:themeColor="text1"/>
                <w:szCs w:val="22"/>
              </w:rPr>
              <w:t>Dendrologia</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94CAA5A" w14:textId="6A64F061"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C43C599" w14:textId="5BA795CB" w:rsidR="2B879B1C" w:rsidRDefault="2B879B1C" w:rsidP="2B879B1C">
            <w:pPr>
              <w:jc w:val="center"/>
            </w:pPr>
            <w:r w:rsidRPr="2B879B1C">
              <w:rPr>
                <w:rFonts w:eastAsia="Calibri" w:cs="Calibri"/>
                <w:color w:val="000000" w:themeColor="text1"/>
                <w:szCs w:val="22"/>
              </w:rPr>
              <w:t>120/72</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FAD79AA" w14:textId="73FCCD8A" w:rsidR="2B879B1C" w:rsidRDefault="2B879B1C" w:rsidP="2B879B1C">
            <w:pPr>
              <w:jc w:val="center"/>
            </w:pPr>
            <w:r w:rsidRPr="2B879B1C">
              <w:rPr>
                <w:rFonts w:eastAsia="Calibri" w:cs="Calibri"/>
                <w:color w:val="000000" w:themeColor="text1"/>
                <w:szCs w:val="22"/>
              </w:rPr>
              <w:t>8</w:t>
            </w:r>
          </w:p>
        </w:tc>
      </w:tr>
      <w:tr w:rsidR="2B879B1C" w14:paraId="379B2E37"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11B799D" w14:textId="09A60506" w:rsidR="2B879B1C" w:rsidRDefault="2B879B1C" w:rsidP="2B879B1C">
            <w:pPr>
              <w:jc w:val="left"/>
            </w:pPr>
            <w:r w:rsidRPr="2B879B1C">
              <w:rPr>
                <w:rFonts w:eastAsia="Calibri" w:cs="Calibri"/>
                <w:color w:val="000000" w:themeColor="text1"/>
                <w:szCs w:val="22"/>
              </w:rPr>
              <w:t>Diagnostyka chorób w terenach zieleni</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E167E29" w14:textId="75C4E906"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FE761EE" w14:textId="7EC84B31" w:rsidR="2B879B1C" w:rsidRDefault="2B879B1C" w:rsidP="2B879B1C">
            <w:pPr>
              <w:jc w:val="center"/>
            </w:pPr>
            <w:r w:rsidRPr="2B879B1C">
              <w:rPr>
                <w:rFonts w:eastAsia="Calibri" w:cs="Calibri"/>
                <w:color w:val="000000" w:themeColor="text1"/>
                <w:szCs w:val="22"/>
              </w:rPr>
              <w:t>45/27</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6B3BA5E" w14:textId="072D03AA" w:rsidR="2B879B1C" w:rsidRDefault="2B879B1C" w:rsidP="2B879B1C">
            <w:pPr>
              <w:jc w:val="center"/>
            </w:pPr>
            <w:r w:rsidRPr="2B879B1C">
              <w:rPr>
                <w:rFonts w:eastAsia="Calibri" w:cs="Calibri"/>
                <w:color w:val="000000" w:themeColor="text1"/>
                <w:szCs w:val="22"/>
              </w:rPr>
              <w:t>3</w:t>
            </w:r>
          </w:p>
        </w:tc>
      </w:tr>
      <w:tr w:rsidR="2B879B1C" w14:paraId="7256F05E"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569CC85" w14:textId="188739D2" w:rsidR="2B879B1C" w:rsidRDefault="2B879B1C" w:rsidP="2B879B1C">
            <w:pPr>
              <w:jc w:val="left"/>
            </w:pPr>
            <w:r w:rsidRPr="2B879B1C">
              <w:rPr>
                <w:rFonts w:eastAsia="Calibri" w:cs="Calibri"/>
                <w:color w:val="000000" w:themeColor="text1"/>
                <w:szCs w:val="22"/>
              </w:rPr>
              <w:t>Diagnostyka szkodników w terenach zieleni</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557CAEE" w14:textId="43B0C708"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DF4C44E" w14:textId="6A17211C" w:rsidR="2B879B1C" w:rsidRDefault="2B879B1C" w:rsidP="2B879B1C">
            <w:pPr>
              <w:jc w:val="center"/>
            </w:pPr>
            <w:r w:rsidRPr="2B879B1C">
              <w:rPr>
                <w:rFonts w:eastAsia="Calibri" w:cs="Calibri"/>
                <w:color w:val="000000" w:themeColor="text1"/>
                <w:szCs w:val="22"/>
              </w:rPr>
              <w:t>45/27</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5D40A38" w14:textId="7345110E" w:rsidR="2B879B1C" w:rsidRDefault="2B879B1C" w:rsidP="2B879B1C">
            <w:pPr>
              <w:jc w:val="center"/>
            </w:pPr>
            <w:r w:rsidRPr="2B879B1C">
              <w:rPr>
                <w:rFonts w:eastAsia="Calibri" w:cs="Calibri"/>
                <w:color w:val="000000" w:themeColor="text1"/>
                <w:szCs w:val="22"/>
              </w:rPr>
              <w:t>3</w:t>
            </w:r>
          </w:p>
        </w:tc>
      </w:tr>
      <w:tr w:rsidR="2B879B1C" w14:paraId="677738B8"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3579901" w14:textId="46E66A10" w:rsidR="2B879B1C" w:rsidRDefault="2B879B1C" w:rsidP="2B879B1C">
            <w:pPr>
              <w:jc w:val="left"/>
            </w:pPr>
            <w:r w:rsidRPr="2B879B1C">
              <w:rPr>
                <w:rFonts w:eastAsia="Calibri" w:cs="Calibri"/>
                <w:color w:val="000000" w:themeColor="text1"/>
                <w:szCs w:val="22"/>
              </w:rPr>
              <w:t>Doniczkowe rośliny ozdobne</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5D72407" w14:textId="326840B9"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44E7F95" w14:textId="3DB5FB3F" w:rsidR="2B879B1C" w:rsidRDefault="2B879B1C" w:rsidP="2B879B1C">
            <w:pPr>
              <w:jc w:val="center"/>
            </w:pPr>
            <w:r w:rsidRPr="2B879B1C">
              <w:rPr>
                <w:rFonts w:eastAsia="Calibri" w:cs="Calibri"/>
                <w:color w:val="000000" w:themeColor="text1"/>
                <w:szCs w:val="22"/>
              </w:rPr>
              <w:t>30/18</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32C9AEE" w14:textId="0B5C59FE" w:rsidR="2B879B1C" w:rsidRDefault="2B879B1C" w:rsidP="2B879B1C">
            <w:pPr>
              <w:jc w:val="center"/>
            </w:pPr>
            <w:r w:rsidRPr="2B879B1C">
              <w:rPr>
                <w:rFonts w:eastAsia="Calibri" w:cs="Calibri"/>
                <w:color w:val="000000" w:themeColor="text1"/>
                <w:szCs w:val="22"/>
              </w:rPr>
              <w:t>3</w:t>
            </w:r>
          </w:p>
        </w:tc>
      </w:tr>
      <w:tr w:rsidR="2B879B1C" w14:paraId="5CAED593"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EB36862" w14:textId="77585C45" w:rsidR="2B879B1C" w:rsidRDefault="2B879B1C" w:rsidP="2B879B1C">
            <w:pPr>
              <w:jc w:val="left"/>
            </w:pPr>
            <w:r w:rsidRPr="2B879B1C">
              <w:rPr>
                <w:rFonts w:eastAsia="Calibri" w:cs="Calibri"/>
                <w:color w:val="000000" w:themeColor="text1"/>
                <w:szCs w:val="22"/>
              </w:rPr>
              <w:t>Fitosocjologia</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8653AF0" w14:textId="6305683F"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D83121F" w14:textId="0F63CCFF" w:rsidR="2B879B1C" w:rsidRDefault="2B879B1C" w:rsidP="2B879B1C">
            <w:pPr>
              <w:jc w:val="center"/>
            </w:pPr>
            <w:r w:rsidRPr="2B879B1C">
              <w:rPr>
                <w:rFonts w:eastAsia="Calibri" w:cs="Calibri"/>
                <w:color w:val="000000" w:themeColor="text1"/>
                <w:szCs w:val="22"/>
              </w:rPr>
              <w:t>30/18</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206020F" w14:textId="22F06904" w:rsidR="2B879B1C" w:rsidRDefault="67D1C7EA" w:rsidP="2B879B1C">
            <w:pPr>
              <w:jc w:val="center"/>
            </w:pPr>
            <w:r w:rsidRPr="29ECE2DC">
              <w:rPr>
                <w:rFonts w:eastAsia="Calibri" w:cs="Calibri"/>
                <w:color w:val="000000" w:themeColor="text1"/>
                <w:szCs w:val="22"/>
              </w:rPr>
              <w:t>3</w:t>
            </w:r>
          </w:p>
        </w:tc>
      </w:tr>
      <w:tr w:rsidR="2B879B1C" w14:paraId="296CAE26"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8469F91" w14:textId="1EA7F015" w:rsidR="2B879B1C" w:rsidRDefault="2B879B1C" w:rsidP="2B879B1C">
            <w:pPr>
              <w:jc w:val="left"/>
            </w:pPr>
            <w:r w:rsidRPr="2B879B1C">
              <w:rPr>
                <w:rFonts w:eastAsia="Calibri" w:cs="Calibri"/>
                <w:color w:val="000000" w:themeColor="text1"/>
                <w:szCs w:val="22"/>
              </w:rPr>
              <w:t>Genetyka i hodowla roślin ozdobnych</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FF6F6D3" w14:textId="5D6071A9"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EECE604" w14:textId="3D1D119E" w:rsidR="2B879B1C" w:rsidRDefault="2B879B1C" w:rsidP="2B879B1C">
            <w:pPr>
              <w:jc w:val="center"/>
            </w:pPr>
            <w:r w:rsidRPr="2B879B1C">
              <w:rPr>
                <w:rFonts w:eastAsia="Calibri" w:cs="Calibri"/>
                <w:color w:val="000000" w:themeColor="text1"/>
                <w:szCs w:val="22"/>
              </w:rPr>
              <w:t>45/27</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54C0237" w14:textId="2AC7FB2F" w:rsidR="2B879B1C" w:rsidRDefault="2B879B1C" w:rsidP="2B879B1C">
            <w:pPr>
              <w:jc w:val="center"/>
            </w:pPr>
            <w:r w:rsidRPr="2B879B1C">
              <w:rPr>
                <w:rFonts w:eastAsia="Calibri" w:cs="Calibri"/>
                <w:color w:val="000000" w:themeColor="text1"/>
                <w:szCs w:val="22"/>
              </w:rPr>
              <w:t>3</w:t>
            </w:r>
          </w:p>
        </w:tc>
      </w:tr>
      <w:tr w:rsidR="2B879B1C" w14:paraId="1DC72AD0"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DFAF92F" w14:textId="2DE99EEA" w:rsidR="2B879B1C" w:rsidRDefault="2B879B1C" w:rsidP="2B879B1C">
            <w:pPr>
              <w:jc w:val="left"/>
            </w:pPr>
            <w:r w:rsidRPr="2B879B1C">
              <w:rPr>
                <w:rFonts w:eastAsia="Calibri" w:cs="Calibri"/>
                <w:color w:val="000000" w:themeColor="text1"/>
                <w:szCs w:val="22"/>
              </w:rPr>
              <w:t>Geodezja</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762AF94" w14:textId="5F4FED8F"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0FE28DF" w14:textId="5FEE899B" w:rsidR="2B879B1C" w:rsidRDefault="2B879B1C" w:rsidP="2B879B1C">
            <w:pPr>
              <w:jc w:val="center"/>
            </w:pPr>
            <w:r w:rsidRPr="2B879B1C">
              <w:rPr>
                <w:rFonts w:eastAsia="Calibri" w:cs="Calibri"/>
                <w:color w:val="000000" w:themeColor="text1"/>
                <w:szCs w:val="22"/>
              </w:rPr>
              <w:t>30/18</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38B0C5C" w14:textId="5150CA61" w:rsidR="2B879B1C" w:rsidRDefault="2B879B1C" w:rsidP="2B879B1C">
            <w:pPr>
              <w:jc w:val="center"/>
            </w:pPr>
            <w:r w:rsidRPr="2B879B1C">
              <w:rPr>
                <w:rFonts w:eastAsia="Calibri" w:cs="Calibri"/>
                <w:color w:val="000000" w:themeColor="text1"/>
                <w:szCs w:val="22"/>
              </w:rPr>
              <w:t>3</w:t>
            </w:r>
          </w:p>
        </w:tc>
      </w:tr>
      <w:tr w:rsidR="2B879B1C" w14:paraId="0DFF2773"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4C29777" w14:textId="314A2D19" w:rsidR="2B879B1C" w:rsidRDefault="2B879B1C" w:rsidP="2B879B1C">
            <w:pPr>
              <w:jc w:val="left"/>
            </w:pPr>
            <w:r w:rsidRPr="2B879B1C">
              <w:rPr>
                <w:rFonts w:eastAsia="Calibri" w:cs="Calibri"/>
                <w:color w:val="000000" w:themeColor="text1"/>
                <w:szCs w:val="22"/>
              </w:rPr>
              <w:t>Gleboznawstwo</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A4D371C" w14:textId="4B7C65CD"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E6B0AFF" w14:textId="1FD387E5" w:rsidR="2B879B1C" w:rsidRDefault="2B879B1C" w:rsidP="2B879B1C">
            <w:pPr>
              <w:jc w:val="center"/>
            </w:pPr>
            <w:r w:rsidRPr="2B879B1C">
              <w:rPr>
                <w:rFonts w:eastAsia="Calibri" w:cs="Calibri"/>
                <w:color w:val="000000" w:themeColor="text1"/>
                <w:szCs w:val="22"/>
              </w:rPr>
              <w:t>30/18</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C8D2D0F" w14:textId="624129FF" w:rsidR="2B879B1C" w:rsidRDefault="2B879B1C" w:rsidP="2B879B1C">
            <w:pPr>
              <w:jc w:val="center"/>
            </w:pPr>
            <w:r w:rsidRPr="2B879B1C">
              <w:rPr>
                <w:rFonts w:eastAsia="Calibri" w:cs="Calibri"/>
                <w:color w:val="000000" w:themeColor="text1"/>
                <w:szCs w:val="22"/>
              </w:rPr>
              <w:t>2</w:t>
            </w:r>
          </w:p>
        </w:tc>
      </w:tr>
      <w:tr w:rsidR="2B879B1C" w14:paraId="2E129C7C"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ACC1DAD" w14:textId="66301D61" w:rsidR="2B879B1C" w:rsidRDefault="2B879B1C" w:rsidP="2B879B1C">
            <w:pPr>
              <w:jc w:val="left"/>
            </w:pPr>
            <w:r w:rsidRPr="2B879B1C">
              <w:rPr>
                <w:rFonts w:eastAsia="Calibri" w:cs="Calibri"/>
                <w:color w:val="000000" w:themeColor="text1"/>
                <w:szCs w:val="22"/>
              </w:rPr>
              <w:t>Kwiaciarstwo</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052ED22" w14:textId="6EA78FB0"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C087E6E" w14:textId="7562DAEB" w:rsidR="2B879B1C" w:rsidRDefault="2B879B1C" w:rsidP="2B879B1C">
            <w:pPr>
              <w:jc w:val="center"/>
            </w:pPr>
            <w:r w:rsidRPr="2B879B1C">
              <w:rPr>
                <w:rFonts w:eastAsia="Calibri" w:cs="Calibri"/>
                <w:color w:val="000000" w:themeColor="text1"/>
                <w:szCs w:val="22"/>
              </w:rPr>
              <w:t>120/72</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99A0CDE" w14:textId="35F8EE84" w:rsidR="2B879B1C" w:rsidRDefault="2B879B1C" w:rsidP="2B879B1C">
            <w:pPr>
              <w:jc w:val="center"/>
            </w:pPr>
            <w:r w:rsidRPr="2B879B1C">
              <w:rPr>
                <w:rFonts w:eastAsia="Calibri" w:cs="Calibri"/>
                <w:color w:val="000000" w:themeColor="text1"/>
                <w:szCs w:val="22"/>
              </w:rPr>
              <w:t>8</w:t>
            </w:r>
          </w:p>
        </w:tc>
      </w:tr>
      <w:tr w:rsidR="2B879B1C" w14:paraId="6233E583"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AA18806" w14:textId="14753643" w:rsidR="2B879B1C" w:rsidRDefault="2B879B1C" w:rsidP="2B879B1C">
            <w:pPr>
              <w:jc w:val="left"/>
            </w:pPr>
            <w:r w:rsidRPr="2B879B1C">
              <w:rPr>
                <w:rFonts w:eastAsia="Calibri" w:cs="Calibri"/>
                <w:color w:val="000000" w:themeColor="text1"/>
                <w:szCs w:val="22"/>
              </w:rPr>
              <w:t>Ochrona zasobów przyrodniczych i krajobrazowych</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038DAF2" w14:textId="392351C5"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4E33213" w14:textId="6C007389" w:rsidR="2B879B1C" w:rsidRDefault="2B879B1C" w:rsidP="2B879B1C">
            <w:pPr>
              <w:jc w:val="center"/>
            </w:pPr>
            <w:r w:rsidRPr="2B879B1C">
              <w:rPr>
                <w:rFonts w:eastAsia="Calibri" w:cs="Calibri"/>
                <w:color w:val="000000" w:themeColor="text1"/>
                <w:szCs w:val="22"/>
              </w:rPr>
              <w:t>30/18</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68605EA" w14:textId="1B1AF76F" w:rsidR="2B879B1C" w:rsidRDefault="2B879B1C" w:rsidP="2B879B1C">
            <w:pPr>
              <w:jc w:val="center"/>
            </w:pPr>
            <w:r w:rsidRPr="2B879B1C">
              <w:rPr>
                <w:rFonts w:eastAsia="Calibri" w:cs="Calibri"/>
                <w:color w:val="000000" w:themeColor="text1"/>
                <w:szCs w:val="22"/>
              </w:rPr>
              <w:t>2</w:t>
            </w:r>
          </w:p>
        </w:tc>
      </w:tr>
      <w:tr w:rsidR="2B879B1C" w14:paraId="4E676804"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5B06DAA" w14:textId="5F487C75" w:rsidR="2B879B1C" w:rsidRDefault="2B879B1C" w:rsidP="2B879B1C">
            <w:pPr>
              <w:jc w:val="left"/>
            </w:pPr>
            <w:r w:rsidRPr="2B879B1C">
              <w:rPr>
                <w:rFonts w:eastAsia="Calibri" w:cs="Calibri"/>
                <w:color w:val="000000" w:themeColor="text1"/>
                <w:szCs w:val="22"/>
              </w:rPr>
              <w:t>Podstawy biznesu</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514A61F" w14:textId="20B1223D"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A1367FC" w14:textId="299D0C68" w:rsidR="2B879B1C" w:rsidRDefault="2B879B1C" w:rsidP="2B879B1C">
            <w:pPr>
              <w:jc w:val="center"/>
            </w:pPr>
            <w:r w:rsidRPr="2B879B1C">
              <w:rPr>
                <w:rFonts w:eastAsia="Calibri" w:cs="Calibri"/>
                <w:color w:val="000000" w:themeColor="text1"/>
                <w:szCs w:val="22"/>
              </w:rPr>
              <w:t>30/18</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5F78849" w14:textId="0C253D06" w:rsidR="2B879B1C" w:rsidRDefault="2B879B1C" w:rsidP="2B879B1C">
            <w:pPr>
              <w:jc w:val="center"/>
            </w:pPr>
            <w:r w:rsidRPr="2B879B1C">
              <w:rPr>
                <w:rFonts w:eastAsia="Calibri" w:cs="Calibri"/>
                <w:color w:val="000000" w:themeColor="text1"/>
                <w:szCs w:val="22"/>
              </w:rPr>
              <w:t>3</w:t>
            </w:r>
          </w:p>
        </w:tc>
      </w:tr>
      <w:tr w:rsidR="2B879B1C" w14:paraId="6E5B4184"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73B8093" w14:textId="2B1B9E46" w:rsidR="2B879B1C" w:rsidRDefault="2B879B1C" w:rsidP="2B879B1C">
            <w:pPr>
              <w:jc w:val="left"/>
            </w:pPr>
            <w:r w:rsidRPr="2B879B1C">
              <w:rPr>
                <w:rFonts w:eastAsia="Calibri" w:cs="Calibri"/>
                <w:color w:val="000000" w:themeColor="text1"/>
                <w:szCs w:val="22"/>
              </w:rPr>
              <w:t>Podstawy fizjologii roślin</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A953056" w14:textId="7FCE2111"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96DD9A8" w14:textId="0A15533F" w:rsidR="2B879B1C" w:rsidRDefault="2B879B1C" w:rsidP="2B879B1C">
            <w:pPr>
              <w:jc w:val="center"/>
            </w:pPr>
            <w:r w:rsidRPr="2B879B1C">
              <w:rPr>
                <w:rFonts w:eastAsia="Calibri" w:cs="Calibri"/>
                <w:color w:val="000000" w:themeColor="text1"/>
                <w:szCs w:val="22"/>
              </w:rPr>
              <w:t>60/36</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2BE6B46" w14:textId="3054948B" w:rsidR="2B879B1C" w:rsidRDefault="2B879B1C" w:rsidP="2B879B1C">
            <w:pPr>
              <w:jc w:val="center"/>
            </w:pPr>
            <w:r w:rsidRPr="2B879B1C">
              <w:rPr>
                <w:rFonts w:eastAsia="Calibri" w:cs="Calibri"/>
                <w:color w:val="000000" w:themeColor="text1"/>
                <w:szCs w:val="22"/>
              </w:rPr>
              <w:t>4</w:t>
            </w:r>
          </w:p>
        </w:tc>
      </w:tr>
      <w:tr w:rsidR="2B879B1C" w14:paraId="3D16DD3A"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841C889" w14:textId="74338CB1" w:rsidR="2B879B1C" w:rsidRDefault="2B879B1C" w:rsidP="2B879B1C">
            <w:pPr>
              <w:jc w:val="left"/>
            </w:pPr>
            <w:r w:rsidRPr="2B879B1C">
              <w:rPr>
                <w:rFonts w:eastAsia="Calibri" w:cs="Calibri"/>
                <w:color w:val="000000" w:themeColor="text1"/>
                <w:szCs w:val="22"/>
              </w:rPr>
              <w:t>Podstawy uprawy i żywienia roślin</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A009951" w14:textId="0828B868"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E08AE35" w14:textId="078CB017" w:rsidR="2B879B1C" w:rsidRDefault="2B879B1C" w:rsidP="2B879B1C">
            <w:pPr>
              <w:jc w:val="center"/>
            </w:pPr>
            <w:r w:rsidRPr="2B879B1C">
              <w:rPr>
                <w:rFonts w:eastAsia="Calibri" w:cs="Calibri"/>
                <w:color w:val="000000" w:themeColor="text1"/>
                <w:szCs w:val="22"/>
              </w:rPr>
              <w:t>45/27</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D0C95F6" w14:textId="10EAC36E" w:rsidR="2B879B1C" w:rsidRDefault="2B879B1C" w:rsidP="2B879B1C">
            <w:pPr>
              <w:jc w:val="center"/>
            </w:pPr>
            <w:r w:rsidRPr="2B879B1C">
              <w:rPr>
                <w:rFonts w:eastAsia="Calibri" w:cs="Calibri"/>
                <w:color w:val="000000" w:themeColor="text1"/>
                <w:szCs w:val="22"/>
              </w:rPr>
              <w:t>4</w:t>
            </w:r>
          </w:p>
        </w:tc>
      </w:tr>
      <w:tr w:rsidR="2B879B1C" w14:paraId="3371D5C1"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209A668" w14:textId="17224D07" w:rsidR="2B879B1C" w:rsidRDefault="2B879B1C" w:rsidP="2B879B1C">
            <w:pPr>
              <w:jc w:val="left"/>
            </w:pPr>
            <w:r w:rsidRPr="2B879B1C">
              <w:rPr>
                <w:rFonts w:eastAsia="Calibri" w:cs="Calibri"/>
                <w:color w:val="000000" w:themeColor="text1"/>
                <w:szCs w:val="22"/>
              </w:rPr>
              <w:t>Projektowanie małej architektury ogrodowej</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E15802E" w14:textId="6E712F03" w:rsidR="2B879B1C" w:rsidRDefault="2B879B1C" w:rsidP="2B879B1C">
            <w:pPr>
              <w:jc w:val="center"/>
            </w:pPr>
            <w:r w:rsidRPr="2B879B1C">
              <w:rPr>
                <w:rFonts w:eastAsia="Calibri" w:cs="Calibri"/>
                <w:color w:val="000000" w:themeColor="text1"/>
                <w:szCs w:val="22"/>
              </w:rPr>
              <w:t>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9DA60CC" w14:textId="11459FD8" w:rsidR="2B879B1C" w:rsidRDefault="2B879B1C" w:rsidP="2B879B1C">
            <w:pPr>
              <w:jc w:val="center"/>
            </w:pPr>
            <w:r w:rsidRPr="2B879B1C">
              <w:rPr>
                <w:rFonts w:eastAsia="Calibri" w:cs="Calibri"/>
                <w:color w:val="000000" w:themeColor="text1"/>
                <w:szCs w:val="22"/>
              </w:rPr>
              <w:t>30/18</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88FB7FF" w14:textId="3811078B" w:rsidR="2B879B1C" w:rsidRDefault="2B879B1C" w:rsidP="2B879B1C">
            <w:pPr>
              <w:jc w:val="center"/>
            </w:pPr>
            <w:r w:rsidRPr="2B879B1C">
              <w:rPr>
                <w:rFonts w:eastAsia="Calibri" w:cs="Calibri"/>
                <w:color w:val="000000" w:themeColor="text1"/>
                <w:szCs w:val="22"/>
              </w:rPr>
              <w:t>2</w:t>
            </w:r>
          </w:p>
        </w:tc>
      </w:tr>
      <w:tr w:rsidR="29ECE2DC" w14:paraId="7033C46C"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D504D6B" w14:textId="2941860A" w:rsidR="55D530B2" w:rsidRDefault="55D530B2" w:rsidP="29ECE2DC">
            <w:pPr>
              <w:jc w:val="left"/>
              <w:rPr>
                <w:rFonts w:eastAsia="Calibri" w:cs="Calibri"/>
                <w:color w:val="000000" w:themeColor="text1"/>
                <w:szCs w:val="22"/>
              </w:rPr>
            </w:pPr>
            <w:r w:rsidRPr="29ECE2DC">
              <w:rPr>
                <w:rFonts w:eastAsia="Calibri" w:cs="Calibri"/>
                <w:color w:val="000000" w:themeColor="text1"/>
                <w:szCs w:val="22"/>
              </w:rPr>
              <w:t>Projektowanie ogrodów przydomowych</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130DA4D" w14:textId="329A50A2" w:rsidR="55D530B2" w:rsidRDefault="55D530B2" w:rsidP="29ECE2DC">
            <w:pPr>
              <w:jc w:val="center"/>
              <w:rPr>
                <w:rFonts w:eastAsia="Calibri" w:cs="Calibri"/>
                <w:color w:val="000000" w:themeColor="text1"/>
                <w:szCs w:val="22"/>
              </w:rPr>
            </w:pPr>
            <w:r w:rsidRPr="29ECE2D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F140524" w14:textId="50D52E2C" w:rsidR="55D530B2" w:rsidRDefault="55D530B2" w:rsidP="29ECE2DC">
            <w:pPr>
              <w:jc w:val="center"/>
              <w:rPr>
                <w:rFonts w:eastAsia="Calibri" w:cs="Calibri"/>
                <w:color w:val="000000" w:themeColor="text1"/>
                <w:szCs w:val="22"/>
              </w:rPr>
            </w:pPr>
            <w:r w:rsidRPr="29ECE2DC">
              <w:rPr>
                <w:rFonts w:eastAsia="Calibri" w:cs="Calibri"/>
                <w:color w:val="000000" w:themeColor="text1"/>
                <w:szCs w:val="22"/>
              </w:rPr>
              <w:t>45/27</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349AF92" w14:textId="5F5396E1" w:rsidR="55D530B2" w:rsidRDefault="55D530B2" w:rsidP="29ECE2DC">
            <w:pPr>
              <w:jc w:val="center"/>
              <w:rPr>
                <w:rFonts w:eastAsia="Calibri" w:cs="Calibri"/>
                <w:color w:val="000000" w:themeColor="text1"/>
                <w:szCs w:val="22"/>
              </w:rPr>
            </w:pPr>
            <w:r w:rsidRPr="29ECE2DC">
              <w:rPr>
                <w:rFonts w:eastAsia="Calibri" w:cs="Calibri"/>
                <w:color w:val="000000" w:themeColor="text1"/>
                <w:szCs w:val="22"/>
              </w:rPr>
              <w:t>4</w:t>
            </w:r>
          </w:p>
        </w:tc>
      </w:tr>
      <w:tr w:rsidR="2B879B1C" w14:paraId="7B6ECBC4"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CC7CC1A" w14:textId="1415837B" w:rsidR="2B879B1C" w:rsidRDefault="2B879B1C" w:rsidP="2B879B1C">
            <w:pPr>
              <w:jc w:val="left"/>
            </w:pPr>
            <w:r w:rsidRPr="2B879B1C">
              <w:rPr>
                <w:rFonts w:eastAsia="Calibri" w:cs="Calibri"/>
                <w:color w:val="000000" w:themeColor="text1"/>
                <w:szCs w:val="22"/>
              </w:rPr>
              <w:t>Szkółkarstwo roślin ozdobnych</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B60EC4B" w14:textId="038C9B16"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6604F32" w14:textId="1CA01767" w:rsidR="2B879B1C" w:rsidRDefault="2B879B1C" w:rsidP="2B879B1C">
            <w:pPr>
              <w:jc w:val="center"/>
            </w:pPr>
            <w:r w:rsidRPr="2B879B1C">
              <w:rPr>
                <w:rFonts w:eastAsia="Calibri" w:cs="Calibri"/>
                <w:color w:val="000000" w:themeColor="text1"/>
                <w:szCs w:val="22"/>
              </w:rPr>
              <w:t>45/27</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07C42D8" w14:textId="52408AA0" w:rsidR="2B879B1C" w:rsidRDefault="1F39F0F1" w:rsidP="29ECE2DC">
            <w:pPr>
              <w:jc w:val="center"/>
              <w:rPr>
                <w:rFonts w:eastAsia="Calibri" w:cs="Calibri"/>
                <w:color w:val="000000" w:themeColor="text1"/>
                <w:szCs w:val="22"/>
              </w:rPr>
            </w:pPr>
            <w:r w:rsidRPr="29ECE2DC">
              <w:rPr>
                <w:rFonts w:eastAsia="Calibri" w:cs="Calibri"/>
                <w:color w:val="000000" w:themeColor="text1"/>
                <w:szCs w:val="22"/>
              </w:rPr>
              <w:t>1</w:t>
            </w:r>
          </w:p>
        </w:tc>
      </w:tr>
      <w:tr w:rsidR="2B879B1C" w14:paraId="636EE165"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C6007DE" w14:textId="43D3F635" w:rsidR="2B879B1C" w:rsidRDefault="2B879B1C" w:rsidP="2B879B1C">
            <w:pPr>
              <w:jc w:val="left"/>
            </w:pPr>
            <w:r w:rsidRPr="2B879B1C">
              <w:rPr>
                <w:rFonts w:eastAsia="Calibri" w:cs="Calibri"/>
                <w:color w:val="000000" w:themeColor="text1"/>
                <w:szCs w:val="22"/>
              </w:rPr>
              <w:t>Terapia ogrodnicza</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706D92C" w14:textId="5A8AF6B2"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1CA9CBD" w14:textId="2275E996" w:rsidR="2B879B1C" w:rsidRDefault="2B879B1C" w:rsidP="2B879B1C">
            <w:pPr>
              <w:jc w:val="center"/>
            </w:pPr>
            <w:r w:rsidRPr="2B879B1C">
              <w:rPr>
                <w:rFonts w:eastAsia="Calibri" w:cs="Calibri"/>
                <w:color w:val="000000" w:themeColor="text1"/>
                <w:szCs w:val="22"/>
              </w:rPr>
              <w:t>30/18</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55208CC" w14:textId="2DDF95A1" w:rsidR="2B879B1C" w:rsidRDefault="2B879B1C" w:rsidP="2B879B1C">
            <w:pPr>
              <w:jc w:val="center"/>
            </w:pPr>
            <w:r w:rsidRPr="2B879B1C">
              <w:rPr>
                <w:rFonts w:eastAsia="Calibri" w:cs="Calibri"/>
                <w:color w:val="000000" w:themeColor="text1"/>
                <w:szCs w:val="22"/>
              </w:rPr>
              <w:t>2</w:t>
            </w:r>
          </w:p>
        </w:tc>
      </w:tr>
      <w:tr w:rsidR="2B879B1C" w14:paraId="13442417"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FAAE44F" w14:textId="387EB0F7" w:rsidR="2B879B1C" w:rsidRDefault="2B879B1C" w:rsidP="2B879B1C">
            <w:pPr>
              <w:jc w:val="left"/>
            </w:pPr>
            <w:r w:rsidRPr="2B879B1C">
              <w:rPr>
                <w:rFonts w:eastAsia="Calibri" w:cs="Calibri"/>
                <w:color w:val="000000" w:themeColor="text1"/>
                <w:szCs w:val="22"/>
              </w:rPr>
              <w:t>Trawy w kompozycjach ogrodowych</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4251292" w14:textId="0312EA0B"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C55CEA8" w14:textId="6A0EDDEE" w:rsidR="2B879B1C" w:rsidRDefault="2B879B1C" w:rsidP="2B879B1C">
            <w:pPr>
              <w:jc w:val="center"/>
            </w:pPr>
            <w:r w:rsidRPr="2B879B1C">
              <w:rPr>
                <w:rFonts w:eastAsia="Calibri" w:cs="Calibri"/>
                <w:color w:val="000000" w:themeColor="text1"/>
                <w:szCs w:val="22"/>
              </w:rPr>
              <w:t>30/18</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14999D4" w14:textId="1DCCC5C1" w:rsidR="2B879B1C" w:rsidRDefault="2B879B1C" w:rsidP="2B879B1C">
            <w:pPr>
              <w:jc w:val="center"/>
            </w:pPr>
            <w:r w:rsidRPr="2B879B1C">
              <w:rPr>
                <w:rFonts w:eastAsia="Calibri" w:cs="Calibri"/>
                <w:color w:val="000000" w:themeColor="text1"/>
                <w:szCs w:val="22"/>
              </w:rPr>
              <w:t>3</w:t>
            </w:r>
          </w:p>
        </w:tc>
      </w:tr>
      <w:tr w:rsidR="2B879B1C" w14:paraId="13B4E1C8"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9650093" w14:textId="4A22472A" w:rsidR="2B879B1C" w:rsidRDefault="2B879B1C" w:rsidP="2B879B1C">
            <w:pPr>
              <w:jc w:val="left"/>
            </w:pPr>
            <w:r w:rsidRPr="2B879B1C">
              <w:rPr>
                <w:rFonts w:eastAsia="Calibri" w:cs="Calibri"/>
                <w:color w:val="000000" w:themeColor="text1"/>
                <w:szCs w:val="22"/>
              </w:rPr>
              <w:t>Wybrane zagadnienia z chemii</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4051E17" w14:textId="18F66369"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AB69CBB" w14:textId="6FB72953" w:rsidR="2B879B1C" w:rsidRDefault="2B879B1C" w:rsidP="2B879B1C">
            <w:pPr>
              <w:jc w:val="center"/>
            </w:pPr>
            <w:r w:rsidRPr="2B879B1C">
              <w:rPr>
                <w:rFonts w:eastAsia="Calibri" w:cs="Calibri"/>
                <w:color w:val="000000" w:themeColor="text1"/>
                <w:szCs w:val="22"/>
              </w:rPr>
              <w:t>30/18</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ACBAEE0" w14:textId="2E311EFC" w:rsidR="2B879B1C" w:rsidRDefault="2B879B1C" w:rsidP="2B879B1C">
            <w:pPr>
              <w:jc w:val="center"/>
            </w:pPr>
            <w:r w:rsidRPr="2B879B1C">
              <w:rPr>
                <w:rFonts w:eastAsia="Calibri" w:cs="Calibri"/>
                <w:color w:val="000000" w:themeColor="text1"/>
                <w:szCs w:val="22"/>
              </w:rPr>
              <w:t>3</w:t>
            </w:r>
          </w:p>
        </w:tc>
      </w:tr>
      <w:tr w:rsidR="2B879B1C" w14:paraId="682EECD1" w14:textId="77777777" w:rsidTr="29ECE2D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D4BA2CF" w14:textId="3062A2DB" w:rsidR="2B879B1C" w:rsidRDefault="2B879B1C" w:rsidP="2B879B1C">
            <w:pPr>
              <w:jc w:val="left"/>
            </w:pPr>
            <w:r w:rsidRPr="2B879B1C">
              <w:rPr>
                <w:rFonts w:eastAsia="Calibri" w:cs="Calibri"/>
                <w:color w:val="000000" w:themeColor="text1"/>
                <w:szCs w:val="22"/>
              </w:rPr>
              <w:t>Przedmioty do wyboru</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3D23F4A" w14:textId="76C0F7A4" w:rsidR="2B879B1C" w:rsidRDefault="2B879B1C" w:rsidP="2B879B1C">
            <w:pPr>
              <w:jc w:val="center"/>
            </w:pPr>
            <w:r w:rsidRPr="2B879B1C">
              <w:rPr>
                <w:rFonts w:eastAsia="Calibri" w:cs="Calibri"/>
                <w:color w:val="000000" w:themeColor="text1"/>
                <w:szCs w:val="22"/>
              </w:rPr>
              <w:t>w/ćw</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251C0F0" w14:textId="59649404" w:rsidR="2B879B1C" w:rsidRDefault="2B879B1C" w:rsidP="2B879B1C">
            <w:pPr>
              <w:jc w:val="center"/>
            </w:pPr>
            <w:r w:rsidRPr="2B879B1C">
              <w:rPr>
                <w:rFonts w:eastAsia="Calibri" w:cs="Calibri"/>
                <w:color w:val="000000" w:themeColor="text1"/>
                <w:szCs w:val="22"/>
              </w:rPr>
              <w:t>540/324</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74F69B7" w14:textId="1B5600E4" w:rsidR="2B879B1C" w:rsidRDefault="2B879B1C" w:rsidP="2B879B1C">
            <w:pPr>
              <w:jc w:val="center"/>
            </w:pPr>
            <w:r w:rsidRPr="2B879B1C">
              <w:rPr>
                <w:rFonts w:eastAsia="Calibri" w:cs="Calibri"/>
                <w:color w:val="000000" w:themeColor="text1"/>
                <w:szCs w:val="22"/>
              </w:rPr>
              <w:t>54</w:t>
            </w:r>
          </w:p>
        </w:tc>
      </w:tr>
      <w:tr w:rsidR="2B879B1C" w14:paraId="0808C8E8" w14:textId="77777777" w:rsidTr="00BB1823">
        <w:trPr>
          <w:trHeight w:val="322"/>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E30B3D8" w14:textId="1120C025" w:rsidR="2B879B1C" w:rsidRDefault="019021D5" w:rsidP="29ECE2DC">
            <w:pPr>
              <w:jc w:val="left"/>
              <w:rPr>
                <w:rFonts w:eastAsia="Calibri" w:cs="Calibri"/>
                <w:szCs w:val="22"/>
              </w:rPr>
            </w:pPr>
            <w:r w:rsidRPr="29ECE2DC">
              <w:rPr>
                <w:rFonts w:eastAsia="Calibri" w:cs="Calibri"/>
                <w:szCs w:val="22"/>
              </w:rPr>
              <w:t>Praca inżynierska</w:t>
            </w:r>
          </w:p>
        </w:tc>
        <w:tc>
          <w:tcPr>
            <w:tcW w:w="99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ED6321B" w14:textId="6F211BEE" w:rsidR="2B879B1C" w:rsidRDefault="019021D5" w:rsidP="29ECE2DC">
            <w:pPr>
              <w:jc w:val="center"/>
              <w:rPr>
                <w:rFonts w:eastAsia="Calibri" w:cs="Calibri"/>
                <w:szCs w:val="22"/>
              </w:rPr>
            </w:pPr>
            <w:r w:rsidRPr="29ECE2DC">
              <w:rPr>
                <w:rFonts w:eastAsia="Calibri" w:cs="Calibri"/>
                <w:szCs w:val="22"/>
              </w:rPr>
              <w:t xml:space="preserve"> </w:t>
            </w:r>
          </w:p>
        </w:tc>
        <w:tc>
          <w:tcPr>
            <w:tcW w:w="1701"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49B3821" w14:textId="167D39FA" w:rsidR="2B879B1C" w:rsidRDefault="019021D5" w:rsidP="29ECE2DC">
            <w:pPr>
              <w:jc w:val="center"/>
              <w:rPr>
                <w:rFonts w:eastAsia="Calibri" w:cs="Calibri"/>
                <w:szCs w:val="22"/>
              </w:rPr>
            </w:pPr>
            <w:r w:rsidRPr="29ECE2DC">
              <w:rPr>
                <w:rFonts w:eastAsia="Calibri" w:cs="Calibri"/>
                <w:szCs w:val="22"/>
              </w:rPr>
              <w:t xml:space="preserve"> </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F3AEE0E" w14:textId="1DD9DF92" w:rsidR="2B879B1C" w:rsidRDefault="019021D5" w:rsidP="29ECE2DC">
            <w:pPr>
              <w:jc w:val="center"/>
              <w:rPr>
                <w:rFonts w:eastAsia="Calibri" w:cs="Calibri"/>
                <w:szCs w:val="22"/>
              </w:rPr>
            </w:pPr>
            <w:r w:rsidRPr="29ECE2DC">
              <w:rPr>
                <w:rFonts w:eastAsia="Calibri" w:cs="Calibri"/>
                <w:szCs w:val="22"/>
              </w:rPr>
              <w:t>5</w:t>
            </w:r>
          </w:p>
        </w:tc>
      </w:tr>
      <w:tr w:rsidR="2B879B1C" w14:paraId="22B41585" w14:textId="77777777" w:rsidTr="00BB1823">
        <w:trPr>
          <w:trHeight w:val="172"/>
        </w:trPr>
        <w:tc>
          <w:tcPr>
            <w:tcW w:w="6076" w:type="dxa"/>
            <w:gridSpan w:val="2"/>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F6B4274" w14:textId="788A5845" w:rsidR="2B879B1C" w:rsidRDefault="019021D5" w:rsidP="29ECE2DC">
            <w:pPr>
              <w:jc w:val="left"/>
              <w:rPr>
                <w:rFonts w:eastAsia="Calibri" w:cs="Calibri"/>
                <w:b/>
                <w:bCs/>
                <w:szCs w:val="22"/>
              </w:rPr>
            </w:pPr>
            <w:r w:rsidRPr="29ECE2DC">
              <w:rPr>
                <w:rFonts w:eastAsia="Calibri" w:cs="Calibri"/>
                <w:b/>
                <w:bCs/>
                <w:szCs w:val="22"/>
              </w:rPr>
              <w:t>Razem:</w:t>
            </w:r>
          </w:p>
        </w:tc>
        <w:tc>
          <w:tcPr>
            <w:tcW w:w="1701" w:type="dxa"/>
            <w:tcBorders>
              <w:top w:val="single" w:sz="18" w:space="0" w:color="233D81"/>
              <w:left w:val="nil"/>
              <w:bottom w:val="single" w:sz="18" w:space="0" w:color="233D81"/>
              <w:right w:val="single" w:sz="18" w:space="0" w:color="233D81"/>
            </w:tcBorders>
            <w:tcMar>
              <w:left w:w="108" w:type="dxa"/>
              <w:right w:w="108" w:type="dxa"/>
            </w:tcMar>
            <w:vAlign w:val="center"/>
          </w:tcPr>
          <w:p w14:paraId="56C833D6" w14:textId="2197CB56" w:rsidR="2B879B1C" w:rsidRDefault="019021D5" w:rsidP="29ECE2DC">
            <w:pPr>
              <w:jc w:val="center"/>
              <w:rPr>
                <w:rFonts w:eastAsia="Calibri" w:cs="Calibri"/>
                <w:b/>
                <w:bCs/>
                <w:szCs w:val="22"/>
              </w:rPr>
            </w:pPr>
            <w:r w:rsidRPr="29ECE2DC">
              <w:rPr>
                <w:rFonts w:eastAsia="Calibri" w:cs="Calibri"/>
                <w:b/>
                <w:bCs/>
                <w:szCs w:val="22"/>
              </w:rPr>
              <w:t>15</w:t>
            </w:r>
            <w:r w:rsidR="4F779FDF" w:rsidRPr="29ECE2DC">
              <w:rPr>
                <w:rFonts w:eastAsia="Calibri" w:cs="Calibri"/>
                <w:b/>
                <w:bCs/>
                <w:szCs w:val="22"/>
              </w:rPr>
              <w:t>75</w:t>
            </w:r>
            <w:r w:rsidRPr="29ECE2DC">
              <w:rPr>
                <w:rFonts w:eastAsia="Calibri" w:cs="Calibri"/>
                <w:b/>
                <w:bCs/>
                <w:szCs w:val="22"/>
              </w:rPr>
              <w:t>/9</w:t>
            </w:r>
            <w:r w:rsidR="67293355" w:rsidRPr="29ECE2DC">
              <w:rPr>
                <w:rFonts w:eastAsia="Calibri" w:cs="Calibri"/>
                <w:b/>
                <w:bCs/>
                <w:szCs w:val="22"/>
              </w:rPr>
              <w:t>45</w:t>
            </w:r>
          </w:p>
        </w:tc>
        <w:tc>
          <w:tcPr>
            <w:tcW w:w="1134"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3081845" w14:textId="5F6C3FD2" w:rsidR="2B879B1C" w:rsidRDefault="019021D5" w:rsidP="29ECE2DC">
            <w:pPr>
              <w:jc w:val="center"/>
              <w:rPr>
                <w:rFonts w:eastAsia="Calibri" w:cs="Calibri"/>
                <w:b/>
                <w:bCs/>
                <w:szCs w:val="22"/>
              </w:rPr>
            </w:pPr>
            <w:r w:rsidRPr="29ECE2DC">
              <w:rPr>
                <w:rFonts w:eastAsia="Calibri" w:cs="Calibri"/>
                <w:b/>
                <w:bCs/>
                <w:szCs w:val="22"/>
              </w:rPr>
              <w:t>1</w:t>
            </w:r>
            <w:r w:rsidR="3FD65646" w:rsidRPr="29ECE2DC">
              <w:rPr>
                <w:rFonts w:eastAsia="Calibri" w:cs="Calibri"/>
                <w:b/>
                <w:bCs/>
                <w:szCs w:val="22"/>
              </w:rPr>
              <w:t>3</w:t>
            </w:r>
            <w:r w:rsidR="1E71651E" w:rsidRPr="29ECE2DC">
              <w:rPr>
                <w:rFonts w:eastAsia="Calibri" w:cs="Calibri"/>
                <w:b/>
                <w:bCs/>
                <w:szCs w:val="22"/>
              </w:rPr>
              <w:t>0</w:t>
            </w:r>
          </w:p>
        </w:tc>
      </w:tr>
    </w:tbl>
    <w:p w14:paraId="48DC21A1" w14:textId="4002F6CE" w:rsidR="009C79EC" w:rsidRPr="009C79EC" w:rsidRDefault="4A26DDB0" w:rsidP="00BB1823">
      <w:pPr>
        <w:spacing w:line="257" w:lineRule="auto"/>
        <w:rPr>
          <w:rFonts w:eastAsia="Calibri" w:cs="Calibri"/>
          <w:szCs w:val="22"/>
        </w:rPr>
      </w:pPr>
      <w:r w:rsidRPr="2B879B1C">
        <w:rPr>
          <w:rFonts w:eastAsia="Calibri" w:cs="Calibri"/>
          <w:szCs w:val="22"/>
        </w:rPr>
        <w:lastRenderedPageBreak/>
        <w:t>* w – zajęcia w formie wykładów; ćw – zajęcia w formie ćwiczeń</w:t>
      </w:r>
    </w:p>
    <w:p w14:paraId="7A0B71EF" w14:textId="7CC959BD" w:rsidR="00E5041E" w:rsidRPr="00197A24" w:rsidRDefault="1A25D27C" w:rsidP="009C79EC">
      <w:pPr>
        <w:spacing w:before="120"/>
      </w:pPr>
      <w:r w:rsidRPr="1DED0926">
        <w:rPr>
          <w:rFonts w:eastAsia="Calibri" w:cs="Calibri"/>
          <w:b/>
          <w:bCs/>
          <w:color w:val="233D81"/>
          <w:szCs w:val="22"/>
        </w:rPr>
        <w:t>II° - studia stacjonarne/niestacjonarne</w:t>
      </w:r>
    </w:p>
    <w:tbl>
      <w:tblPr>
        <w:tblW w:w="0" w:type="auto"/>
        <w:tblLayout w:type="fixed"/>
        <w:tblLook w:val="04A0" w:firstRow="1" w:lastRow="0" w:firstColumn="1" w:lastColumn="0" w:noHBand="0" w:noVBand="1"/>
      </w:tblPr>
      <w:tblGrid>
        <w:gridCol w:w="5080"/>
        <w:gridCol w:w="993"/>
        <w:gridCol w:w="1848"/>
        <w:gridCol w:w="1103"/>
      </w:tblGrid>
      <w:tr w:rsidR="2B879B1C" w14:paraId="55869572" w14:textId="77777777" w:rsidTr="2B879B1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63B25C27" w14:textId="5833989E" w:rsidR="2B879B1C" w:rsidRDefault="2B879B1C" w:rsidP="2B879B1C">
            <w:r w:rsidRPr="2B879B1C">
              <w:rPr>
                <w:rFonts w:eastAsia="Calibri" w:cs="Calibri"/>
                <w:b/>
                <w:bCs/>
                <w:color w:val="233D81"/>
                <w:szCs w:val="22"/>
              </w:rPr>
              <w:t>Nazwa zajęć/grupy zajęć</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700E177C" w14:textId="616ED1C2" w:rsidR="2B879B1C" w:rsidRDefault="2B879B1C" w:rsidP="2B879B1C">
            <w:pPr>
              <w:jc w:val="center"/>
            </w:pPr>
            <w:r w:rsidRPr="2B879B1C">
              <w:rPr>
                <w:rFonts w:eastAsia="Calibri" w:cs="Calibri"/>
                <w:b/>
                <w:bCs/>
                <w:color w:val="233D81"/>
                <w:szCs w:val="22"/>
              </w:rPr>
              <w:t>Forma/ formy zajęć</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6520595" w14:textId="5578471D" w:rsidR="2B879B1C" w:rsidRDefault="2B879B1C" w:rsidP="2B879B1C">
            <w:pPr>
              <w:spacing w:after="0"/>
              <w:jc w:val="center"/>
            </w:pPr>
            <w:r w:rsidRPr="2B879B1C">
              <w:rPr>
                <w:rFonts w:eastAsia="Calibri" w:cs="Calibri"/>
                <w:b/>
                <w:bCs/>
                <w:color w:val="233D81"/>
                <w:szCs w:val="22"/>
              </w:rPr>
              <w:t>Łączna liczna godzin zajęć</w:t>
            </w:r>
          </w:p>
          <w:p w14:paraId="1534626B" w14:textId="4335B39C" w:rsidR="2B879B1C" w:rsidRDefault="2B879B1C" w:rsidP="2B879B1C">
            <w:pPr>
              <w:spacing w:after="0"/>
              <w:jc w:val="center"/>
            </w:pPr>
            <w:r w:rsidRPr="2B879B1C">
              <w:rPr>
                <w:rFonts w:eastAsia="Calibri" w:cs="Calibri"/>
                <w:b/>
                <w:bCs/>
                <w:color w:val="233D81"/>
                <w:szCs w:val="22"/>
              </w:rPr>
              <w:t>stacjonarne/ niestacjonarne</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D0E1F7C" w14:textId="7B50D990" w:rsidR="2B879B1C" w:rsidRDefault="2B879B1C" w:rsidP="2B879B1C">
            <w:pPr>
              <w:jc w:val="center"/>
            </w:pPr>
            <w:r w:rsidRPr="2B879B1C">
              <w:rPr>
                <w:rFonts w:eastAsia="Calibri" w:cs="Calibri"/>
                <w:b/>
                <w:bCs/>
                <w:color w:val="233D81"/>
                <w:szCs w:val="22"/>
              </w:rPr>
              <w:t>Liczba punktów ECTS</w:t>
            </w:r>
          </w:p>
        </w:tc>
      </w:tr>
      <w:tr w:rsidR="2B879B1C" w14:paraId="7D010245" w14:textId="77777777" w:rsidTr="2B879B1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2560B8E7" w14:textId="530547FB" w:rsidR="2B879B1C" w:rsidRDefault="2B879B1C" w:rsidP="2B879B1C">
            <w:pPr>
              <w:jc w:val="left"/>
            </w:pPr>
            <w:r w:rsidRPr="2B879B1C">
              <w:rPr>
                <w:rFonts w:eastAsia="Calibri" w:cs="Calibri"/>
                <w:color w:val="000000" w:themeColor="text1"/>
                <w:szCs w:val="22"/>
              </w:rPr>
              <w:t xml:space="preserve">Ekologia fauny ogrodowej </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F17BCF7" w14:textId="1F4F9598" w:rsidR="2B879B1C" w:rsidRDefault="2B879B1C" w:rsidP="2B879B1C">
            <w:pPr>
              <w:jc w:val="center"/>
              <w:rPr>
                <w:rFonts w:eastAsia="Calibri" w:cs="Calibri"/>
                <w:color w:val="000000" w:themeColor="text1"/>
                <w:szCs w:val="22"/>
              </w:rPr>
            </w:pPr>
            <w:r w:rsidRPr="2B879B1C">
              <w:rPr>
                <w:rFonts w:eastAsia="Calibri" w:cs="Calibri"/>
                <w:color w:val="000000" w:themeColor="text1"/>
                <w:szCs w:val="22"/>
              </w:rPr>
              <w:t>w/ćw</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31868BA" w14:textId="2C3F5F4A" w:rsidR="2B879B1C" w:rsidRDefault="2B879B1C" w:rsidP="2B879B1C">
            <w:pPr>
              <w:jc w:val="center"/>
            </w:pPr>
            <w:r w:rsidRPr="2B879B1C">
              <w:rPr>
                <w:rFonts w:eastAsia="Calibri" w:cs="Calibri"/>
                <w:color w:val="000000" w:themeColor="text1"/>
                <w:szCs w:val="22"/>
              </w:rPr>
              <w:t>30/18</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B02E69F" w14:textId="55CB1CD7" w:rsidR="2B879B1C" w:rsidRDefault="2B879B1C" w:rsidP="2B879B1C">
            <w:pPr>
              <w:jc w:val="center"/>
            </w:pPr>
            <w:r w:rsidRPr="2B879B1C">
              <w:rPr>
                <w:rFonts w:eastAsia="Calibri" w:cs="Calibri"/>
                <w:color w:val="000000" w:themeColor="text1"/>
                <w:szCs w:val="22"/>
              </w:rPr>
              <w:t>2</w:t>
            </w:r>
          </w:p>
        </w:tc>
      </w:tr>
      <w:tr w:rsidR="2B879B1C" w14:paraId="732D9EB7" w14:textId="77777777" w:rsidTr="2B879B1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180E4C22" w14:textId="5E155738" w:rsidR="2B879B1C" w:rsidRDefault="2B879B1C" w:rsidP="2B879B1C">
            <w:pPr>
              <w:jc w:val="left"/>
            </w:pPr>
            <w:r w:rsidRPr="2B879B1C">
              <w:rPr>
                <w:rFonts w:eastAsia="Calibri" w:cs="Calibri"/>
                <w:color w:val="000000" w:themeColor="text1"/>
                <w:szCs w:val="22"/>
              </w:rPr>
              <w:t xml:space="preserve">Fizjologia stresu roślin </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F58A764" w14:textId="66E66600" w:rsidR="2B879B1C" w:rsidRDefault="2B879B1C" w:rsidP="2B879B1C">
            <w:pPr>
              <w:jc w:val="center"/>
            </w:pPr>
            <w:r w:rsidRPr="2B879B1C">
              <w:rPr>
                <w:rFonts w:eastAsia="Calibri" w:cs="Calibri"/>
                <w:color w:val="000000" w:themeColor="text1"/>
                <w:szCs w:val="22"/>
              </w:rPr>
              <w:t>w/ćw</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92BED7F" w14:textId="257D65EE" w:rsidR="2B879B1C" w:rsidRDefault="2B879B1C" w:rsidP="2B879B1C">
            <w:pPr>
              <w:jc w:val="center"/>
            </w:pPr>
            <w:r w:rsidRPr="2B879B1C">
              <w:rPr>
                <w:rFonts w:eastAsia="Calibri" w:cs="Calibri"/>
                <w:color w:val="000000" w:themeColor="text1"/>
                <w:szCs w:val="22"/>
              </w:rPr>
              <w:t>30/18</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AA2CBAA" w14:textId="3EAA2C30" w:rsidR="2B879B1C" w:rsidRDefault="2B879B1C" w:rsidP="2B879B1C">
            <w:pPr>
              <w:jc w:val="center"/>
            </w:pPr>
            <w:r w:rsidRPr="2B879B1C">
              <w:rPr>
                <w:rFonts w:eastAsia="Calibri" w:cs="Calibri"/>
                <w:color w:val="000000" w:themeColor="text1"/>
                <w:szCs w:val="22"/>
              </w:rPr>
              <w:t>3</w:t>
            </w:r>
          </w:p>
        </w:tc>
      </w:tr>
      <w:tr w:rsidR="2B879B1C" w14:paraId="5712CDB2" w14:textId="77777777" w:rsidTr="2B879B1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4D3E4C2B" w14:textId="1D2A16B4" w:rsidR="2B879B1C" w:rsidRDefault="2B879B1C" w:rsidP="2B879B1C">
            <w:pPr>
              <w:jc w:val="left"/>
            </w:pPr>
            <w:r w:rsidRPr="2B879B1C">
              <w:rPr>
                <w:rFonts w:eastAsia="Calibri" w:cs="Calibri"/>
                <w:color w:val="000000" w:themeColor="text1"/>
                <w:szCs w:val="22"/>
              </w:rPr>
              <w:t>Kosztorysowanie prac ogrodowych</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C41923B" w14:textId="10B03DF9" w:rsidR="2B879B1C" w:rsidRDefault="2B879B1C" w:rsidP="2B879B1C">
            <w:pPr>
              <w:jc w:val="center"/>
            </w:pPr>
            <w:r w:rsidRPr="2B879B1C">
              <w:rPr>
                <w:rFonts w:eastAsia="Calibri" w:cs="Calibri"/>
                <w:color w:val="000000" w:themeColor="text1"/>
                <w:szCs w:val="22"/>
              </w:rPr>
              <w:t>ćw</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A0D141C" w14:textId="415E6EE7" w:rsidR="2B879B1C" w:rsidRDefault="2B879B1C" w:rsidP="2B879B1C">
            <w:pPr>
              <w:jc w:val="center"/>
            </w:pPr>
            <w:r w:rsidRPr="2B879B1C">
              <w:rPr>
                <w:rFonts w:eastAsia="Calibri" w:cs="Calibri"/>
                <w:color w:val="000000" w:themeColor="text1"/>
                <w:szCs w:val="22"/>
              </w:rPr>
              <w:t>30/18</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FC062E5" w14:textId="4DA9477C" w:rsidR="2B879B1C" w:rsidRDefault="2B879B1C" w:rsidP="2B879B1C">
            <w:pPr>
              <w:jc w:val="center"/>
            </w:pPr>
            <w:r w:rsidRPr="2B879B1C">
              <w:rPr>
                <w:rFonts w:eastAsia="Calibri" w:cs="Calibri"/>
                <w:color w:val="000000" w:themeColor="text1"/>
                <w:szCs w:val="22"/>
              </w:rPr>
              <w:t>3</w:t>
            </w:r>
          </w:p>
        </w:tc>
      </w:tr>
      <w:tr w:rsidR="2B879B1C" w14:paraId="5A5A10FD" w14:textId="77777777" w:rsidTr="2B879B1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17851954" w14:textId="644F5F06" w:rsidR="2B879B1C" w:rsidRDefault="2B879B1C" w:rsidP="2B879B1C">
            <w:pPr>
              <w:jc w:val="left"/>
            </w:pPr>
            <w:r w:rsidRPr="2B879B1C">
              <w:rPr>
                <w:rFonts w:eastAsia="Calibri" w:cs="Calibri"/>
                <w:color w:val="000000" w:themeColor="text1"/>
                <w:szCs w:val="22"/>
              </w:rPr>
              <w:t>Ochrona różnorodności roślin ex situ</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6B23069" w14:textId="1FFB7FDD" w:rsidR="2B879B1C" w:rsidRDefault="2B879B1C" w:rsidP="2B879B1C">
            <w:pPr>
              <w:jc w:val="center"/>
            </w:pPr>
            <w:r w:rsidRPr="2B879B1C">
              <w:rPr>
                <w:rFonts w:eastAsia="Calibri" w:cs="Calibri"/>
                <w:color w:val="000000" w:themeColor="text1"/>
                <w:szCs w:val="22"/>
              </w:rPr>
              <w:t>w/ćw</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50A2487" w14:textId="3CF73BF4" w:rsidR="2B879B1C" w:rsidRDefault="2B879B1C" w:rsidP="2B879B1C">
            <w:pPr>
              <w:jc w:val="center"/>
            </w:pPr>
            <w:r w:rsidRPr="2B879B1C">
              <w:rPr>
                <w:rFonts w:eastAsia="Calibri" w:cs="Calibri"/>
                <w:color w:val="000000" w:themeColor="text1"/>
                <w:szCs w:val="22"/>
              </w:rPr>
              <w:t>30/18</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E0AC62C" w14:textId="38782AE2" w:rsidR="2B879B1C" w:rsidRDefault="2B879B1C" w:rsidP="2B879B1C">
            <w:pPr>
              <w:jc w:val="center"/>
            </w:pPr>
            <w:r w:rsidRPr="2B879B1C">
              <w:rPr>
                <w:rFonts w:eastAsia="Calibri" w:cs="Calibri"/>
                <w:color w:val="000000" w:themeColor="text1"/>
                <w:szCs w:val="22"/>
              </w:rPr>
              <w:t>3</w:t>
            </w:r>
          </w:p>
        </w:tc>
      </w:tr>
      <w:tr w:rsidR="2B879B1C" w14:paraId="29F8614A" w14:textId="77777777" w:rsidTr="2B879B1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61C8B75A" w14:textId="6F47963A" w:rsidR="2B879B1C" w:rsidRDefault="2B879B1C" w:rsidP="2B879B1C">
            <w:pPr>
              <w:jc w:val="left"/>
            </w:pPr>
            <w:r w:rsidRPr="2B879B1C">
              <w:rPr>
                <w:rFonts w:eastAsia="Calibri" w:cs="Calibri"/>
                <w:color w:val="000000" w:themeColor="text1"/>
                <w:szCs w:val="22"/>
              </w:rPr>
              <w:t xml:space="preserve">Ogrody edukacyjne </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74BE4B2" w14:textId="3904A238" w:rsidR="2B879B1C" w:rsidRDefault="2B879B1C" w:rsidP="2B879B1C">
            <w:pPr>
              <w:jc w:val="center"/>
            </w:pPr>
            <w:r w:rsidRPr="2B879B1C">
              <w:rPr>
                <w:rFonts w:eastAsia="Calibri" w:cs="Calibri"/>
                <w:color w:val="000000" w:themeColor="text1"/>
                <w:szCs w:val="22"/>
              </w:rPr>
              <w:t>w/ćw</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ED1846F" w14:textId="775A518B" w:rsidR="2B879B1C" w:rsidRDefault="2B879B1C" w:rsidP="2B879B1C">
            <w:pPr>
              <w:jc w:val="center"/>
            </w:pPr>
            <w:r w:rsidRPr="2B879B1C">
              <w:rPr>
                <w:rFonts w:eastAsia="Calibri" w:cs="Calibri"/>
                <w:color w:val="000000" w:themeColor="text1"/>
                <w:szCs w:val="22"/>
              </w:rPr>
              <w:t>30/18</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AA4767F" w14:textId="1CDBD7B8" w:rsidR="2B879B1C" w:rsidRDefault="2B879B1C" w:rsidP="2B879B1C">
            <w:pPr>
              <w:jc w:val="center"/>
            </w:pPr>
            <w:r w:rsidRPr="2B879B1C">
              <w:rPr>
                <w:rFonts w:eastAsia="Calibri" w:cs="Calibri"/>
                <w:color w:val="000000" w:themeColor="text1"/>
                <w:szCs w:val="22"/>
              </w:rPr>
              <w:t>3</w:t>
            </w:r>
          </w:p>
        </w:tc>
      </w:tr>
      <w:tr w:rsidR="2B879B1C" w14:paraId="2D2694BD" w14:textId="77777777" w:rsidTr="2B879B1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4E9F0E93" w14:textId="6D8AB4A5" w:rsidR="2B879B1C" w:rsidRDefault="2B879B1C" w:rsidP="2B879B1C">
            <w:pPr>
              <w:jc w:val="left"/>
            </w:pPr>
            <w:r w:rsidRPr="2B879B1C">
              <w:rPr>
                <w:rFonts w:eastAsia="Calibri" w:cs="Calibri"/>
                <w:color w:val="000000" w:themeColor="text1"/>
                <w:szCs w:val="22"/>
              </w:rPr>
              <w:t xml:space="preserve">Ogrody terapeutyczne </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B9D3015" w14:textId="02F18C63" w:rsidR="2B879B1C" w:rsidRDefault="2B879B1C" w:rsidP="2B879B1C">
            <w:pPr>
              <w:jc w:val="center"/>
            </w:pPr>
            <w:r w:rsidRPr="2B879B1C">
              <w:rPr>
                <w:rFonts w:eastAsia="Calibri" w:cs="Calibri"/>
                <w:color w:val="000000" w:themeColor="text1"/>
                <w:szCs w:val="22"/>
              </w:rPr>
              <w:t>w/ćw</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5C5D3D0" w14:textId="66A1C7B0" w:rsidR="2B879B1C" w:rsidRDefault="2B879B1C" w:rsidP="2B879B1C">
            <w:pPr>
              <w:jc w:val="center"/>
            </w:pPr>
            <w:r w:rsidRPr="2B879B1C">
              <w:rPr>
                <w:rFonts w:eastAsia="Calibri" w:cs="Calibri"/>
                <w:color w:val="000000" w:themeColor="text1"/>
                <w:szCs w:val="22"/>
              </w:rPr>
              <w:t>30/18</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F2C8B9B" w14:textId="6D81506F" w:rsidR="2B879B1C" w:rsidRDefault="2B879B1C" w:rsidP="2B879B1C">
            <w:pPr>
              <w:jc w:val="center"/>
            </w:pPr>
            <w:r w:rsidRPr="2B879B1C">
              <w:rPr>
                <w:rFonts w:eastAsia="Calibri" w:cs="Calibri"/>
                <w:color w:val="000000" w:themeColor="text1"/>
                <w:szCs w:val="22"/>
              </w:rPr>
              <w:t>2</w:t>
            </w:r>
          </w:p>
        </w:tc>
      </w:tr>
      <w:tr w:rsidR="2B879B1C" w14:paraId="3F1D2778" w14:textId="77777777" w:rsidTr="2B879B1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0A65879A" w14:textId="70A43759" w:rsidR="2B879B1C" w:rsidRDefault="2B879B1C" w:rsidP="2B879B1C">
            <w:pPr>
              <w:jc w:val="left"/>
            </w:pPr>
            <w:r w:rsidRPr="2B879B1C">
              <w:rPr>
                <w:rFonts w:eastAsia="Calibri" w:cs="Calibri"/>
                <w:color w:val="000000" w:themeColor="text1"/>
                <w:szCs w:val="22"/>
              </w:rPr>
              <w:t xml:space="preserve">Projektowanie zintegrowane </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BE73385" w14:textId="77810AE1" w:rsidR="2B879B1C" w:rsidRDefault="2B879B1C" w:rsidP="2B879B1C">
            <w:pPr>
              <w:jc w:val="center"/>
            </w:pPr>
            <w:r w:rsidRPr="2B879B1C">
              <w:rPr>
                <w:rFonts w:eastAsia="Calibri" w:cs="Calibri"/>
                <w:color w:val="000000" w:themeColor="text1"/>
                <w:szCs w:val="22"/>
              </w:rPr>
              <w:t>w/ćw</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65E061C" w14:textId="2EA71EC9" w:rsidR="2B879B1C" w:rsidRDefault="2B879B1C" w:rsidP="2B879B1C">
            <w:pPr>
              <w:jc w:val="center"/>
            </w:pPr>
            <w:r w:rsidRPr="2B879B1C">
              <w:rPr>
                <w:rFonts w:eastAsia="Calibri" w:cs="Calibri"/>
                <w:color w:val="000000" w:themeColor="text1"/>
                <w:szCs w:val="22"/>
              </w:rPr>
              <w:t>90/54</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7151FE1" w14:textId="5FB9C251" w:rsidR="2B879B1C" w:rsidRDefault="2B879B1C" w:rsidP="2B879B1C">
            <w:pPr>
              <w:jc w:val="center"/>
            </w:pPr>
            <w:r w:rsidRPr="2B879B1C">
              <w:rPr>
                <w:rFonts w:eastAsia="Calibri" w:cs="Calibri"/>
                <w:color w:val="000000" w:themeColor="text1"/>
                <w:szCs w:val="22"/>
              </w:rPr>
              <w:t>7</w:t>
            </w:r>
          </w:p>
        </w:tc>
      </w:tr>
      <w:tr w:rsidR="2B879B1C" w14:paraId="019CC428" w14:textId="77777777" w:rsidTr="2B879B1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308D240A" w14:textId="517EF5C0" w:rsidR="2B879B1C" w:rsidRDefault="2B879B1C" w:rsidP="2B879B1C">
            <w:pPr>
              <w:jc w:val="left"/>
            </w:pPr>
            <w:r w:rsidRPr="2B879B1C">
              <w:rPr>
                <w:rFonts w:eastAsia="Calibri" w:cs="Calibri"/>
                <w:color w:val="000000" w:themeColor="text1"/>
                <w:szCs w:val="22"/>
              </w:rPr>
              <w:t xml:space="preserve">Rewaloryzacja ogrodów historycznych </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8B3D286" w14:textId="4643140C" w:rsidR="2B879B1C" w:rsidRDefault="2B879B1C" w:rsidP="2B879B1C">
            <w:pPr>
              <w:jc w:val="center"/>
            </w:pPr>
            <w:r w:rsidRPr="2B879B1C">
              <w:rPr>
                <w:rFonts w:eastAsia="Calibri" w:cs="Calibri"/>
                <w:color w:val="000000" w:themeColor="text1"/>
                <w:szCs w:val="22"/>
              </w:rPr>
              <w:t>w/ćw</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7D50C92" w14:textId="21D4546E" w:rsidR="2B879B1C" w:rsidRDefault="2B879B1C" w:rsidP="2B879B1C">
            <w:pPr>
              <w:jc w:val="center"/>
            </w:pPr>
            <w:r w:rsidRPr="2B879B1C">
              <w:rPr>
                <w:rFonts w:eastAsia="Calibri" w:cs="Calibri"/>
                <w:color w:val="000000" w:themeColor="text1"/>
                <w:szCs w:val="22"/>
              </w:rPr>
              <w:t>30/18</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E76FE05" w14:textId="5DDEBB9B" w:rsidR="2B879B1C" w:rsidRDefault="2B879B1C" w:rsidP="2B879B1C">
            <w:pPr>
              <w:jc w:val="center"/>
            </w:pPr>
            <w:r w:rsidRPr="2B879B1C">
              <w:rPr>
                <w:rFonts w:eastAsia="Calibri" w:cs="Calibri"/>
                <w:color w:val="000000" w:themeColor="text1"/>
                <w:szCs w:val="22"/>
              </w:rPr>
              <w:t>3</w:t>
            </w:r>
          </w:p>
        </w:tc>
      </w:tr>
      <w:tr w:rsidR="2B879B1C" w14:paraId="72D26E98" w14:textId="77777777" w:rsidTr="2B879B1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52DDB88D" w14:textId="36AE57D1" w:rsidR="2B879B1C" w:rsidRDefault="2B879B1C" w:rsidP="2B879B1C">
            <w:pPr>
              <w:jc w:val="left"/>
            </w:pPr>
            <w:r w:rsidRPr="2B879B1C">
              <w:rPr>
                <w:rFonts w:eastAsia="Calibri" w:cs="Calibri"/>
                <w:color w:val="000000" w:themeColor="text1"/>
                <w:szCs w:val="22"/>
              </w:rPr>
              <w:t xml:space="preserve">Roślinne aranżacje wnętrz </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0C413B5" w14:textId="0E99C658" w:rsidR="2B879B1C" w:rsidRDefault="2B879B1C" w:rsidP="2B879B1C">
            <w:pPr>
              <w:jc w:val="center"/>
            </w:pPr>
            <w:r w:rsidRPr="2B879B1C">
              <w:rPr>
                <w:rFonts w:eastAsia="Calibri" w:cs="Calibri"/>
                <w:color w:val="000000" w:themeColor="text1"/>
                <w:szCs w:val="22"/>
              </w:rPr>
              <w:t>w/ćw</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34F9D55" w14:textId="55DDA3CE" w:rsidR="2B879B1C" w:rsidRDefault="2B879B1C" w:rsidP="2B879B1C">
            <w:pPr>
              <w:jc w:val="center"/>
            </w:pPr>
            <w:r w:rsidRPr="2B879B1C">
              <w:rPr>
                <w:rFonts w:eastAsia="Calibri" w:cs="Calibri"/>
                <w:color w:val="000000" w:themeColor="text1"/>
                <w:szCs w:val="22"/>
              </w:rPr>
              <w:t>30/18</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B790245" w14:textId="263A8738" w:rsidR="2B879B1C" w:rsidRDefault="2B879B1C" w:rsidP="2B879B1C">
            <w:pPr>
              <w:jc w:val="center"/>
            </w:pPr>
            <w:r w:rsidRPr="2B879B1C">
              <w:rPr>
                <w:rFonts w:eastAsia="Calibri" w:cs="Calibri"/>
                <w:color w:val="000000" w:themeColor="text1"/>
                <w:szCs w:val="22"/>
              </w:rPr>
              <w:t>3</w:t>
            </w:r>
          </w:p>
        </w:tc>
      </w:tr>
      <w:tr w:rsidR="2B879B1C" w14:paraId="21C073A5" w14:textId="77777777" w:rsidTr="2B879B1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60A28B89" w14:textId="0CC8DBDA" w:rsidR="2B879B1C" w:rsidRDefault="2B879B1C" w:rsidP="2B879B1C">
            <w:pPr>
              <w:jc w:val="left"/>
            </w:pPr>
            <w:r w:rsidRPr="2B879B1C">
              <w:rPr>
                <w:rFonts w:eastAsia="Calibri" w:cs="Calibri"/>
                <w:color w:val="000000" w:themeColor="text1"/>
                <w:szCs w:val="22"/>
              </w:rPr>
              <w:t>Strategie marketingowe w sztuce ogrodowej</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5A033E7" w14:textId="725CD21D" w:rsidR="2B879B1C" w:rsidRDefault="2B879B1C" w:rsidP="2B879B1C">
            <w:pPr>
              <w:jc w:val="center"/>
            </w:pPr>
            <w:r w:rsidRPr="2B879B1C">
              <w:rPr>
                <w:rFonts w:eastAsia="Calibri" w:cs="Calibri"/>
                <w:color w:val="000000" w:themeColor="text1"/>
                <w:szCs w:val="22"/>
              </w:rPr>
              <w:t>w/ćw</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D438AD0" w14:textId="7A664ADA" w:rsidR="519BFE79" w:rsidRDefault="519BFE79" w:rsidP="2B879B1C">
            <w:pPr>
              <w:spacing w:line="259" w:lineRule="auto"/>
              <w:jc w:val="center"/>
            </w:pPr>
            <w:r w:rsidRPr="2B879B1C">
              <w:rPr>
                <w:rFonts w:eastAsia="Calibri" w:cs="Calibri"/>
                <w:color w:val="000000" w:themeColor="text1"/>
                <w:szCs w:val="22"/>
              </w:rPr>
              <w:t>15/9</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667733C" w14:textId="6D311F1B" w:rsidR="2B879B1C" w:rsidRDefault="2B879B1C" w:rsidP="2B879B1C">
            <w:pPr>
              <w:jc w:val="center"/>
            </w:pPr>
            <w:r w:rsidRPr="2B879B1C">
              <w:rPr>
                <w:rFonts w:eastAsia="Calibri" w:cs="Calibri"/>
                <w:color w:val="000000" w:themeColor="text1"/>
                <w:szCs w:val="22"/>
              </w:rPr>
              <w:t>1</w:t>
            </w:r>
          </w:p>
        </w:tc>
      </w:tr>
      <w:tr w:rsidR="2B879B1C" w14:paraId="39C047D6" w14:textId="77777777" w:rsidTr="2B879B1C">
        <w:trPr>
          <w:trHeight w:val="54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23860CF9" w14:textId="5D3852AC" w:rsidR="2B879B1C" w:rsidRDefault="2B879B1C" w:rsidP="2B879B1C">
            <w:pPr>
              <w:jc w:val="left"/>
            </w:pPr>
            <w:r w:rsidRPr="2B879B1C">
              <w:rPr>
                <w:rFonts w:eastAsia="Calibri" w:cs="Calibri"/>
                <w:color w:val="000000" w:themeColor="text1"/>
                <w:szCs w:val="22"/>
              </w:rPr>
              <w:t xml:space="preserve">Współczesne nurty w projektowaniu kompozycji roślin zielnych </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17CEDCA" w14:textId="379493C4" w:rsidR="2B879B1C" w:rsidRDefault="2B879B1C" w:rsidP="2B879B1C">
            <w:pPr>
              <w:jc w:val="center"/>
            </w:pPr>
            <w:r w:rsidRPr="2B879B1C">
              <w:rPr>
                <w:rFonts w:eastAsia="Calibri" w:cs="Calibri"/>
                <w:color w:val="000000" w:themeColor="text1"/>
                <w:szCs w:val="22"/>
              </w:rPr>
              <w:t>w/ćw</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9AEED80" w14:textId="33857FF6" w:rsidR="2B879B1C" w:rsidRDefault="2B879B1C" w:rsidP="2B879B1C">
            <w:pPr>
              <w:jc w:val="center"/>
            </w:pPr>
            <w:r w:rsidRPr="2B879B1C">
              <w:rPr>
                <w:rFonts w:eastAsia="Calibri" w:cs="Calibri"/>
                <w:color w:val="000000" w:themeColor="text1"/>
                <w:szCs w:val="22"/>
              </w:rPr>
              <w:t>30/18</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A870096" w14:textId="1C7EF231" w:rsidR="2B879B1C" w:rsidRDefault="2B879B1C" w:rsidP="2B879B1C">
            <w:pPr>
              <w:jc w:val="center"/>
            </w:pPr>
            <w:r w:rsidRPr="2B879B1C">
              <w:rPr>
                <w:rFonts w:eastAsia="Calibri" w:cs="Calibri"/>
                <w:color w:val="000000" w:themeColor="text1"/>
                <w:szCs w:val="22"/>
              </w:rPr>
              <w:t>3</w:t>
            </w:r>
          </w:p>
        </w:tc>
      </w:tr>
      <w:tr w:rsidR="2B879B1C" w14:paraId="64AF7CF9" w14:textId="77777777" w:rsidTr="2B879B1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014382C2" w14:textId="58518E5B" w:rsidR="2B879B1C" w:rsidRDefault="2B879B1C" w:rsidP="2B879B1C">
            <w:pPr>
              <w:jc w:val="left"/>
            </w:pPr>
            <w:r w:rsidRPr="2B879B1C">
              <w:rPr>
                <w:rFonts w:eastAsia="Calibri" w:cs="Calibri"/>
                <w:color w:val="000000" w:themeColor="text1"/>
                <w:szCs w:val="22"/>
              </w:rPr>
              <w:t>Wybrane zagadnienia z biochemii</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5A5C340" w14:textId="42031105" w:rsidR="2B879B1C" w:rsidRDefault="2B879B1C" w:rsidP="2B879B1C">
            <w:pPr>
              <w:jc w:val="center"/>
            </w:pPr>
            <w:r w:rsidRPr="2B879B1C">
              <w:rPr>
                <w:rFonts w:eastAsia="Calibri" w:cs="Calibri"/>
                <w:color w:val="000000" w:themeColor="text1"/>
                <w:szCs w:val="22"/>
              </w:rPr>
              <w:t>w/ćw</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A6890EB" w14:textId="4C3336F6" w:rsidR="2B879B1C" w:rsidRDefault="2B879B1C" w:rsidP="2B879B1C">
            <w:pPr>
              <w:jc w:val="center"/>
            </w:pPr>
            <w:r w:rsidRPr="2B879B1C">
              <w:rPr>
                <w:rFonts w:eastAsia="Calibri" w:cs="Calibri"/>
                <w:color w:val="000000" w:themeColor="text1"/>
                <w:szCs w:val="22"/>
              </w:rPr>
              <w:t>30/18</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C1F1D0D" w14:textId="763CAE88" w:rsidR="2B879B1C" w:rsidRDefault="2B879B1C" w:rsidP="2B879B1C">
            <w:pPr>
              <w:jc w:val="center"/>
            </w:pPr>
            <w:r w:rsidRPr="2B879B1C">
              <w:rPr>
                <w:rFonts w:eastAsia="Calibri" w:cs="Calibri"/>
                <w:color w:val="000000" w:themeColor="text1"/>
                <w:szCs w:val="22"/>
              </w:rPr>
              <w:t>3</w:t>
            </w:r>
          </w:p>
        </w:tc>
      </w:tr>
      <w:tr w:rsidR="2B879B1C" w14:paraId="6FC68D65" w14:textId="77777777" w:rsidTr="2B879B1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6F625832" w14:textId="6490E357" w:rsidR="2B879B1C" w:rsidRDefault="2B879B1C" w:rsidP="2B879B1C">
            <w:pPr>
              <w:jc w:val="left"/>
            </w:pPr>
            <w:r w:rsidRPr="2B879B1C">
              <w:rPr>
                <w:rFonts w:eastAsia="Calibri" w:cs="Calibri"/>
                <w:color w:val="000000" w:themeColor="text1"/>
                <w:szCs w:val="22"/>
              </w:rPr>
              <w:t>Przedmioty do wyboru</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567640B" w14:textId="75939F1F" w:rsidR="2B879B1C" w:rsidRDefault="2B879B1C" w:rsidP="2B879B1C">
            <w:pPr>
              <w:jc w:val="center"/>
            </w:pPr>
            <w:r w:rsidRPr="2B879B1C">
              <w:rPr>
                <w:rFonts w:eastAsia="Calibri" w:cs="Calibri"/>
                <w:color w:val="000000" w:themeColor="text1"/>
                <w:szCs w:val="22"/>
              </w:rPr>
              <w:t>w/ćw</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8445F1F" w14:textId="5F0D57A7" w:rsidR="2B879B1C" w:rsidRDefault="2B879B1C" w:rsidP="2B879B1C">
            <w:pPr>
              <w:jc w:val="center"/>
            </w:pPr>
            <w:r w:rsidRPr="2B879B1C">
              <w:rPr>
                <w:rFonts w:eastAsia="Calibri" w:cs="Calibri"/>
                <w:color w:val="000000" w:themeColor="text1"/>
                <w:szCs w:val="22"/>
              </w:rPr>
              <w:t>120/72</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12A9E90" w14:textId="1B6DF6FF" w:rsidR="2B879B1C" w:rsidRDefault="2B879B1C" w:rsidP="2B879B1C">
            <w:pPr>
              <w:jc w:val="center"/>
            </w:pPr>
            <w:r w:rsidRPr="2B879B1C">
              <w:rPr>
                <w:rFonts w:eastAsia="Calibri" w:cs="Calibri"/>
                <w:color w:val="000000" w:themeColor="text1"/>
                <w:szCs w:val="22"/>
              </w:rPr>
              <w:t>12</w:t>
            </w:r>
          </w:p>
        </w:tc>
      </w:tr>
      <w:tr w:rsidR="2B879B1C" w14:paraId="143E753F" w14:textId="77777777" w:rsidTr="2B879B1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46AE7253" w14:textId="3D7C288B" w:rsidR="2B879B1C" w:rsidRDefault="2B879B1C" w:rsidP="2B879B1C">
            <w:pPr>
              <w:jc w:val="left"/>
            </w:pPr>
            <w:r w:rsidRPr="2B879B1C">
              <w:rPr>
                <w:rFonts w:eastAsia="Calibri" w:cs="Calibri"/>
                <w:color w:val="000000" w:themeColor="text1"/>
                <w:szCs w:val="22"/>
              </w:rPr>
              <w:t xml:space="preserve">Seminarium dyplomowe </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A8423F9" w14:textId="0CD86BA4" w:rsidR="2B879B1C" w:rsidRDefault="2B879B1C" w:rsidP="2B879B1C">
            <w:pPr>
              <w:jc w:val="center"/>
            </w:pPr>
            <w:r w:rsidRPr="2B879B1C">
              <w:rPr>
                <w:rFonts w:eastAsia="Calibri" w:cs="Calibri"/>
                <w:szCs w:val="22"/>
              </w:rPr>
              <w:t xml:space="preserve"> </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7F1A31D" w14:textId="4EA171DB" w:rsidR="2B879B1C" w:rsidRDefault="2B879B1C" w:rsidP="2B879B1C">
            <w:pPr>
              <w:jc w:val="center"/>
            </w:pPr>
            <w:r w:rsidRPr="2B879B1C">
              <w:rPr>
                <w:rFonts w:eastAsia="Calibri" w:cs="Calibri"/>
                <w:color w:val="000000" w:themeColor="text1"/>
                <w:szCs w:val="22"/>
              </w:rPr>
              <w:t>60/36</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8544B25" w14:textId="107EFE8F" w:rsidR="2B879B1C" w:rsidRDefault="2B879B1C" w:rsidP="2B879B1C">
            <w:pPr>
              <w:jc w:val="center"/>
            </w:pPr>
            <w:r w:rsidRPr="2B879B1C">
              <w:rPr>
                <w:rFonts w:eastAsia="Calibri" w:cs="Calibri"/>
                <w:color w:val="000000" w:themeColor="text1"/>
                <w:szCs w:val="22"/>
              </w:rPr>
              <w:t>6</w:t>
            </w:r>
          </w:p>
        </w:tc>
      </w:tr>
      <w:tr w:rsidR="2B879B1C" w14:paraId="5E25DA4B" w14:textId="77777777" w:rsidTr="2B879B1C">
        <w:trPr>
          <w:trHeight w:val="300"/>
        </w:trPr>
        <w:tc>
          <w:tcPr>
            <w:tcW w:w="508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4D422FBC" w14:textId="50444F24" w:rsidR="2B879B1C" w:rsidRDefault="2B879B1C" w:rsidP="2B879B1C">
            <w:pPr>
              <w:jc w:val="left"/>
            </w:pPr>
            <w:r w:rsidRPr="2B879B1C">
              <w:rPr>
                <w:rFonts w:eastAsia="Calibri" w:cs="Calibri"/>
                <w:color w:val="000000" w:themeColor="text1"/>
                <w:szCs w:val="22"/>
              </w:rPr>
              <w:t xml:space="preserve">Praca magisterska </w:t>
            </w:r>
          </w:p>
        </w:tc>
        <w:tc>
          <w:tcPr>
            <w:tcW w:w="99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3EF1B3F" w14:textId="44E5D947" w:rsidR="2B879B1C" w:rsidRDefault="2B879B1C" w:rsidP="2B879B1C">
            <w:pPr>
              <w:jc w:val="center"/>
            </w:pPr>
            <w:r w:rsidRPr="2B879B1C">
              <w:rPr>
                <w:rFonts w:eastAsia="Calibri" w:cs="Calibri"/>
                <w:szCs w:val="22"/>
              </w:rPr>
              <w:t xml:space="preserve"> </w:t>
            </w:r>
          </w:p>
        </w:tc>
        <w:tc>
          <w:tcPr>
            <w:tcW w:w="1848"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C9E8F89" w14:textId="07D2F35B" w:rsidR="2B879B1C" w:rsidRDefault="2B879B1C" w:rsidP="2B879B1C">
            <w:pPr>
              <w:jc w:val="center"/>
            </w:pPr>
            <w:r w:rsidRPr="2B879B1C">
              <w:rPr>
                <w:rFonts w:eastAsia="Calibri" w:cs="Calibri"/>
                <w:szCs w:val="22"/>
              </w:rPr>
              <w:t xml:space="preserve"> </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2D18286" w14:textId="230D729F" w:rsidR="2B879B1C" w:rsidRDefault="2B879B1C" w:rsidP="2B879B1C">
            <w:pPr>
              <w:jc w:val="center"/>
            </w:pPr>
            <w:r w:rsidRPr="2B879B1C">
              <w:rPr>
                <w:rFonts w:eastAsia="Calibri" w:cs="Calibri"/>
                <w:color w:val="000000" w:themeColor="text1"/>
                <w:szCs w:val="22"/>
              </w:rPr>
              <w:t>7</w:t>
            </w:r>
          </w:p>
        </w:tc>
      </w:tr>
      <w:tr w:rsidR="2B879B1C" w14:paraId="40623415" w14:textId="77777777" w:rsidTr="2B879B1C">
        <w:trPr>
          <w:trHeight w:val="300"/>
        </w:trPr>
        <w:tc>
          <w:tcPr>
            <w:tcW w:w="6073" w:type="dxa"/>
            <w:gridSpan w:val="2"/>
            <w:tcBorders>
              <w:top w:val="single" w:sz="18" w:space="0" w:color="233D81"/>
              <w:left w:val="single" w:sz="18" w:space="0" w:color="233D81"/>
              <w:bottom w:val="single" w:sz="18" w:space="0" w:color="233D81"/>
              <w:right w:val="single" w:sz="18" w:space="0" w:color="233D81"/>
            </w:tcBorders>
            <w:tcMar>
              <w:left w:w="108" w:type="dxa"/>
              <w:right w:w="108" w:type="dxa"/>
            </w:tcMar>
          </w:tcPr>
          <w:p w14:paraId="75FBF605" w14:textId="1113D195" w:rsidR="2B879B1C" w:rsidRDefault="2B879B1C" w:rsidP="2B879B1C">
            <w:r w:rsidRPr="2B879B1C">
              <w:rPr>
                <w:rFonts w:eastAsia="Calibri" w:cs="Calibri"/>
                <w:b/>
                <w:bCs/>
                <w:szCs w:val="22"/>
              </w:rPr>
              <w:t>Razem:</w:t>
            </w:r>
          </w:p>
        </w:tc>
        <w:tc>
          <w:tcPr>
            <w:tcW w:w="1848" w:type="dxa"/>
            <w:tcBorders>
              <w:top w:val="single" w:sz="18" w:space="0" w:color="233D81"/>
              <w:left w:val="nil"/>
              <w:bottom w:val="single" w:sz="18" w:space="0" w:color="233D81"/>
              <w:right w:val="single" w:sz="18" w:space="0" w:color="233D81"/>
            </w:tcBorders>
            <w:tcMar>
              <w:left w:w="108" w:type="dxa"/>
              <w:right w:w="108" w:type="dxa"/>
            </w:tcMar>
            <w:vAlign w:val="center"/>
          </w:tcPr>
          <w:p w14:paraId="6206C9F3" w14:textId="172544F5" w:rsidR="2B879B1C" w:rsidRDefault="2B879B1C" w:rsidP="2B879B1C">
            <w:pPr>
              <w:jc w:val="center"/>
            </w:pPr>
            <w:r w:rsidRPr="2B879B1C">
              <w:rPr>
                <w:rFonts w:eastAsia="Calibri" w:cs="Calibri"/>
                <w:b/>
                <w:bCs/>
                <w:szCs w:val="22"/>
              </w:rPr>
              <w:t>570/351</w:t>
            </w:r>
          </w:p>
        </w:tc>
        <w:tc>
          <w:tcPr>
            <w:tcW w:w="1103"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6E306FF1" w14:textId="4D641D29" w:rsidR="2B879B1C" w:rsidRDefault="2B879B1C" w:rsidP="2B879B1C">
            <w:pPr>
              <w:jc w:val="center"/>
            </w:pPr>
            <w:r w:rsidRPr="2B879B1C">
              <w:rPr>
                <w:rFonts w:eastAsia="Calibri" w:cs="Calibri"/>
                <w:b/>
                <w:bCs/>
                <w:szCs w:val="22"/>
              </w:rPr>
              <w:t>61</w:t>
            </w:r>
          </w:p>
        </w:tc>
      </w:tr>
    </w:tbl>
    <w:p w14:paraId="463BE8AD" w14:textId="13A05F36" w:rsidR="00E5041E" w:rsidRPr="00197A24" w:rsidRDefault="00E5041E" w:rsidP="08593DDB"/>
    <w:p w14:paraId="0F532FA2" w14:textId="1E2C46A4" w:rsidR="005A7559" w:rsidRPr="00B857CE" w:rsidRDefault="005A7559" w:rsidP="00E80D11">
      <w:bookmarkStart w:id="69" w:name="_Toc469079457"/>
    </w:p>
    <w:p w14:paraId="20C5ACFD" w14:textId="585114C7" w:rsidR="263D3F89" w:rsidRDefault="263D3F89"/>
    <w:p w14:paraId="3F96421F" w14:textId="46386EDD" w:rsidR="263D3F89" w:rsidRDefault="263D3F89"/>
    <w:p w14:paraId="7D394D20" w14:textId="2CEE33B7" w:rsidR="263D3F89" w:rsidRDefault="263D3F89"/>
    <w:p w14:paraId="3FA76F13" w14:textId="36C99FDF" w:rsidR="263D3F89" w:rsidRDefault="263D3F89"/>
    <w:p w14:paraId="7006FB8F" w14:textId="60B153E7" w:rsidR="009C79EC" w:rsidRDefault="009C79EC"/>
    <w:p w14:paraId="0DEC9F96" w14:textId="77777777" w:rsidR="009C79EC" w:rsidRDefault="009C79EC"/>
    <w:p w14:paraId="74AFD31E" w14:textId="77777777" w:rsidR="009C79EC" w:rsidRDefault="009C79EC"/>
    <w:p w14:paraId="546A9842" w14:textId="65D9A9F6" w:rsidR="009C79EC" w:rsidRPr="009C79EC" w:rsidRDefault="2387A9C4" w:rsidP="009C79EC">
      <w:r w:rsidRPr="00B857CE">
        <w:lastRenderedPageBreak/>
        <w:t xml:space="preserve">Tabela </w:t>
      </w:r>
      <w:r w:rsidR="00385A01" w:rsidRPr="00197A24">
        <w:fldChar w:fldCharType="begin"/>
      </w:r>
      <w:r w:rsidR="004408DE" w:rsidRPr="00B857CE">
        <w:instrText xml:space="preserve"> SEQ Tabela \* ARABIC </w:instrText>
      </w:r>
      <w:r w:rsidR="00385A01" w:rsidRPr="00197A24">
        <w:fldChar w:fldCharType="separate"/>
      </w:r>
      <w:r w:rsidR="00A97AF4">
        <w:rPr>
          <w:noProof/>
        </w:rPr>
        <w:t>5</w:t>
      </w:r>
      <w:r w:rsidR="00385A01" w:rsidRPr="00197A24">
        <w:fldChar w:fldCharType="end"/>
      </w:r>
      <w:r w:rsidRPr="00197A24">
        <w:t>.</w:t>
      </w:r>
      <w:r w:rsidR="470F4B79" w:rsidRPr="00197A24">
        <w:t xml:space="preserve"> Zajęcia lub grupy zajęć służące zdobywaniu przez studentów kompetencji inżynierskich/ Zajęcia lub grupy zajęć przygotowujące studentów do wykonywania zawodu nauczyciela</w:t>
      </w:r>
      <w:r w:rsidR="004408DE" w:rsidRPr="00197A24">
        <w:rPr>
          <w:vertAlign w:val="superscript"/>
        </w:rPr>
        <w:footnoteReference w:id="8"/>
      </w:r>
      <w:bookmarkEnd w:id="69"/>
      <w:r w:rsidR="0EAF8128">
        <w:t xml:space="preserve"> </w:t>
      </w:r>
    </w:p>
    <w:p w14:paraId="1E346AFD" w14:textId="420BA94C" w:rsidR="004408DE" w:rsidRDefault="1AB38436" w:rsidP="009C79EC">
      <w:pPr>
        <w:spacing w:before="240"/>
      </w:pPr>
      <w:r w:rsidRPr="1DED0926">
        <w:rPr>
          <w:rFonts w:eastAsia="Calibri" w:cs="Calibri"/>
          <w:b/>
          <w:bCs/>
          <w:color w:val="233D81"/>
          <w:szCs w:val="22"/>
        </w:rPr>
        <w:t>I° - studia stacjonarne/niestacjonarne</w:t>
      </w:r>
    </w:p>
    <w:tbl>
      <w:tblPr>
        <w:tblW w:w="0" w:type="auto"/>
        <w:tblLayout w:type="fixed"/>
        <w:tblLook w:val="04A0" w:firstRow="1" w:lastRow="0" w:firstColumn="1" w:lastColumn="0" w:noHBand="0" w:noVBand="1"/>
      </w:tblPr>
      <w:tblGrid>
        <w:gridCol w:w="2173"/>
        <w:gridCol w:w="1030"/>
        <w:gridCol w:w="1676"/>
        <w:gridCol w:w="1159"/>
        <w:gridCol w:w="3022"/>
      </w:tblGrid>
      <w:tr w:rsidR="263D3F89" w14:paraId="579CACC3" w14:textId="77777777" w:rsidTr="1DED0926">
        <w:trPr>
          <w:trHeight w:val="660"/>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64292B0D" w14:textId="5F56ACB5" w:rsidR="263D3F89" w:rsidRDefault="263D3F89" w:rsidP="263D3F89">
            <w:pPr>
              <w:jc w:val="left"/>
            </w:pPr>
            <w:r w:rsidRPr="263D3F89">
              <w:rPr>
                <w:rFonts w:eastAsia="Calibri" w:cs="Calibri"/>
                <w:b/>
                <w:bCs/>
                <w:color w:val="233D81"/>
                <w:szCs w:val="22"/>
              </w:rPr>
              <w:t>Nazwa zajęć/grupy zajęć</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5E86A87C" w14:textId="07283854" w:rsidR="263D3F89" w:rsidRDefault="263D3F89" w:rsidP="263D3F89">
            <w:pPr>
              <w:jc w:val="center"/>
            </w:pPr>
            <w:r w:rsidRPr="263D3F89">
              <w:rPr>
                <w:rFonts w:eastAsia="Calibri" w:cs="Calibri"/>
                <w:b/>
                <w:bCs/>
                <w:color w:val="233D81"/>
                <w:szCs w:val="22"/>
              </w:rPr>
              <w:t>Forma/ formy zajęć</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3C68DEFE" w14:textId="65E6CCE5" w:rsidR="263D3F89" w:rsidRDefault="263D3F89" w:rsidP="263D3F89">
            <w:pPr>
              <w:jc w:val="center"/>
            </w:pPr>
            <w:r w:rsidRPr="263D3F89">
              <w:rPr>
                <w:rFonts w:eastAsia="Calibri" w:cs="Calibri"/>
                <w:b/>
                <w:bCs/>
                <w:color w:val="233D81"/>
                <w:szCs w:val="22"/>
              </w:rPr>
              <w:t>Łączna liczna godzin zajęć stacjonarne/ niestacjonarne</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676A54C2" w14:textId="729080B5" w:rsidR="263D3F89" w:rsidRDefault="263D3F89" w:rsidP="263D3F89">
            <w:pPr>
              <w:jc w:val="center"/>
            </w:pPr>
            <w:r w:rsidRPr="263D3F89">
              <w:rPr>
                <w:rFonts w:eastAsia="Calibri" w:cs="Calibri"/>
                <w:b/>
                <w:bCs/>
                <w:color w:val="233D81"/>
                <w:szCs w:val="22"/>
              </w:rPr>
              <w:t>Liczba punktów ECTS</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202B66F0" w14:textId="74B85AAF" w:rsidR="33B83254" w:rsidRDefault="2482AD18" w:rsidP="263D3F89">
            <w:pPr>
              <w:jc w:val="left"/>
              <w:rPr>
                <w:b/>
                <w:bCs/>
                <w:color w:val="233D81"/>
              </w:rPr>
            </w:pPr>
            <w:r w:rsidRPr="263D3F89">
              <w:rPr>
                <w:b/>
                <w:bCs/>
                <w:color w:val="233D81"/>
              </w:rPr>
              <w:t>Stopień/tytuł, imię i nazwisko nauczyciela akademickiego lub innej osoby prowadzącej zajęcia</w:t>
            </w:r>
            <w:r w:rsidR="33B83254" w:rsidRPr="263D3F89">
              <w:rPr>
                <w:rStyle w:val="Odwoanieprzypisudolnego"/>
                <w:b/>
                <w:bCs/>
                <w:color w:val="233D81"/>
              </w:rPr>
              <w:footnoteReference w:id="9"/>
            </w:r>
          </w:p>
        </w:tc>
      </w:tr>
      <w:tr w:rsidR="263D3F89" w14:paraId="48FD9B7B"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034CED7" w14:textId="18F57B23" w:rsidR="263D3F89" w:rsidRDefault="263D3F89" w:rsidP="263D3F89">
            <w:pPr>
              <w:jc w:val="left"/>
            </w:pPr>
            <w:r w:rsidRPr="263D3F89">
              <w:rPr>
                <w:rFonts w:eastAsia="Calibri" w:cs="Calibri"/>
                <w:color w:val="000000" w:themeColor="text1"/>
                <w:szCs w:val="22"/>
              </w:rPr>
              <w:t xml:space="preserve">AutoCAD 2D w projektowaniu ogrodów </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FC0D6E6" w14:textId="06932DE8" w:rsidR="263D3F89" w:rsidRDefault="263D3F89" w:rsidP="263D3F89">
            <w:pPr>
              <w:jc w:val="center"/>
            </w:pPr>
            <w:r w:rsidRPr="263D3F89">
              <w:rPr>
                <w:rFonts w:eastAsia="Calibri" w:cs="Calibri"/>
                <w:color w:val="000000" w:themeColor="text1"/>
                <w:szCs w:val="22"/>
              </w:rPr>
              <w:t>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F8CAC42" w14:textId="1FAF78D2" w:rsidR="263D3F89" w:rsidRDefault="263D3F89" w:rsidP="263D3F89">
            <w:pPr>
              <w:jc w:val="center"/>
            </w:pPr>
            <w:r w:rsidRPr="263D3F89">
              <w:rPr>
                <w:rFonts w:eastAsia="Calibri" w:cs="Calibri"/>
                <w:color w:val="000000" w:themeColor="text1"/>
                <w:szCs w:val="22"/>
              </w:rPr>
              <w:t>45/27</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5A0A653" w14:textId="421458FB"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EC05E3E" w14:textId="53F27BDC" w:rsidR="263D3F89" w:rsidRDefault="263D3F89" w:rsidP="263D3F89">
            <w:pPr>
              <w:spacing w:after="40"/>
              <w:jc w:val="left"/>
            </w:pPr>
            <w:r w:rsidRPr="263D3F89">
              <w:rPr>
                <w:rFonts w:eastAsia="Calibri" w:cs="Calibri"/>
                <w:color w:val="000000" w:themeColor="text1"/>
                <w:szCs w:val="22"/>
              </w:rPr>
              <w:t>dr inż. Monika Czaja</w:t>
            </w:r>
          </w:p>
        </w:tc>
      </w:tr>
      <w:tr w:rsidR="263D3F89" w14:paraId="120D181B"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AC377A9" w14:textId="281862DB" w:rsidR="263D3F89" w:rsidRDefault="263D3F89" w:rsidP="263D3F89">
            <w:pPr>
              <w:jc w:val="left"/>
            </w:pPr>
            <w:r w:rsidRPr="263D3F89">
              <w:rPr>
                <w:rFonts w:eastAsia="Calibri" w:cs="Calibri"/>
                <w:color w:val="000000" w:themeColor="text1"/>
                <w:szCs w:val="22"/>
              </w:rPr>
              <w:t>Botaniczne podstawy sztuki ogrodowej</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ABE45F4" w14:textId="6360635E"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86FC6B6" w14:textId="78A9C54D" w:rsidR="263D3F89" w:rsidRDefault="263D3F89" w:rsidP="263D3F89">
            <w:pPr>
              <w:jc w:val="center"/>
            </w:pPr>
            <w:r w:rsidRPr="263D3F89">
              <w:rPr>
                <w:rFonts w:eastAsia="Calibri" w:cs="Calibri"/>
                <w:color w:val="000000" w:themeColor="text1"/>
                <w:szCs w:val="22"/>
              </w:rPr>
              <w:t>75/45</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505AD21" w14:textId="236F9357" w:rsidR="263D3F89" w:rsidRDefault="263D3F89" w:rsidP="263D3F89">
            <w:pPr>
              <w:jc w:val="center"/>
            </w:pPr>
            <w:r w:rsidRPr="263D3F89">
              <w:rPr>
                <w:rFonts w:eastAsia="Calibri" w:cs="Calibri"/>
                <w:color w:val="000000" w:themeColor="text1"/>
                <w:szCs w:val="22"/>
              </w:rPr>
              <w:t>6</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510EB28" w14:textId="5682EC46" w:rsidR="263D3F89" w:rsidRDefault="39AC41CB" w:rsidP="263D3F89">
            <w:pPr>
              <w:spacing w:after="40"/>
              <w:jc w:val="left"/>
            </w:pPr>
            <w:r w:rsidRPr="1DED0926">
              <w:rPr>
                <w:rFonts w:eastAsia="Calibri" w:cs="Calibri"/>
                <w:color w:val="000000" w:themeColor="text1"/>
                <w:szCs w:val="22"/>
              </w:rPr>
              <w:t xml:space="preserve">dr hab. inż. Ewa Hanus-Fajerska  prof. URK </w:t>
            </w:r>
          </w:p>
          <w:p w14:paraId="79F28E78" w14:textId="3B869BED" w:rsidR="263D3F89" w:rsidRDefault="39AC41CB" w:rsidP="263D3F89">
            <w:pPr>
              <w:spacing w:after="40"/>
              <w:jc w:val="left"/>
            </w:pPr>
            <w:r w:rsidRPr="1DED0926">
              <w:rPr>
                <w:rFonts w:eastAsia="Calibri" w:cs="Calibri"/>
                <w:color w:val="000000" w:themeColor="text1"/>
                <w:szCs w:val="22"/>
              </w:rPr>
              <w:t>dr hab. inż. Zbigniew Gajewski dr inż. Aleksandra Koźmińska</w:t>
            </w:r>
          </w:p>
        </w:tc>
      </w:tr>
      <w:tr w:rsidR="263D3F89" w14:paraId="1E1DA48A"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0C0C39D" w14:textId="138D6B50" w:rsidR="263D3F89" w:rsidRDefault="263D3F89" w:rsidP="263D3F89">
            <w:pPr>
              <w:jc w:val="left"/>
            </w:pPr>
            <w:r w:rsidRPr="263D3F89">
              <w:rPr>
                <w:rFonts w:eastAsia="Calibri" w:cs="Calibri"/>
                <w:color w:val="000000" w:themeColor="text1"/>
                <w:szCs w:val="22"/>
              </w:rPr>
              <w:t>Budowa terenów zieleni</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EF14CA5" w14:textId="75C76B8C"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E5C66D7" w14:textId="038C9424" w:rsidR="263D3F89" w:rsidRDefault="263D3F89" w:rsidP="263D3F89">
            <w:pPr>
              <w:jc w:val="center"/>
            </w:pPr>
            <w:r w:rsidRPr="263D3F89">
              <w:rPr>
                <w:rFonts w:eastAsia="Calibri" w:cs="Calibri"/>
                <w:color w:val="000000" w:themeColor="text1"/>
                <w:szCs w:val="22"/>
              </w:rPr>
              <w:t>45/27</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3C50525" w14:textId="0074010A" w:rsidR="263D3F89" w:rsidRDefault="263D3F89" w:rsidP="263D3F89">
            <w:pPr>
              <w:jc w:val="center"/>
            </w:pPr>
            <w:r w:rsidRPr="263D3F89">
              <w:rPr>
                <w:rFonts w:eastAsia="Calibri" w:cs="Calibri"/>
                <w:color w:val="000000" w:themeColor="text1"/>
                <w:szCs w:val="22"/>
              </w:rPr>
              <w:t>4</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B0DA2E5" w14:textId="68957451" w:rsidR="263D3F89" w:rsidRDefault="263D3F89" w:rsidP="263D3F89">
            <w:pPr>
              <w:spacing w:after="40"/>
              <w:jc w:val="left"/>
            </w:pPr>
            <w:r w:rsidRPr="263D3F89">
              <w:rPr>
                <w:rFonts w:eastAsia="Calibri" w:cs="Calibri"/>
                <w:color w:val="000000" w:themeColor="text1"/>
                <w:szCs w:val="22"/>
              </w:rPr>
              <w:t>dr inż. Barbara Kowalczyk</w:t>
            </w:r>
          </w:p>
        </w:tc>
      </w:tr>
      <w:tr w:rsidR="263D3F89" w14:paraId="5B90A3AF"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2880635" w14:textId="199405A2" w:rsidR="263D3F89" w:rsidRDefault="263D3F89" w:rsidP="263D3F89">
            <w:pPr>
              <w:jc w:val="left"/>
            </w:pPr>
            <w:r w:rsidRPr="263D3F89">
              <w:rPr>
                <w:rFonts w:eastAsia="Calibri" w:cs="Calibri"/>
                <w:color w:val="000000" w:themeColor="text1"/>
                <w:szCs w:val="22"/>
              </w:rPr>
              <w:t>Byliny w kompozycjach ogrodowych</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D7944AA" w14:textId="6940F659"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144B0AD" w14:textId="0E10F384" w:rsidR="263D3F89" w:rsidRDefault="263D3F89" w:rsidP="263D3F89">
            <w:pPr>
              <w:jc w:val="center"/>
            </w:pPr>
            <w:r w:rsidRPr="263D3F89">
              <w:rPr>
                <w:rFonts w:eastAsia="Calibri" w:cs="Calibri"/>
                <w:color w:val="000000" w:themeColor="text1"/>
                <w:szCs w:val="22"/>
              </w:rPr>
              <w:t>45/27</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62FF642" w14:textId="247AF8F8"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ACCA1AA" w14:textId="003C3922" w:rsidR="263D3F89" w:rsidRPr="00436832" w:rsidRDefault="39AC41CB" w:rsidP="263D3F89">
            <w:pPr>
              <w:spacing w:after="40"/>
              <w:jc w:val="left"/>
              <w:rPr>
                <w:lang w:val="en-GB"/>
              </w:rPr>
            </w:pPr>
            <w:r w:rsidRPr="1DED0926">
              <w:rPr>
                <w:rFonts w:eastAsia="Calibri" w:cs="Calibri"/>
                <w:color w:val="000000" w:themeColor="text1"/>
                <w:szCs w:val="22"/>
                <w:lang w:val="en-GB"/>
              </w:rPr>
              <w:t xml:space="preserve">dr inż. Justyna Mazur </w:t>
            </w:r>
          </w:p>
          <w:p w14:paraId="7DA6D1B8" w14:textId="102E288F" w:rsidR="263D3F89" w:rsidRDefault="263D3F89" w:rsidP="263D3F89">
            <w:pPr>
              <w:spacing w:after="40"/>
              <w:jc w:val="left"/>
            </w:pPr>
            <w:r w:rsidRPr="263D3F89">
              <w:rPr>
                <w:rFonts w:eastAsia="Calibri" w:cs="Calibri"/>
                <w:color w:val="000000" w:themeColor="text1"/>
                <w:szCs w:val="22"/>
                <w:lang w:val="en-GB"/>
              </w:rPr>
              <w:t xml:space="preserve">dr inż. </w:t>
            </w:r>
            <w:r w:rsidRPr="263D3F89">
              <w:rPr>
                <w:rFonts w:eastAsia="Calibri" w:cs="Calibri"/>
                <w:color w:val="000000" w:themeColor="text1"/>
                <w:szCs w:val="22"/>
              </w:rPr>
              <w:t>Dawid Kocot</w:t>
            </w:r>
          </w:p>
        </w:tc>
      </w:tr>
      <w:tr w:rsidR="263D3F89" w14:paraId="0212FF90"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3B5149A" w14:textId="0048BCDC" w:rsidR="263D3F89" w:rsidRDefault="263D3F89" w:rsidP="263D3F89">
            <w:pPr>
              <w:jc w:val="left"/>
            </w:pPr>
            <w:r w:rsidRPr="263D3F89">
              <w:rPr>
                <w:rFonts w:eastAsia="Calibri" w:cs="Calibri"/>
                <w:color w:val="000000" w:themeColor="text1"/>
                <w:szCs w:val="22"/>
              </w:rPr>
              <w:t>Dekoracje roślinne</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724B64C" w14:textId="67B995E5"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3B9075D" w14:textId="0EC36422" w:rsidR="263D3F89" w:rsidRDefault="263D3F89" w:rsidP="263D3F89">
            <w:pPr>
              <w:jc w:val="center"/>
            </w:pPr>
            <w:r w:rsidRPr="263D3F89">
              <w:rPr>
                <w:rFonts w:eastAsia="Calibri" w:cs="Calibri"/>
                <w:color w:val="000000" w:themeColor="text1"/>
                <w:szCs w:val="22"/>
              </w:rPr>
              <w:t>60/36</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5B204FF" w14:textId="73763223" w:rsidR="263D3F89" w:rsidRDefault="263D3F89" w:rsidP="263D3F89">
            <w:pPr>
              <w:jc w:val="center"/>
            </w:pPr>
            <w:r w:rsidRPr="263D3F89">
              <w:rPr>
                <w:rFonts w:eastAsia="Calibri" w:cs="Calibri"/>
                <w:color w:val="000000" w:themeColor="text1"/>
                <w:szCs w:val="22"/>
              </w:rPr>
              <w:t>4</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8F87386" w14:textId="4521219D" w:rsidR="263D3F89" w:rsidRDefault="39AC41CB" w:rsidP="263D3F89">
            <w:pPr>
              <w:spacing w:after="40"/>
              <w:jc w:val="left"/>
            </w:pPr>
            <w:r w:rsidRPr="1DED0926">
              <w:rPr>
                <w:rFonts w:eastAsia="Calibri" w:cs="Calibri"/>
                <w:color w:val="000000" w:themeColor="text1"/>
                <w:szCs w:val="22"/>
              </w:rPr>
              <w:t xml:space="preserve">prof. dr hab. inż. Bożena Pawłowska </w:t>
            </w:r>
          </w:p>
          <w:p w14:paraId="71AD94D0" w14:textId="4A7F452A" w:rsidR="263D3F89" w:rsidRDefault="39AC41CB" w:rsidP="263D3F89">
            <w:pPr>
              <w:spacing w:after="40"/>
              <w:jc w:val="left"/>
            </w:pPr>
            <w:r w:rsidRPr="1DED0926">
              <w:rPr>
                <w:rFonts w:eastAsia="Calibri" w:cs="Calibri"/>
                <w:color w:val="000000" w:themeColor="text1"/>
                <w:szCs w:val="22"/>
              </w:rPr>
              <w:t>mgr inż. Korzekwa-Błaszczyk mgr Monika Kudłacz</w:t>
            </w:r>
          </w:p>
        </w:tc>
      </w:tr>
      <w:tr w:rsidR="263D3F89" w14:paraId="44FC943B"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4D81571" w14:textId="4A765989" w:rsidR="263D3F89" w:rsidRDefault="263D3F89" w:rsidP="263D3F89">
            <w:pPr>
              <w:jc w:val="left"/>
            </w:pPr>
            <w:r w:rsidRPr="263D3F89">
              <w:rPr>
                <w:rFonts w:eastAsia="Calibri" w:cs="Calibri"/>
                <w:color w:val="000000" w:themeColor="text1"/>
                <w:szCs w:val="22"/>
              </w:rPr>
              <w:t>Dendrologia</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5EB2E22" w14:textId="643CF9EE"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4948527" w14:textId="5D1E82B1" w:rsidR="263D3F89" w:rsidRDefault="263D3F89" w:rsidP="263D3F89">
            <w:pPr>
              <w:jc w:val="center"/>
            </w:pPr>
            <w:r w:rsidRPr="263D3F89">
              <w:rPr>
                <w:rFonts w:eastAsia="Calibri" w:cs="Calibri"/>
                <w:color w:val="000000" w:themeColor="text1"/>
                <w:szCs w:val="22"/>
              </w:rPr>
              <w:t>120/72</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442F44A" w14:textId="7E136DB0" w:rsidR="263D3F89" w:rsidRDefault="263D3F89" w:rsidP="263D3F89">
            <w:pPr>
              <w:jc w:val="center"/>
            </w:pPr>
            <w:r w:rsidRPr="263D3F89">
              <w:rPr>
                <w:rFonts w:eastAsia="Calibri" w:cs="Calibri"/>
                <w:color w:val="000000" w:themeColor="text1"/>
                <w:szCs w:val="22"/>
              </w:rPr>
              <w:t>8</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B5946FC" w14:textId="1E8F978E" w:rsidR="263D3F89" w:rsidRDefault="263D3F89" w:rsidP="263D3F89">
            <w:pPr>
              <w:spacing w:after="40"/>
              <w:jc w:val="left"/>
            </w:pPr>
            <w:r w:rsidRPr="263D3F89">
              <w:rPr>
                <w:rFonts w:eastAsia="Calibri" w:cs="Calibri"/>
                <w:color w:val="000000" w:themeColor="text1"/>
                <w:szCs w:val="22"/>
              </w:rPr>
              <w:t>dr inż. Magdalena Kulig</w:t>
            </w:r>
          </w:p>
        </w:tc>
      </w:tr>
      <w:tr w:rsidR="263D3F89" w14:paraId="46FDD000"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44B75E3" w14:textId="12BD3A62" w:rsidR="263D3F89" w:rsidRDefault="263D3F89" w:rsidP="263D3F89">
            <w:pPr>
              <w:jc w:val="left"/>
            </w:pPr>
            <w:r w:rsidRPr="263D3F89">
              <w:rPr>
                <w:rFonts w:eastAsia="Calibri" w:cs="Calibri"/>
                <w:color w:val="000000" w:themeColor="text1"/>
                <w:szCs w:val="22"/>
              </w:rPr>
              <w:t>Diagnostyka chorób w terenach zieleni</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CD93E77" w14:textId="65614A99"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A675E67" w14:textId="78BD3681" w:rsidR="263D3F89" w:rsidRDefault="263D3F89" w:rsidP="263D3F89">
            <w:pPr>
              <w:jc w:val="center"/>
            </w:pPr>
            <w:r w:rsidRPr="263D3F89">
              <w:rPr>
                <w:rFonts w:eastAsia="Calibri" w:cs="Calibri"/>
                <w:color w:val="000000" w:themeColor="text1"/>
                <w:szCs w:val="22"/>
              </w:rPr>
              <w:t>45/27</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541577A" w14:textId="60CDF65F"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EBAFD0F" w14:textId="575A80ED" w:rsidR="263D3F89" w:rsidRDefault="39AC41CB" w:rsidP="263D3F89">
            <w:pPr>
              <w:spacing w:after="40"/>
              <w:jc w:val="left"/>
            </w:pPr>
            <w:r w:rsidRPr="1DED0926">
              <w:rPr>
                <w:rFonts w:eastAsia="Calibri" w:cs="Calibri"/>
                <w:color w:val="000000" w:themeColor="text1"/>
                <w:szCs w:val="22"/>
              </w:rPr>
              <w:t xml:space="preserve">prof. dr hab. inż. Stanisław Mazur </w:t>
            </w:r>
          </w:p>
          <w:p w14:paraId="63809DA5" w14:textId="63A87AD4" w:rsidR="263D3F89" w:rsidRDefault="263D3F89" w:rsidP="263D3F89">
            <w:pPr>
              <w:spacing w:after="40"/>
              <w:jc w:val="left"/>
            </w:pPr>
            <w:r w:rsidRPr="263D3F89">
              <w:rPr>
                <w:rFonts w:eastAsia="Calibri" w:cs="Calibri"/>
                <w:color w:val="000000" w:themeColor="text1"/>
                <w:szCs w:val="22"/>
              </w:rPr>
              <w:t>dr inż. Marta Olczyk</w:t>
            </w:r>
          </w:p>
        </w:tc>
      </w:tr>
      <w:tr w:rsidR="263D3F89" w14:paraId="6B43C9D2"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219519F" w14:textId="747AA8DF" w:rsidR="263D3F89" w:rsidRDefault="263D3F89" w:rsidP="263D3F89">
            <w:pPr>
              <w:jc w:val="left"/>
            </w:pPr>
            <w:r w:rsidRPr="263D3F89">
              <w:rPr>
                <w:rFonts w:eastAsia="Calibri" w:cs="Calibri"/>
                <w:color w:val="000000" w:themeColor="text1"/>
                <w:szCs w:val="22"/>
              </w:rPr>
              <w:t>Diagnostyka szkodników w terenach zieleni</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0D1CCF1" w14:textId="0ED7D2DC"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C354CBF" w14:textId="786F8614" w:rsidR="263D3F89" w:rsidRDefault="263D3F89" w:rsidP="263D3F89">
            <w:pPr>
              <w:jc w:val="center"/>
            </w:pPr>
            <w:r w:rsidRPr="263D3F89">
              <w:rPr>
                <w:rFonts w:eastAsia="Calibri" w:cs="Calibri"/>
                <w:color w:val="000000" w:themeColor="text1"/>
                <w:szCs w:val="22"/>
              </w:rPr>
              <w:t>45/27</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E749763" w14:textId="2E47C859"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6B6865E" w14:textId="0829AB49" w:rsidR="263D3F89" w:rsidRDefault="39AC41CB" w:rsidP="263D3F89">
            <w:pPr>
              <w:spacing w:after="40"/>
              <w:jc w:val="left"/>
            </w:pPr>
            <w:r w:rsidRPr="1DED0926">
              <w:rPr>
                <w:rFonts w:eastAsia="Calibri" w:cs="Calibri"/>
                <w:color w:val="000000" w:themeColor="text1"/>
                <w:szCs w:val="22"/>
              </w:rPr>
              <w:t xml:space="preserve"> dr hab. inż. Elżbieta Wojciechowicz-Żytko </w:t>
            </w:r>
          </w:p>
          <w:p w14:paraId="6143FE80" w14:textId="49039C7E" w:rsidR="263D3F89" w:rsidRDefault="263D3F89" w:rsidP="263D3F89">
            <w:pPr>
              <w:spacing w:after="40"/>
              <w:jc w:val="left"/>
            </w:pPr>
            <w:r w:rsidRPr="263D3F89">
              <w:rPr>
                <w:rFonts w:eastAsia="Calibri" w:cs="Calibri"/>
                <w:color w:val="000000" w:themeColor="text1"/>
                <w:szCs w:val="22"/>
              </w:rPr>
              <w:t>dr inż. Marta Olczyk</w:t>
            </w:r>
          </w:p>
        </w:tc>
      </w:tr>
      <w:tr w:rsidR="263D3F89" w14:paraId="40D8C7DB"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5F17210" w14:textId="3BD5F19B" w:rsidR="263D3F89" w:rsidRDefault="263D3F89" w:rsidP="263D3F89">
            <w:pPr>
              <w:jc w:val="left"/>
            </w:pPr>
            <w:r w:rsidRPr="263D3F89">
              <w:rPr>
                <w:rFonts w:eastAsia="Calibri" w:cs="Calibri"/>
                <w:color w:val="000000" w:themeColor="text1"/>
                <w:szCs w:val="22"/>
              </w:rPr>
              <w:t>Doniczkowe rośliny ozdobne</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547433B" w14:textId="16C5E85B"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59ECB82" w14:textId="1BDD001F"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44CEBBD" w14:textId="525744F4"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A8EB732" w14:textId="24A1A103" w:rsidR="263D3F89" w:rsidRDefault="263D3F89" w:rsidP="263D3F89">
            <w:pPr>
              <w:spacing w:after="40"/>
              <w:jc w:val="left"/>
            </w:pPr>
            <w:r w:rsidRPr="263D3F89">
              <w:rPr>
                <w:rFonts w:eastAsia="Calibri" w:cs="Calibri"/>
                <w:color w:val="000000" w:themeColor="text1"/>
                <w:szCs w:val="22"/>
              </w:rPr>
              <w:t>dr inż. Małgorzata Malik</w:t>
            </w:r>
          </w:p>
        </w:tc>
      </w:tr>
      <w:tr w:rsidR="263D3F89" w14:paraId="18D97267"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61D6373" w14:textId="62C52BE7" w:rsidR="263D3F89" w:rsidRDefault="263D3F89" w:rsidP="263D3F89">
            <w:pPr>
              <w:jc w:val="left"/>
            </w:pPr>
            <w:r w:rsidRPr="263D3F89">
              <w:rPr>
                <w:rFonts w:eastAsia="Calibri" w:cs="Calibri"/>
                <w:color w:val="000000" w:themeColor="text1"/>
                <w:szCs w:val="22"/>
              </w:rPr>
              <w:t xml:space="preserve">Fitosocjologia </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44B629D" w14:textId="38E2CC47"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009A914" w14:textId="1D2250E1"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B739DF8" w14:textId="551D7E7D"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3F863AC" w14:textId="34C088DA" w:rsidR="263D3F89" w:rsidRDefault="39AC41CB" w:rsidP="263D3F89">
            <w:pPr>
              <w:spacing w:after="40"/>
              <w:jc w:val="left"/>
            </w:pPr>
            <w:r w:rsidRPr="1DED0926">
              <w:rPr>
                <w:rFonts w:eastAsia="Calibri" w:cs="Calibri"/>
                <w:color w:val="000000" w:themeColor="text1"/>
                <w:szCs w:val="22"/>
              </w:rPr>
              <w:t xml:space="preserve">dr hab. inż. Barbara Nowak </w:t>
            </w:r>
          </w:p>
          <w:p w14:paraId="3FA2297D" w14:textId="6B30BFAD" w:rsidR="263D3F89" w:rsidRDefault="263D3F89" w:rsidP="263D3F89">
            <w:pPr>
              <w:spacing w:after="40"/>
              <w:jc w:val="left"/>
            </w:pPr>
            <w:r w:rsidRPr="263D3F89">
              <w:rPr>
                <w:rFonts w:eastAsia="Calibri" w:cs="Calibri"/>
                <w:color w:val="000000" w:themeColor="text1"/>
                <w:szCs w:val="22"/>
              </w:rPr>
              <w:t>dr inż. Ewa Sitek</w:t>
            </w:r>
          </w:p>
        </w:tc>
      </w:tr>
      <w:tr w:rsidR="263D3F89" w14:paraId="4A2FF824"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19C054B" w14:textId="1B535690" w:rsidR="263D3F89" w:rsidRDefault="263D3F89" w:rsidP="263D3F89">
            <w:pPr>
              <w:jc w:val="left"/>
            </w:pPr>
            <w:r w:rsidRPr="263D3F89">
              <w:rPr>
                <w:rFonts w:eastAsia="Calibri" w:cs="Calibri"/>
                <w:color w:val="000000" w:themeColor="text1"/>
                <w:szCs w:val="22"/>
              </w:rPr>
              <w:t>Genetyka i hodowla roślin ozdobnych</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A67353F" w14:textId="79D3089A"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BADDF44" w14:textId="3482F57E" w:rsidR="263D3F89" w:rsidRDefault="263D3F89" w:rsidP="263D3F89">
            <w:pPr>
              <w:jc w:val="center"/>
            </w:pPr>
            <w:r w:rsidRPr="263D3F89">
              <w:rPr>
                <w:rFonts w:eastAsia="Calibri" w:cs="Calibri"/>
                <w:color w:val="000000" w:themeColor="text1"/>
                <w:szCs w:val="22"/>
              </w:rPr>
              <w:t>45/27</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3DF9772" w14:textId="13024CEE"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4A98D96" w14:textId="548E0FCA" w:rsidR="263D3F89" w:rsidRPr="00436832" w:rsidRDefault="49221419" w:rsidP="263D3F89">
            <w:pPr>
              <w:spacing w:after="40"/>
              <w:jc w:val="left"/>
              <w:rPr>
                <w:lang w:val="en-GB"/>
              </w:rPr>
            </w:pPr>
            <w:r w:rsidRPr="00436832">
              <w:rPr>
                <w:rFonts w:eastAsia="Calibri" w:cs="Calibri"/>
                <w:color w:val="000000" w:themeColor="text1"/>
                <w:szCs w:val="22"/>
                <w:lang w:val="en-GB"/>
              </w:rPr>
              <w:t>prof. dr hab. inż. Adela Adamus</w:t>
            </w:r>
          </w:p>
          <w:p w14:paraId="412589A8" w14:textId="50FFF7C5" w:rsidR="263D3F89" w:rsidRDefault="2AAFDFFA" w:rsidP="263D3F89">
            <w:pPr>
              <w:spacing w:after="40"/>
              <w:jc w:val="left"/>
            </w:pPr>
            <w:r w:rsidRPr="72016131">
              <w:rPr>
                <w:rFonts w:eastAsia="Calibri" w:cs="Calibri"/>
                <w:color w:val="000000" w:themeColor="text1"/>
                <w:szCs w:val="22"/>
              </w:rPr>
              <w:lastRenderedPageBreak/>
              <w:t>dr hab. inż. Barbara Jagosz prof. URK</w:t>
            </w:r>
          </w:p>
        </w:tc>
      </w:tr>
      <w:tr w:rsidR="263D3F89" w14:paraId="33B17EC3"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4BD21D4" w14:textId="406F05C7" w:rsidR="263D3F89" w:rsidRDefault="263D3F89" w:rsidP="263D3F89">
            <w:pPr>
              <w:jc w:val="left"/>
            </w:pPr>
            <w:r w:rsidRPr="263D3F89">
              <w:rPr>
                <w:rFonts w:eastAsia="Calibri" w:cs="Calibri"/>
                <w:color w:val="000000" w:themeColor="text1"/>
                <w:szCs w:val="22"/>
              </w:rPr>
              <w:lastRenderedPageBreak/>
              <w:t>Geodezja</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A60E5F2" w14:textId="76D07C90"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70B6117" w14:textId="16D13365"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8C7B2EE" w14:textId="3AAAFFC3"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6157813" w14:textId="21AB8956" w:rsidR="263D3F89" w:rsidRDefault="263D3F89" w:rsidP="263D3F89">
            <w:pPr>
              <w:spacing w:after="40"/>
              <w:jc w:val="left"/>
            </w:pPr>
            <w:r w:rsidRPr="263D3F89">
              <w:rPr>
                <w:rFonts w:eastAsia="Calibri" w:cs="Calibri"/>
                <w:color w:val="000000" w:themeColor="text1"/>
                <w:szCs w:val="22"/>
              </w:rPr>
              <w:t>dr hab. inż. Zbigniew Siejka prof. URK</w:t>
            </w:r>
          </w:p>
        </w:tc>
      </w:tr>
      <w:tr w:rsidR="263D3F89" w14:paraId="10F080D3"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737A577" w14:textId="4D8741F0" w:rsidR="263D3F89" w:rsidRDefault="263D3F89" w:rsidP="263D3F89">
            <w:pPr>
              <w:jc w:val="left"/>
            </w:pPr>
            <w:r w:rsidRPr="263D3F89">
              <w:rPr>
                <w:rFonts w:eastAsia="Calibri" w:cs="Calibri"/>
                <w:color w:val="000000" w:themeColor="text1"/>
                <w:szCs w:val="22"/>
              </w:rPr>
              <w:t>Gleboznawstwo</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E3D8B71" w14:textId="722ED707"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2917B5A" w14:textId="57667136"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6D52FFE" w14:textId="317634DA" w:rsidR="263D3F89" w:rsidRDefault="263D3F89" w:rsidP="263D3F89">
            <w:pPr>
              <w:jc w:val="center"/>
            </w:pPr>
            <w:r w:rsidRPr="263D3F89">
              <w:rPr>
                <w:rFonts w:eastAsia="Calibri" w:cs="Calibri"/>
                <w:color w:val="000000" w:themeColor="text1"/>
                <w:szCs w:val="22"/>
              </w:rPr>
              <w:t>2</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3B613CD" w14:textId="41606626" w:rsidR="263D3F89" w:rsidRDefault="39AC41CB" w:rsidP="263D3F89">
            <w:pPr>
              <w:spacing w:after="40"/>
              <w:jc w:val="left"/>
            </w:pPr>
            <w:r w:rsidRPr="1DED0926">
              <w:rPr>
                <w:rFonts w:eastAsia="Calibri" w:cs="Calibri"/>
                <w:color w:val="000000" w:themeColor="text1"/>
                <w:szCs w:val="22"/>
              </w:rPr>
              <w:t xml:space="preserve">dr hab. inż. Iwona Kowalska prof. URK </w:t>
            </w:r>
          </w:p>
          <w:p w14:paraId="2A73D8F1" w14:textId="7E536145" w:rsidR="263D3F89" w:rsidRDefault="39AC41CB" w:rsidP="263D3F89">
            <w:pPr>
              <w:spacing w:after="40"/>
              <w:jc w:val="left"/>
            </w:pPr>
            <w:r w:rsidRPr="1DED0926">
              <w:rPr>
                <w:rFonts w:eastAsia="Calibri" w:cs="Calibri"/>
                <w:color w:val="000000" w:themeColor="text1"/>
                <w:szCs w:val="22"/>
              </w:rPr>
              <w:t>dr hab. inż. Iwona Domagała-Świątkiewicz prof. URK</w:t>
            </w:r>
          </w:p>
          <w:p w14:paraId="796EBA11" w14:textId="3EEDB709" w:rsidR="263D3F89" w:rsidRDefault="263D3F89" w:rsidP="263D3F89">
            <w:pPr>
              <w:spacing w:after="40"/>
              <w:jc w:val="left"/>
            </w:pPr>
            <w:r w:rsidRPr="263D3F89">
              <w:rPr>
                <w:rFonts w:eastAsia="Calibri" w:cs="Calibri"/>
                <w:color w:val="000000" w:themeColor="text1"/>
                <w:szCs w:val="22"/>
              </w:rPr>
              <w:t>dr hab. inż. Agnieszka Lis-Krzyścin</w:t>
            </w:r>
          </w:p>
        </w:tc>
      </w:tr>
      <w:tr w:rsidR="263D3F89" w14:paraId="683F7597"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548A231" w14:textId="06CDDA03" w:rsidR="263D3F89" w:rsidRDefault="263D3F89" w:rsidP="263D3F89">
            <w:pPr>
              <w:jc w:val="left"/>
            </w:pPr>
            <w:r w:rsidRPr="263D3F89">
              <w:rPr>
                <w:rFonts w:eastAsia="Calibri" w:cs="Calibri"/>
                <w:color w:val="000000" w:themeColor="text1"/>
                <w:szCs w:val="22"/>
              </w:rPr>
              <w:t xml:space="preserve">Historia sztuki ogrodowej </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BFFAAE6" w14:textId="5D4C4327"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0CA2B6C" w14:textId="66487600"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DA24535" w14:textId="6EF50705"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D6E9744" w14:textId="39DE82C2" w:rsidR="263D3F89" w:rsidRDefault="263D3F89" w:rsidP="263D3F89">
            <w:pPr>
              <w:spacing w:after="40"/>
              <w:jc w:val="left"/>
            </w:pPr>
            <w:r w:rsidRPr="263D3F89">
              <w:rPr>
                <w:rFonts w:eastAsia="Calibri" w:cs="Calibri"/>
                <w:color w:val="000000" w:themeColor="text1"/>
                <w:szCs w:val="22"/>
              </w:rPr>
              <w:t>dr inż. arch. Tatiana Tokarczuk-Błażusiak</w:t>
            </w:r>
          </w:p>
        </w:tc>
      </w:tr>
      <w:tr w:rsidR="263D3F89" w14:paraId="6EE8A92C"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7F30225" w14:textId="53025C63" w:rsidR="263D3F89" w:rsidRDefault="263D3F89" w:rsidP="263D3F89">
            <w:pPr>
              <w:jc w:val="left"/>
            </w:pPr>
            <w:r w:rsidRPr="263D3F89">
              <w:rPr>
                <w:rFonts w:eastAsia="Calibri" w:cs="Calibri"/>
                <w:color w:val="000000" w:themeColor="text1"/>
                <w:szCs w:val="22"/>
              </w:rPr>
              <w:t>Kompozycje sezonowe</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13FFD9F" w14:textId="320D86A6"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B1F18B1" w14:textId="1AEA7276"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BA46933" w14:textId="00370055" w:rsidR="263D3F89" w:rsidRDefault="263D3F89" w:rsidP="263D3F89">
            <w:pPr>
              <w:jc w:val="center"/>
            </w:pPr>
            <w:r w:rsidRPr="263D3F89">
              <w:rPr>
                <w:rFonts w:eastAsia="Calibri" w:cs="Calibri"/>
                <w:color w:val="000000" w:themeColor="text1"/>
                <w:szCs w:val="22"/>
              </w:rPr>
              <w:t>2</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7397C57" w14:textId="3410817A" w:rsidR="263D3F89" w:rsidRDefault="263D3F89" w:rsidP="263D3F89">
            <w:pPr>
              <w:spacing w:after="40"/>
              <w:jc w:val="left"/>
            </w:pPr>
            <w:r w:rsidRPr="263D3F89">
              <w:rPr>
                <w:rFonts w:eastAsia="Calibri" w:cs="Calibri"/>
                <w:color w:val="000000" w:themeColor="text1"/>
                <w:szCs w:val="22"/>
              </w:rPr>
              <w:t>dr inż. Bożena Szewczyk-Taranek</w:t>
            </w:r>
          </w:p>
        </w:tc>
      </w:tr>
      <w:tr w:rsidR="263D3F89" w14:paraId="3657A261"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4B4FCD8" w14:textId="3324A770" w:rsidR="263D3F89" w:rsidRDefault="39AC41CB" w:rsidP="1DED0926">
            <w:pPr>
              <w:jc w:val="left"/>
              <w:rPr>
                <w:rFonts w:eastAsia="Calibri" w:cs="Calibri"/>
                <w:b/>
                <w:bCs/>
                <w:color w:val="FF0000"/>
                <w:szCs w:val="22"/>
              </w:rPr>
            </w:pPr>
            <w:r w:rsidRPr="1DED0926">
              <w:rPr>
                <w:rFonts w:eastAsia="Calibri" w:cs="Calibri"/>
                <w:color w:val="000000" w:themeColor="text1"/>
                <w:szCs w:val="22"/>
              </w:rPr>
              <w:t>Komunikacja społeczna i trening interpersonalny</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3CAC6D7" w14:textId="304CD10A"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8EB055E" w14:textId="14287FA7"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5D9ABCA" w14:textId="1B29B6DC"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58B374F" w14:textId="23335228" w:rsidR="263D3F89" w:rsidRDefault="39AC41CB" w:rsidP="263D3F89">
            <w:pPr>
              <w:spacing w:after="40"/>
              <w:jc w:val="left"/>
            </w:pPr>
            <w:r w:rsidRPr="1DED0926">
              <w:rPr>
                <w:rFonts w:eastAsia="Calibri" w:cs="Calibri"/>
                <w:color w:val="000000" w:themeColor="text1"/>
                <w:szCs w:val="22"/>
              </w:rPr>
              <w:t>dr inż. Tomasz Stachura</w:t>
            </w:r>
          </w:p>
          <w:p w14:paraId="71489E6B" w14:textId="625D7695" w:rsidR="263D3F89" w:rsidRDefault="263D3F89" w:rsidP="1DED0926">
            <w:pPr>
              <w:spacing w:after="40"/>
              <w:jc w:val="left"/>
              <w:rPr>
                <w:rFonts w:eastAsia="Calibri" w:cs="Calibri"/>
                <w:color w:val="000000" w:themeColor="text1"/>
                <w:szCs w:val="22"/>
              </w:rPr>
            </w:pPr>
          </w:p>
        </w:tc>
      </w:tr>
      <w:tr w:rsidR="263D3F89" w14:paraId="4731893F"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0C27B16" w14:textId="32E76E1E" w:rsidR="263D3F89" w:rsidRDefault="263D3F89" w:rsidP="263D3F89">
            <w:pPr>
              <w:jc w:val="left"/>
            </w:pPr>
            <w:r w:rsidRPr="263D3F89">
              <w:rPr>
                <w:rFonts w:eastAsia="Calibri" w:cs="Calibri"/>
                <w:color w:val="000000" w:themeColor="text1"/>
                <w:szCs w:val="22"/>
              </w:rPr>
              <w:t>Kultura, sztuka i tradycja regionu</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02B4922" w14:textId="3F82AFEE" w:rsidR="263D3F89" w:rsidRDefault="263D3F89" w:rsidP="263D3F89">
            <w:pPr>
              <w:jc w:val="center"/>
            </w:pPr>
            <w:r w:rsidRPr="263D3F89">
              <w:rPr>
                <w:rFonts w:eastAsia="Calibri" w:cs="Calibri"/>
                <w:color w:val="000000" w:themeColor="text1"/>
                <w:szCs w:val="22"/>
              </w:rPr>
              <w:t>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036A9AD" w14:textId="522C14DB" w:rsidR="263D3F89" w:rsidRDefault="263D3F89" w:rsidP="263D3F89">
            <w:pPr>
              <w:jc w:val="center"/>
            </w:pPr>
            <w:r w:rsidRPr="263D3F89">
              <w:rPr>
                <w:rFonts w:eastAsia="Calibri" w:cs="Calibri"/>
                <w:color w:val="000000" w:themeColor="text1"/>
                <w:szCs w:val="22"/>
              </w:rPr>
              <w:t>18/12</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4A77477" w14:textId="22B9884E" w:rsidR="263D3F89" w:rsidRDefault="263D3F89" w:rsidP="263D3F89">
            <w:pPr>
              <w:jc w:val="center"/>
            </w:pPr>
            <w:r w:rsidRPr="263D3F89">
              <w:rPr>
                <w:rFonts w:eastAsia="Calibri" w:cs="Calibri"/>
                <w:color w:val="000000" w:themeColor="text1"/>
                <w:szCs w:val="22"/>
              </w:rPr>
              <w:t>1</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31CC745" w14:textId="4C76DD58" w:rsidR="263D3F89" w:rsidRDefault="263D3F89" w:rsidP="263D3F89">
            <w:pPr>
              <w:spacing w:after="40"/>
              <w:jc w:val="left"/>
            </w:pPr>
            <w:r w:rsidRPr="263D3F89">
              <w:rPr>
                <w:rFonts w:eastAsia="Calibri" w:cs="Calibri"/>
                <w:color w:val="000000" w:themeColor="text1"/>
                <w:szCs w:val="22"/>
              </w:rPr>
              <w:t>dr Małgorzata Locher</w:t>
            </w:r>
          </w:p>
        </w:tc>
      </w:tr>
      <w:tr w:rsidR="263D3F89" w14:paraId="42254E67"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4FB15A6" w14:textId="5C716D40" w:rsidR="263D3F89" w:rsidRDefault="263D3F89" w:rsidP="263D3F89">
            <w:pPr>
              <w:jc w:val="left"/>
            </w:pPr>
            <w:r w:rsidRPr="263D3F89">
              <w:rPr>
                <w:rFonts w:eastAsia="Calibri" w:cs="Calibri"/>
                <w:color w:val="000000" w:themeColor="text1"/>
                <w:szCs w:val="22"/>
              </w:rPr>
              <w:t>Kwiaciarstwo</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DDC9329" w14:textId="7C4E1CD1"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5D7EE3C" w14:textId="13B67A30" w:rsidR="263D3F89" w:rsidRDefault="263D3F89" w:rsidP="263D3F89">
            <w:pPr>
              <w:jc w:val="center"/>
            </w:pPr>
            <w:r w:rsidRPr="263D3F89">
              <w:rPr>
                <w:rFonts w:eastAsia="Calibri" w:cs="Calibri"/>
                <w:color w:val="000000" w:themeColor="text1"/>
                <w:szCs w:val="22"/>
              </w:rPr>
              <w:t>120/72</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CADE031" w14:textId="074FD413" w:rsidR="263D3F89" w:rsidRDefault="263D3F89" w:rsidP="263D3F89">
            <w:pPr>
              <w:jc w:val="center"/>
            </w:pPr>
            <w:r w:rsidRPr="263D3F89">
              <w:rPr>
                <w:rFonts w:eastAsia="Calibri" w:cs="Calibri"/>
                <w:color w:val="000000" w:themeColor="text1"/>
                <w:szCs w:val="22"/>
              </w:rPr>
              <w:t>8</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1CCF12A" w14:textId="690CF46E" w:rsidR="263D3F89" w:rsidRDefault="39AC41CB" w:rsidP="263D3F89">
            <w:pPr>
              <w:spacing w:after="40"/>
              <w:jc w:val="left"/>
            </w:pPr>
            <w:r w:rsidRPr="1DED0926">
              <w:rPr>
                <w:rFonts w:eastAsia="Calibri" w:cs="Calibri"/>
                <w:color w:val="000000" w:themeColor="text1"/>
                <w:szCs w:val="22"/>
              </w:rPr>
              <w:t>prof. dr hab. inż. Bożena Pawłowska</w:t>
            </w:r>
          </w:p>
          <w:p w14:paraId="12D5291F" w14:textId="1C9745AC" w:rsidR="263D3F89" w:rsidRDefault="39AC41CB" w:rsidP="263D3F89">
            <w:pPr>
              <w:spacing w:after="40"/>
              <w:jc w:val="left"/>
            </w:pPr>
            <w:r w:rsidRPr="1DED0926">
              <w:rPr>
                <w:rFonts w:eastAsia="Calibri" w:cs="Calibri"/>
                <w:color w:val="000000" w:themeColor="text1"/>
                <w:szCs w:val="22"/>
              </w:rPr>
              <w:t>dr hab. inż. Anna Kapczyńska prof. URK</w:t>
            </w:r>
          </w:p>
          <w:p w14:paraId="29DB2C9A" w14:textId="677EE364" w:rsidR="263D3F89" w:rsidRDefault="263D3F89" w:rsidP="263D3F89">
            <w:pPr>
              <w:spacing w:after="40"/>
              <w:jc w:val="left"/>
            </w:pPr>
            <w:r w:rsidRPr="263D3F89">
              <w:rPr>
                <w:rFonts w:eastAsia="Calibri" w:cs="Calibri"/>
                <w:color w:val="000000" w:themeColor="text1"/>
                <w:szCs w:val="22"/>
              </w:rPr>
              <w:t xml:space="preserve">dr inż. Małgorzata Maślanka, </w:t>
            </w:r>
          </w:p>
          <w:p w14:paraId="34A85171" w14:textId="2A6DC9BB" w:rsidR="263D3F89" w:rsidRDefault="39AC41CB" w:rsidP="263D3F89">
            <w:pPr>
              <w:spacing w:after="40"/>
              <w:jc w:val="left"/>
            </w:pPr>
            <w:r w:rsidRPr="1DED0926">
              <w:rPr>
                <w:rFonts w:eastAsia="Calibri" w:cs="Calibri"/>
                <w:color w:val="000000" w:themeColor="text1"/>
                <w:szCs w:val="22"/>
              </w:rPr>
              <w:t xml:space="preserve">dr inż. Monika Cioć </w:t>
            </w:r>
          </w:p>
          <w:p w14:paraId="5D6D78AC" w14:textId="1EDE27C4" w:rsidR="263D3F89" w:rsidRDefault="263D3F89" w:rsidP="263D3F89">
            <w:pPr>
              <w:spacing w:after="40"/>
              <w:jc w:val="left"/>
            </w:pPr>
            <w:r w:rsidRPr="263D3F89">
              <w:rPr>
                <w:rFonts w:eastAsia="Calibri" w:cs="Calibri"/>
                <w:color w:val="000000" w:themeColor="text1"/>
                <w:szCs w:val="22"/>
              </w:rPr>
              <w:t>dr inż. Krzysztof Nowak</w:t>
            </w:r>
          </w:p>
        </w:tc>
      </w:tr>
      <w:tr w:rsidR="263D3F89" w14:paraId="31CBEF6A"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3955C4E" w14:textId="25D9BAF8" w:rsidR="263D3F89" w:rsidRDefault="263D3F89" w:rsidP="263D3F89">
            <w:pPr>
              <w:jc w:val="left"/>
            </w:pPr>
            <w:r w:rsidRPr="263D3F89">
              <w:rPr>
                <w:rFonts w:eastAsia="Calibri" w:cs="Calibri"/>
                <w:color w:val="000000" w:themeColor="text1"/>
                <w:szCs w:val="22"/>
              </w:rPr>
              <w:t>Materiałoznawstwo</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E68C40E" w14:textId="30142684"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25BB037" w14:textId="7A4C60E2"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3E54BDB" w14:textId="01EDBE6E"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A0C28D1" w14:textId="09DF9F66" w:rsidR="263D3F89" w:rsidRDefault="263D3F89" w:rsidP="263D3F89">
            <w:pPr>
              <w:spacing w:after="40"/>
              <w:jc w:val="left"/>
            </w:pPr>
            <w:r w:rsidRPr="263D3F89">
              <w:rPr>
                <w:rFonts w:eastAsia="Calibri" w:cs="Calibri"/>
                <w:color w:val="000000" w:themeColor="text1"/>
                <w:szCs w:val="22"/>
              </w:rPr>
              <w:t>dr inż. Barbara Kowalczyk</w:t>
            </w:r>
          </w:p>
        </w:tc>
      </w:tr>
      <w:tr w:rsidR="263D3F89" w14:paraId="67F3EF28"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6FD61EA" w14:textId="04C8ADD9" w:rsidR="263D3F89" w:rsidRDefault="263D3F89" w:rsidP="263D3F89">
            <w:pPr>
              <w:jc w:val="left"/>
            </w:pPr>
            <w:r w:rsidRPr="263D3F89">
              <w:rPr>
                <w:rFonts w:eastAsia="Calibri" w:cs="Calibri"/>
                <w:color w:val="000000" w:themeColor="text1"/>
                <w:szCs w:val="22"/>
              </w:rPr>
              <w:t>Ochrona własności intelektualnej</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366A5C5" w14:textId="11DAABC6" w:rsidR="263D3F89" w:rsidRDefault="263D3F89" w:rsidP="263D3F89">
            <w:pPr>
              <w:jc w:val="center"/>
            </w:pPr>
            <w:r w:rsidRPr="263D3F89">
              <w:rPr>
                <w:rFonts w:eastAsia="Calibri" w:cs="Calibri"/>
                <w:color w:val="000000" w:themeColor="text1"/>
                <w:szCs w:val="22"/>
              </w:rPr>
              <w:t>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CA6D89A" w14:textId="4F79EF40" w:rsidR="263D3F89" w:rsidRDefault="263D3F89" w:rsidP="263D3F89">
            <w:pPr>
              <w:jc w:val="center"/>
            </w:pPr>
            <w:r w:rsidRPr="263D3F89">
              <w:rPr>
                <w:rFonts w:eastAsia="Calibri" w:cs="Calibri"/>
                <w:color w:val="000000" w:themeColor="text1"/>
                <w:szCs w:val="22"/>
              </w:rPr>
              <w:t>18/12</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FA29F0D" w14:textId="0741ECDA" w:rsidR="263D3F89" w:rsidRDefault="263D3F89" w:rsidP="263D3F89">
            <w:pPr>
              <w:jc w:val="center"/>
            </w:pPr>
            <w:r w:rsidRPr="263D3F89">
              <w:rPr>
                <w:rFonts w:eastAsia="Calibri" w:cs="Calibri"/>
                <w:color w:val="000000" w:themeColor="text1"/>
                <w:szCs w:val="22"/>
              </w:rPr>
              <w:t>1</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3BDCB21" w14:textId="6C557168" w:rsidR="263D3F89" w:rsidRDefault="263D3F89" w:rsidP="263D3F89">
            <w:pPr>
              <w:spacing w:after="40"/>
              <w:jc w:val="left"/>
            </w:pPr>
            <w:r w:rsidRPr="263D3F89">
              <w:rPr>
                <w:rFonts w:eastAsia="Calibri" w:cs="Calibri"/>
                <w:color w:val="000000" w:themeColor="text1"/>
                <w:szCs w:val="22"/>
              </w:rPr>
              <w:t>dr Piotr Strzetelski</w:t>
            </w:r>
          </w:p>
        </w:tc>
      </w:tr>
      <w:tr w:rsidR="263D3F89" w14:paraId="30485ACD"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A2D0480" w14:textId="295332BA" w:rsidR="263D3F89" w:rsidRDefault="263D3F89" w:rsidP="263D3F89">
            <w:pPr>
              <w:jc w:val="left"/>
            </w:pPr>
            <w:r w:rsidRPr="263D3F89">
              <w:rPr>
                <w:rFonts w:eastAsia="Calibri" w:cs="Calibri"/>
                <w:color w:val="000000" w:themeColor="text1"/>
                <w:szCs w:val="22"/>
              </w:rPr>
              <w:t>Ochrona zasobów przyrodniczych i krajobrazowych</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25025C7" w14:textId="0050C2E8"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8C144A9" w14:textId="532576D3"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53EFA5F" w14:textId="28273D24" w:rsidR="263D3F89" w:rsidRDefault="263D3F89" w:rsidP="263D3F89">
            <w:pPr>
              <w:jc w:val="center"/>
            </w:pPr>
            <w:r w:rsidRPr="263D3F89">
              <w:rPr>
                <w:rFonts w:eastAsia="Calibri" w:cs="Calibri"/>
                <w:color w:val="000000" w:themeColor="text1"/>
                <w:szCs w:val="22"/>
              </w:rPr>
              <w:t>2</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0FF6B0C" w14:textId="2A606448" w:rsidR="263D3F89" w:rsidRDefault="39AC41CB" w:rsidP="263D3F89">
            <w:pPr>
              <w:spacing w:after="40"/>
              <w:jc w:val="left"/>
            </w:pPr>
            <w:r w:rsidRPr="1DED0926">
              <w:rPr>
                <w:rFonts w:eastAsia="Calibri" w:cs="Calibri"/>
                <w:color w:val="000000" w:themeColor="text1"/>
                <w:szCs w:val="22"/>
              </w:rPr>
              <w:t xml:space="preserve">dr hab. inż. Ewa Hanus-Fajerska prof. URK </w:t>
            </w:r>
          </w:p>
          <w:p w14:paraId="4DD760B2" w14:textId="5EFAE7C7" w:rsidR="263D3F89" w:rsidRDefault="39AC41CB" w:rsidP="263D3F89">
            <w:pPr>
              <w:spacing w:after="40"/>
              <w:jc w:val="left"/>
            </w:pPr>
            <w:r w:rsidRPr="1DED0926">
              <w:rPr>
                <w:rFonts w:eastAsia="Calibri" w:cs="Calibri"/>
                <w:color w:val="000000" w:themeColor="text1"/>
                <w:szCs w:val="22"/>
              </w:rPr>
              <w:t xml:space="preserve">dr hab. inż. Zbigniew Gajewski dr inż. Ewa Site </w:t>
            </w:r>
          </w:p>
          <w:p w14:paraId="6E8A6AF7" w14:textId="7FD61D25" w:rsidR="263D3F89" w:rsidRDefault="263D3F89" w:rsidP="263D3F89">
            <w:pPr>
              <w:spacing w:after="40"/>
              <w:jc w:val="left"/>
            </w:pPr>
            <w:r w:rsidRPr="263D3F89">
              <w:rPr>
                <w:rFonts w:eastAsia="Calibri" w:cs="Calibri"/>
                <w:color w:val="000000" w:themeColor="text1"/>
                <w:szCs w:val="22"/>
              </w:rPr>
              <w:t>dr inż. arch. Tatiana Tokarczuk-Błażusiak</w:t>
            </w:r>
          </w:p>
        </w:tc>
      </w:tr>
      <w:tr w:rsidR="263D3F89" w14:paraId="6B4EDE7A"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289332A" w14:textId="5E40F773" w:rsidR="263D3F89" w:rsidRDefault="263D3F89" w:rsidP="263D3F89">
            <w:pPr>
              <w:jc w:val="left"/>
            </w:pPr>
            <w:r w:rsidRPr="263D3F89">
              <w:rPr>
                <w:rFonts w:eastAsia="Calibri" w:cs="Calibri"/>
                <w:color w:val="000000" w:themeColor="text1"/>
                <w:szCs w:val="22"/>
              </w:rPr>
              <w:t>Ogrody owocowe</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9CE9F52" w14:textId="4B69B183"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F02687F" w14:textId="1B5FD9CA" w:rsidR="263D3F89" w:rsidRDefault="263D3F89" w:rsidP="263D3F89">
            <w:pPr>
              <w:jc w:val="center"/>
            </w:pPr>
            <w:r w:rsidRPr="263D3F89">
              <w:rPr>
                <w:rFonts w:eastAsia="Calibri" w:cs="Calibri"/>
                <w:color w:val="000000" w:themeColor="text1"/>
                <w:szCs w:val="22"/>
              </w:rPr>
              <w:t>45/27</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562DBFA" w14:textId="14B115BA"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2083D10" w14:textId="36EAC13B" w:rsidR="263D3F89" w:rsidRDefault="263D3F89" w:rsidP="263D3F89">
            <w:pPr>
              <w:spacing w:after="40"/>
              <w:jc w:val="left"/>
            </w:pPr>
            <w:r w:rsidRPr="263D3F89">
              <w:rPr>
                <w:rFonts w:eastAsia="Calibri" w:cs="Calibri"/>
                <w:color w:val="000000" w:themeColor="text1"/>
                <w:szCs w:val="22"/>
              </w:rPr>
              <w:t>prof. dr hab. Monika Bieniasz</w:t>
            </w:r>
          </w:p>
        </w:tc>
      </w:tr>
      <w:tr w:rsidR="263D3F89" w14:paraId="5946A804"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4E24D51" w14:textId="0E55F364" w:rsidR="263D3F89" w:rsidRDefault="263D3F89" w:rsidP="263D3F89">
            <w:pPr>
              <w:jc w:val="left"/>
            </w:pPr>
            <w:r w:rsidRPr="263D3F89">
              <w:rPr>
                <w:rFonts w:eastAsia="Calibri" w:cs="Calibri"/>
                <w:color w:val="000000" w:themeColor="text1"/>
                <w:szCs w:val="22"/>
              </w:rPr>
              <w:t>Pielęgnacja terenów zieleni</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232B3CA" w14:textId="06EEDAF1"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1B9E529" w14:textId="19A6A1DC" w:rsidR="263D3F89" w:rsidRDefault="263D3F89" w:rsidP="263D3F89">
            <w:pPr>
              <w:jc w:val="center"/>
            </w:pPr>
            <w:r w:rsidRPr="263D3F89">
              <w:rPr>
                <w:rFonts w:eastAsia="Calibri" w:cs="Calibri"/>
                <w:color w:val="000000" w:themeColor="text1"/>
                <w:szCs w:val="22"/>
              </w:rPr>
              <w:t>45/27</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5D4E9F2" w14:textId="74070922" w:rsidR="263D3F89" w:rsidRDefault="263D3F89" w:rsidP="263D3F89">
            <w:pPr>
              <w:jc w:val="center"/>
            </w:pPr>
            <w:r w:rsidRPr="263D3F89">
              <w:rPr>
                <w:rFonts w:eastAsia="Calibri" w:cs="Calibri"/>
                <w:color w:val="000000" w:themeColor="text1"/>
                <w:szCs w:val="22"/>
              </w:rPr>
              <w:t>2</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0EE1E9B" w14:textId="6661A587" w:rsidR="263D3F89" w:rsidRPr="00436832" w:rsidRDefault="39AC41CB" w:rsidP="263D3F89">
            <w:pPr>
              <w:spacing w:after="40"/>
              <w:jc w:val="left"/>
              <w:rPr>
                <w:lang w:val="en-GB"/>
              </w:rPr>
            </w:pPr>
            <w:r w:rsidRPr="1DED0926">
              <w:rPr>
                <w:rFonts w:eastAsia="Calibri" w:cs="Calibri"/>
                <w:color w:val="000000" w:themeColor="text1"/>
                <w:szCs w:val="22"/>
                <w:lang w:val="en-GB"/>
              </w:rPr>
              <w:t xml:space="preserve">dr inż. Justyna Mazur </w:t>
            </w:r>
          </w:p>
          <w:p w14:paraId="1E460773" w14:textId="4CEC8640" w:rsidR="263D3F89" w:rsidRDefault="263D3F89" w:rsidP="263D3F89">
            <w:pPr>
              <w:spacing w:after="40"/>
              <w:jc w:val="left"/>
            </w:pPr>
            <w:r w:rsidRPr="263D3F89">
              <w:rPr>
                <w:rFonts w:eastAsia="Calibri" w:cs="Calibri"/>
                <w:color w:val="000000" w:themeColor="text1"/>
                <w:szCs w:val="22"/>
                <w:lang w:val="en-GB"/>
              </w:rPr>
              <w:t xml:space="preserve">dr inż. </w:t>
            </w:r>
            <w:r w:rsidRPr="263D3F89">
              <w:rPr>
                <w:rFonts w:eastAsia="Calibri" w:cs="Calibri"/>
                <w:color w:val="000000" w:themeColor="text1"/>
                <w:szCs w:val="22"/>
              </w:rPr>
              <w:t>Dawid Kocot</w:t>
            </w:r>
          </w:p>
        </w:tc>
      </w:tr>
      <w:tr w:rsidR="263D3F89" w14:paraId="5625A0C8"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0F2553D" w14:textId="0FCC4D43" w:rsidR="263D3F89" w:rsidRDefault="263D3F89" w:rsidP="263D3F89">
            <w:pPr>
              <w:jc w:val="left"/>
            </w:pPr>
            <w:r w:rsidRPr="263D3F89">
              <w:rPr>
                <w:rFonts w:eastAsia="Calibri" w:cs="Calibri"/>
                <w:color w:val="000000" w:themeColor="text1"/>
                <w:szCs w:val="22"/>
              </w:rPr>
              <w:t>Podstawy biznesu</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B54261E" w14:textId="116B899D"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1330E1B" w14:textId="2904B485"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3267F52" w14:textId="5AA3D0D3"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4E768B4" w14:textId="3DA55E3F" w:rsidR="263D3F89" w:rsidRDefault="263D3F89" w:rsidP="263D3F89">
            <w:pPr>
              <w:spacing w:after="40"/>
              <w:jc w:val="left"/>
            </w:pPr>
            <w:r w:rsidRPr="263D3F89">
              <w:rPr>
                <w:rFonts w:eastAsia="Calibri" w:cs="Calibri"/>
                <w:color w:val="000000" w:themeColor="text1"/>
                <w:szCs w:val="22"/>
              </w:rPr>
              <w:t>dr inż. Marcin Kopyra</w:t>
            </w:r>
          </w:p>
        </w:tc>
      </w:tr>
      <w:tr w:rsidR="263D3F89" w14:paraId="6A890FCB"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BDABEA7" w14:textId="41258FF9" w:rsidR="263D3F89" w:rsidRDefault="263D3F89" w:rsidP="263D3F89">
            <w:pPr>
              <w:jc w:val="left"/>
            </w:pPr>
            <w:r w:rsidRPr="263D3F89">
              <w:rPr>
                <w:rFonts w:eastAsia="Calibri" w:cs="Calibri"/>
                <w:color w:val="000000" w:themeColor="text1"/>
                <w:szCs w:val="22"/>
              </w:rPr>
              <w:lastRenderedPageBreak/>
              <w:t>Podstawy fizjologii roślin</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98289AD" w14:textId="0FAAA221"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97CC389" w14:textId="63944550" w:rsidR="263D3F89" w:rsidRDefault="263D3F89" w:rsidP="263D3F89">
            <w:pPr>
              <w:jc w:val="center"/>
            </w:pPr>
            <w:r w:rsidRPr="263D3F89">
              <w:rPr>
                <w:rFonts w:eastAsia="Calibri" w:cs="Calibri"/>
                <w:color w:val="000000" w:themeColor="text1"/>
                <w:szCs w:val="22"/>
              </w:rPr>
              <w:t>60/36</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9462B53" w14:textId="7D03CCD3" w:rsidR="263D3F89" w:rsidRDefault="263D3F89" w:rsidP="263D3F89">
            <w:pPr>
              <w:jc w:val="center"/>
            </w:pPr>
            <w:r w:rsidRPr="263D3F89">
              <w:rPr>
                <w:rFonts w:eastAsia="Calibri" w:cs="Calibri"/>
                <w:color w:val="000000" w:themeColor="text1"/>
                <w:szCs w:val="22"/>
              </w:rPr>
              <w:t>4</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1B95253" w14:textId="58D7580A" w:rsidR="263D3F89" w:rsidRDefault="263D3F89" w:rsidP="263D3F89">
            <w:pPr>
              <w:spacing w:after="40"/>
              <w:jc w:val="left"/>
            </w:pPr>
            <w:r w:rsidRPr="263D3F89">
              <w:rPr>
                <w:rFonts w:eastAsia="Calibri" w:cs="Calibri"/>
                <w:color w:val="000000" w:themeColor="text1"/>
                <w:szCs w:val="22"/>
              </w:rPr>
              <w:t>dr inż. Anna Kołton prof. URK</w:t>
            </w:r>
          </w:p>
          <w:p w14:paraId="51867D78" w14:textId="76182630" w:rsidR="263D3F89" w:rsidRDefault="263D3F89" w:rsidP="263D3F89">
            <w:pPr>
              <w:spacing w:after="40"/>
              <w:jc w:val="left"/>
            </w:pPr>
            <w:r w:rsidRPr="263D3F89">
              <w:rPr>
                <w:rFonts w:eastAsia="Calibri" w:cs="Calibri"/>
                <w:color w:val="000000" w:themeColor="text1"/>
                <w:szCs w:val="22"/>
              </w:rPr>
              <w:t>dr inż. Iwona Kamińska</w:t>
            </w:r>
          </w:p>
        </w:tc>
      </w:tr>
      <w:tr w:rsidR="263D3F89" w14:paraId="0B2F2C6F"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B4A9196" w14:textId="0D80E265" w:rsidR="263D3F89" w:rsidRDefault="263D3F89" w:rsidP="263D3F89">
            <w:pPr>
              <w:jc w:val="left"/>
            </w:pPr>
            <w:r w:rsidRPr="263D3F89">
              <w:rPr>
                <w:rFonts w:eastAsia="Calibri" w:cs="Calibri"/>
                <w:color w:val="000000" w:themeColor="text1"/>
                <w:szCs w:val="22"/>
              </w:rPr>
              <w:t>Podstawy uprawy i żywienia roślin</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E17E496" w14:textId="658F1EA4"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B8F9D84" w14:textId="665355A6" w:rsidR="263D3F89" w:rsidRDefault="263D3F89" w:rsidP="263D3F89">
            <w:pPr>
              <w:jc w:val="center"/>
            </w:pPr>
            <w:r w:rsidRPr="263D3F89">
              <w:rPr>
                <w:rFonts w:eastAsia="Calibri" w:cs="Calibri"/>
                <w:color w:val="000000" w:themeColor="text1"/>
                <w:szCs w:val="22"/>
              </w:rPr>
              <w:t>45/27</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05DF865" w14:textId="1B3623DC" w:rsidR="263D3F89" w:rsidRDefault="263D3F89" w:rsidP="263D3F89">
            <w:pPr>
              <w:jc w:val="center"/>
            </w:pPr>
            <w:r w:rsidRPr="263D3F89">
              <w:rPr>
                <w:rFonts w:eastAsia="Calibri" w:cs="Calibri"/>
                <w:color w:val="000000" w:themeColor="text1"/>
                <w:szCs w:val="22"/>
              </w:rPr>
              <w:t>4</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A41250A" w14:textId="1948F9E3" w:rsidR="263D3F89" w:rsidRDefault="39AC41CB" w:rsidP="263D3F89">
            <w:pPr>
              <w:spacing w:after="40"/>
              <w:jc w:val="left"/>
            </w:pPr>
            <w:r w:rsidRPr="1DED0926">
              <w:rPr>
                <w:rFonts w:eastAsia="Calibri" w:cs="Calibri"/>
                <w:color w:val="000000" w:themeColor="text1"/>
                <w:szCs w:val="22"/>
              </w:rPr>
              <w:t xml:space="preserve">dr hab. inż. Iwona Kowalska prof. URK  </w:t>
            </w:r>
          </w:p>
          <w:p w14:paraId="4833D4D7" w14:textId="02172B03" w:rsidR="263D3F89" w:rsidRDefault="263D3F89" w:rsidP="263D3F89">
            <w:pPr>
              <w:spacing w:after="40"/>
              <w:jc w:val="left"/>
            </w:pPr>
            <w:r w:rsidRPr="263D3F89">
              <w:rPr>
                <w:rFonts w:eastAsia="Calibri" w:cs="Calibri"/>
                <w:color w:val="000000" w:themeColor="text1"/>
                <w:szCs w:val="22"/>
              </w:rPr>
              <w:t>dr hab. inż. Agnieszka Lis-Krzyścin</w:t>
            </w:r>
          </w:p>
        </w:tc>
      </w:tr>
      <w:tr w:rsidR="263D3F89" w14:paraId="7E4E163F"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62A65E9" w14:textId="4D1AF784" w:rsidR="263D3F89" w:rsidRDefault="263D3F89" w:rsidP="263D3F89">
            <w:pPr>
              <w:jc w:val="left"/>
            </w:pPr>
            <w:r w:rsidRPr="263D3F89">
              <w:rPr>
                <w:rFonts w:eastAsia="Calibri" w:cs="Calibri"/>
                <w:color w:val="000000" w:themeColor="text1"/>
                <w:szCs w:val="22"/>
              </w:rPr>
              <w:t>Praktikum z zakresu sztuki ogrodowej</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7C92599" w14:textId="1AC45B1B" w:rsidR="263D3F89" w:rsidRDefault="263D3F89" w:rsidP="263D3F89">
            <w:pPr>
              <w:jc w:val="center"/>
            </w:pPr>
            <w:r w:rsidRPr="263D3F89">
              <w:rPr>
                <w:rFonts w:eastAsia="Calibri" w:cs="Calibri"/>
                <w:color w:val="000000" w:themeColor="text1"/>
                <w:szCs w:val="22"/>
              </w:rPr>
              <w:t>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90C0B67" w14:textId="0610B58C" w:rsidR="263D3F89" w:rsidRDefault="263D3F89" w:rsidP="263D3F89">
            <w:pPr>
              <w:jc w:val="center"/>
            </w:pPr>
            <w:r w:rsidRPr="263D3F89">
              <w:rPr>
                <w:rFonts w:eastAsia="Calibri" w:cs="Calibri"/>
                <w:color w:val="000000" w:themeColor="text1"/>
                <w:szCs w:val="22"/>
              </w:rPr>
              <w:t>25/15</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90A4CC5" w14:textId="4B5277EE" w:rsidR="263D3F89" w:rsidRDefault="263D3F89" w:rsidP="263D3F89">
            <w:pPr>
              <w:jc w:val="center"/>
            </w:pPr>
            <w:r w:rsidRPr="263D3F89">
              <w:rPr>
                <w:rFonts w:eastAsia="Calibri" w:cs="Calibri"/>
                <w:color w:val="000000" w:themeColor="text1"/>
                <w:szCs w:val="22"/>
              </w:rPr>
              <w:t>1</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4351E62" w14:textId="2D686E66" w:rsidR="263D3F89" w:rsidRPr="00436832" w:rsidRDefault="39AC41CB" w:rsidP="263D3F89">
            <w:pPr>
              <w:spacing w:after="40"/>
              <w:jc w:val="left"/>
              <w:rPr>
                <w:lang w:val="en-GB"/>
              </w:rPr>
            </w:pPr>
            <w:r w:rsidRPr="1DED0926">
              <w:rPr>
                <w:rFonts w:eastAsia="Calibri" w:cs="Calibri"/>
                <w:color w:val="000000" w:themeColor="text1"/>
                <w:szCs w:val="22"/>
                <w:lang w:val="en-GB"/>
              </w:rPr>
              <w:t xml:space="preserve">dr inż. Justyna Mazur </w:t>
            </w:r>
          </w:p>
          <w:p w14:paraId="67899205" w14:textId="5F4BBDC5" w:rsidR="263D3F89" w:rsidRDefault="263D3F89" w:rsidP="263D3F89">
            <w:pPr>
              <w:spacing w:after="40"/>
              <w:jc w:val="left"/>
            </w:pPr>
            <w:r w:rsidRPr="263D3F89">
              <w:rPr>
                <w:rFonts w:eastAsia="Calibri" w:cs="Calibri"/>
                <w:color w:val="000000" w:themeColor="text1"/>
                <w:szCs w:val="22"/>
                <w:lang w:val="en-GB"/>
              </w:rPr>
              <w:t xml:space="preserve">dr inż. </w:t>
            </w:r>
            <w:r w:rsidRPr="263D3F89">
              <w:rPr>
                <w:rFonts w:eastAsia="Calibri" w:cs="Calibri"/>
                <w:color w:val="000000" w:themeColor="text1"/>
                <w:szCs w:val="22"/>
              </w:rPr>
              <w:t>Ewelina Tomiak</w:t>
            </w:r>
          </w:p>
        </w:tc>
      </w:tr>
      <w:tr w:rsidR="263D3F89" w14:paraId="24BEA5A4"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501E039" w14:textId="7481D977" w:rsidR="263D3F89" w:rsidRDefault="263D3F89" w:rsidP="263D3F89">
            <w:pPr>
              <w:jc w:val="left"/>
            </w:pPr>
            <w:r w:rsidRPr="263D3F89">
              <w:rPr>
                <w:rFonts w:eastAsia="Calibri" w:cs="Calibri"/>
                <w:color w:val="000000" w:themeColor="text1"/>
                <w:szCs w:val="22"/>
              </w:rPr>
              <w:t>Projektowanie małej architektury ogrodowej</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585DE62" w14:textId="731B0C67" w:rsidR="263D3F89" w:rsidRDefault="263D3F89" w:rsidP="263D3F89">
            <w:pPr>
              <w:jc w:val="center"/>
            </w:pPr>
            <w:r w:rsidRPr="263D3F89">
              <w:rPr>
                <w:rFonts w:eastAsia="Calibri" w:cs="Calibri"/>
                <w:color w:val="000000" w:themeColor="text1"/>
                <w:szCs w:val="22"/>
              </w:rPr>
              <w:t>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0F7B705" w14:textId="3537C8F5"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29A698B" w14:textId="4AB2D447" w:rsidR="263D3F89" w:rsidRDefault="263D3F89" w:rsidP="263D3F89">
            <w:pPr>
              <w:jc w:val="center"/>
            </w:pPr>
            <w:r w:rsidRPr="263D3F89">
              <w:rPr>
                <w:rFonts w:eastAsia="Calibri" w:cs="Calibri"/>
                <w:color w:val="000000" w:themeColor="text1"/>
                <w:szCs w:val="22"/>
              </w:rPr>
              <w:t>2</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6694154" w14:textId="604802CD" w:rsidR="263D3F89" w:rsidRDefault="263D3F89" w:rsidP="263D3F89">
            <w:pPr>
              <w:spacing w:after="40"/>
              <w:jc w:val="left"/>
            </w:pPr>
            <w:r w:rsidRPr="263D3F89">
              <w:rPr>
                <w:rFonts w:eastAsia="Calibri" w:cs="Calibri"/>
                <w:color w:val="000000" w:themeColor="text1"/>
                <w:szCs w:val="22"/>
              </w:rPr>
              <w:t>dr inż. Barbara Kowalczyk</w:t>
            </w:r>
          </w:p>
        </w:tc>
      </w:tr>
      <w:tr w:rsidR="263D3F89" w14:paraId="5CE2310C"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605B7F9" w14:textId="22055E66" w:rsidR="263D3F89" w:rsidRDefault="263D3F89" w:rsidP="263D3F89">
            <w:pPr>
              <w:jc w:val="left"/>
            </w:pPr>
            <w:r w:rsidRPr="263D3F89">
              <w:rPr>
                <w:rFonts w:eastAsia="Calibri" w:cs="Calibri"/>
                <w:color w:val="000000" w:themeColor="text1"/>
                <w:szCs w:val="22"/>
              </w:rPr>
              <w:t>Projektowanie ogrodów przydomowych</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5BA8D19" w14:textId="7D8712F4"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8E625D2" w14:textId="434BF202" w:rsidR="263D3F89" w:rsidRDefault="263D3F89" w:rsidP="263D3F89">
            <w:pPr>
              <w:jc w:val="center"/>
            </w:pPr>
            <w:r w:rsidRPr="263D3F89">
              <w:rPr>
                <w:rFonts w:eastAsia="Calibri" w:cs="Calibri"/>
                <w:color w:val="000000" w:themeColor="text1"/>
                <w:szCs w:val="22"/>
              </w:rPr>
              <w:t>45/27</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AFB15FD" w14:textId="4A8A4C9C" w:rsidR="263D3F89" w:rsidRDefault="263D3F89" w:rsidP="263D3F89">
            <w:pPr>
              <w:jc w:val="center"/>
            </w:pPr>
            <w:r w:rsidRPr="263D3F89">
              <w:rPr>
                <w:rFonts w:eastAsia="Calibri" w:cs="Calibri"/>
                <w:color w:val="000000" w:themeColor="text1"/>
                <w:szCs w:val="22"/>
              </w:rPr>
              <w:t>4</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B1B8BC8" w14:textId="73942792" w:rsidR="263D3F89" w:rsidRDefault="263D3F89" w:rsidP="263D3F89">
            <w:pPr>
              <w:spacing w:after="40"/>
              <w:jc w:val="left"/>
            </w:pPr>
            <w:r w:rsidRPr="263D3F89">
              <w:rPr>
                <w:rFonts w:eastAsia="Calibri" w:cs="Calibri"/>
                <w:color w:val="000000" w:themeColor="text1"/>
                <w:szCs w:val="22"/>
              </w:rPr>
              <w:t xml:space="preserve">dr inż. Magdalena Kulig, </w:t>
            </w:r>
          </w:p>
          <w:p w14:paraId="003110F7" w14:textId="45CA8856" w:rsidR="263D3F89" w:rsidRDefault="263D3F89" w:rsidP="263D3F89">
            <w:pPr>
              <w:spacing w:after="40"/>
              <w:jc w:val="left"/>
            </w:pPr>
            <w:r w:rsidRPr="263D3F89">
              <w:rPr>
                <w:rFonts w:eastAsia="Calibri" w:cs="Calibri"/>
                <w:color w:val="000000" w:themeColor="text1"/>
                <w:szCs w:val="22"/>
              </w:rPr>
              <w:t>mgr inż. arch. kraj. Anna Heród</w:t>
            </w:r>
          </w:p>
        </w:tc>
      </w:tr>
      <w:tr w:rsidR="263D3F89" w14:paraId="70F516B4" w14:textId="77777777" w:rsidTr="1DED0926">
        <w:trPr>
          <w:trHeight w:val="555"/>
        </w:trPr>
        <w:tc>
          <w:tcPr>
            <w:tcW w:w="2173" w:type="dxa"/>
            <w:tcBorders>
              <w:top w:val="single" w:sz="18" w:space="0" w:color="233D81"/>
              <w:left w:val="single" w:sz="18" w:space="0" w:color="233D81"/>
              <w:bottom w:val="single" w:sz="8" w:space="0" w:color="auto"/>
              <w:right w:val="single" w:sz="18" w:space="0" w:color="233D81"/>
            </w:tcBorders>
            <w:tcMar>
              <w:left w:w="108" w:type="dxa"/>
              <w:right w:w="108" w:type="dxa"/>
            </w:tcMar>
            <w:vAlign w:val="center"/>
          </w:tcPr>
          <w:p w14:paraId="08EC4698" w14:textId="79CF3AED" w:rsidR="263D3F89" w:rsidRDefault="263D3F89" w:rsidP="263D3F89">
            <w:pPr>
              <w:jc w:val="left"/>
            </w:pPr>
            <w:r w:rsidRPr="263D3F89">
              <w:rPr>
                <w:rFonts w:eastAsia="Calibri" w:cs="Calibri"/>
                <w:color w:val="000000" w:themeColor="text1"/>
                <w:szCs w:val="22"/>
              </w:rPr>
              <w:t>Rysunek odręczny</w:t>
            </w:r>
          </w:p>
        </w:tc>
        <w:tc>
          <w:tcPr>
            <w:tcW w:w="1030" w:type="dxa"/>
            <w:tcBorders>
              <w:top w:val="single" w:sz="18" w:space="0" w:color="233D81"/>
              <w:left w:val="single" w:sz="18" w:space="0" w:color="233D81"/>
              <w:bottom w:val="single" w:sz="8" w:space="0" w:color="auto"/>
              <w:right w:val="single" w:sz="18" w:space="0" w:color="233D81"/>
            </w:tcBorders>
            <w:tcMar>
              <w:left w:w="108" w:type="dxa"/>
              <w:right w:w="108" w:type="dxa"/>
            </w:tcMar>
            <w:vAlign w:val="center"/>
          </w:tcPr>
          <w:p w14:paraId="6ACB2050" w14:textId="57C08257" w:rsidR="263D3F89" w:rsidRDefault="263D3F89" w:rsidP="263D3F89">
            <w:pPr>
              <w:jc w:val="center"/>
            </w:pPr>
            <w:r w:rsidRPr="263D3F89">
              <w:rPr>
                <w:rFonts w:eastAsia="Calibri" w:cs="Calibri"/>
                <w:color w:val="000000" w:themeColor="text1"/>
                <w:szCs w:val="22"/>
              </w:rPr>
              <w:t>ćw</w:t>
            </w:r>
          </w:p>
        </w:tc>
        <w:tc>
          <w:tcPr>
            <w:tcW w:w="1676" w:type="dxa"/>
            <w:tcBorders>
              <w:top w:val="single" w:sz="18" w:space="0" w:color="233D81"/>
              <w:left w:val="single" w:sz="18" w:space="0" w:color="233D81"/>
              <w:bottom w:val="single" w:sz="8" w:space="0" w:color="auto"/>
              <w:right w:val="single" w:sz="18" w:space="0" w:color="233D81"/>
            </w:tcBorders>
            <w:tcMar>
              <w:left w:w="108" w:type="dxa"/>
              <w:right w:w="108" w:type="dxa"/>
            </w:tcMar>
            <w:vAlign w:val="center"/>
          </w:tcPr>
          <w:p w14:paraId="127B7366" w14:textId="06FE6A6A"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8" w:space="0" w:color="auto"/>
              <w:right w:val="single" w:sz="18" w:space="0" w:color="233D81"/>
            </w:tcBorders>
            <w:tcMar>
              <w:left w:w="108" w:type="dxa"/>
              <w:right w:w="108" w:type="dxa"/>
            </w:tcMar>
            <w:vAlign w:val="center"/>
          </w:tcPr>
          <w:p w14:paraId="0CF764A2" w14:textId="3DA9BE60"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8" w:space="0" w:color="auto"/>
              <w:right w:val="single" w:sz="18" w:space="0" w:color="233D81"/>
            </w:tcBorders>
            <w:tcMar>
              <w:left w:w="108" w:type="dxa"/>
              <w:right w:w="108" w:type="dxa"/>
            </w:tcMar>
            <w:vAlign w:val="center"/>
          </w:tcPr>
          <w:p w14:paraId="2210506D" w14:textId="50B83300" w:rsidR="263D3F89" w:rsidRDefault="263D3F89" w:rsidP="263D3F89">
            <w:pPr>
              <w:spacing w:after="40"/>
              <w:jc w:val="left"/>
            </w:pPr>
            <w:r w:rsidRPr="263D3F89">
              <w:rPr>
                <w:rFonts w:eastAsia="Calibri" w:cs="Calibri"/>
                <w:color w:val="000000" w:themeColor="text1"/>
                <w:szCs w:val="22"/>
              </w:rPr>
              <w:t xml:space="preserve"> dr inż. arch. Michał Uruszczak</w:t>
            </w:r>
          </w:p>
        </w:tc>
      </w:tr>
      <w:tr w:rsidR="263D3F89" w14:paraId="0005BB27" w14:textId="77777777" w:rsidTr="1DED0926">
        <w:trPr>
          <w:trHeight w:val="585"/>
        </w:trPr>
        <w:tc>
          <w:tcPr>
            <w:tcW w:w="2173" w:type="dxa"/>
            <w:tcBorders>
              <w:top w:val="single" w:sz="8" w:space="0" w:color="auto"/>
              <w:left w:val="single" w:sz="18" w:space="0" w:color="233D81"/>
              <w:bottom w:val="single" w:sz="18" w:space="0" w:color="233D81"/>
              <w:right w:val="single" w:sz="18" w:space="0" w:color="233D81"/>
            </w:tcBorders>
            <w:tcMar>
              <w:left w:w="108" w:type="dxa"/>
              <w:right w:w="108" w:type="dxa"/>
            </w:tcMar>
            <w:vAlign w:val="center"/>
          </w:tcPr>
          <w:p w14:paraId="37FA54A4" w14:textId="35F7E5CB" w:rsidR="263D3F89" w:rsidRDefault="263D3F89" w:rsidP="263D3F89">
            <w:pPr>
              <w:jc w:val="left"/>
            </w:pPr>
            <w:r w:rsidRPr="263D3F89">
              <w:rPr>
                <w:rFonts w:eastAsia="Calibri" w:cs="Calibri"/>
                <w:color w:val="000000" w:themeColor="text1"/>
                <w:szCs w:val="22"/>
              </w:rPr>
              <w:t>Rysunek techniczny</w:t>
            </w:r>
          </w:p>
        </w:tc>
        <w:tc>
          <w:tcPr>
            <w:tcW w:w="1030" w:type="dxa"/>
            <w:tcBorders>
              <w:top w:val="single" w:sz="8" w:space="0" w:color="auto"/>
              <w:left w:val="single" w:sz="18" w:space="0" w:color="233D81"/>
              <w:bottom w:val="single" w:sz="18" w:space="0" w:color="233D81"/>
              <w:right w:val="single" w:sz="18" w:space="0" w:color="233D81"/>
            </w:tcBorders>
            <w:tcMar>
              <w:left w:w="108" w:type="dxa"/>
              <w:right w:w="108" w:type="dxa"/>
            </w:tcMar>
            <w:vAlign w:val="center"/>
          </w:tcPr>
          <w:p w14:paraId="593CC1B1" w14:textId="70E0E19E" w:rsidR="263D3F89" w:rsidRDefault="263D3F89" w:rsidP="263D3F89">
            <w:pPr>
              <w:jc w:val="center"/>
            </w:pPr>
            <w:r w:rsidRPr="263D3F89">
              <w:rPr>
                <w:rFonts w:eastAsia="Calibri" w:cs="Calibri"/>
                <w:color w:val="000000" w:themeColor="text1"/>
                <w:szCs w:val="22"/>
              </w:rPr>
              <w:t>ćw</w:t>
            </w:r>
          </w:p>
        </w:tc>
        <w:tc>
          <w:tcPr>
            <w:tcW w:w="1676" w:type="dxa"/>
            <w:tcBorders>
              <w:top w:val="single" w:sz="8" w:space="0" w:color="auto"/>
              <w:left w:val="single" w:sz="18" w:space="0" w:color="233D81"/>
              <w:bottom w:val="single" w:sz="18" w:space="0" w:color="233D81"/>
              <w:right w:val="single" w:sz="18" w:space="0" w:color="233D81"/>
            </w:tcBorders>
            <w:tcMar>
              <w:left w:w="108" w:type="dxa"/>
              <w:right w:w="108" w:type="dxa"/>
            </w:tcMar>
            <w:vAlign w:val="center"/>
          </w:tcPr>
          <w:p w14:paraId="557CF0F1" w14:textId="3974ED8B" w:rsidR="263D3F89" w:rsidRDefault="263D3F89" w:rsidP="263D3F89">
            <w:pPr>
              <w:jc w:val="center"/>
            </w:pPr>
            <w:r w:rsidRPr="263D3F89">
              <w:rPr>
                <w:rFonts w:eastAsia="Calibri" w:cs="Calibri"/>
                <w:color w:val="000000" w:themeColor="text1"/>
                <w:szCs w:val="22"/>
              </w:rPr>
              <w:t>30/18</w:t>
            </w:r>
          </w:p>
        </w:tc>
        <w:tc>
          <w:tcPr>
            <w:tcW w:w="1159" w:type="dxa"/>
            <w:tcBorders>
              <w:top w:val="single" w:sz="8" w:space="0" w:color="auto"/>
              <w:left w:val="single" w:sz="18" w:space="0" w:color="233D81"/>
              <w:bottom w:val="single" w:sz="18" w:space="0" w:color="233D81"/>
              <w:right w:val="single" w:sz="18" w:space="0" w:color="233D81"/>
            </w:tcBorders>
            <w:tcMar>
              <w:left w:w="108" w:type="dxa"/>
              <w:right w:w="108" w:type="dxa"/>
            </w:tcMar>
            <w:vAlign w:val="center"/>
          </w:tcPr>
          <w:p w14:paraId="42482411" w14:textId="0098E526" w:rsidR="263D3F89" w:rsidRDefault="263D3F89" w:rsidP="263D3F89">
            <w:pPr>
              <w:jc w:val="center"/>
            </w:pPr>
            <w:r w:rsidRPr="263D3F89">
              <w:rPr>
                <w:rFonts w:eastAsia="Calibri" w:cs="Calibri"/>
                <w:color w:val="000000" w:themeColor="text1"/>
                <w:szCs w:val="22"/>
              </w:rPr>
              <w:t>4</w:t>
            </w:r>
          </w:p>
        </w:tc>
        <w:tc>
          <w:tcPr>
            <w:tcW w:w="3022" w:type="dxa"/>
            <w:tcBorders>
              <w:top w:val="single" w:sz="8" w:space="0" w:color="auto"/>
              <w:left w:val="single" w:sz="18" w:space="0" w:color="233D81"/>
              <w:bottom w:val="single" w:sz="18" w:space="0" w:color="233D81"/>
              <w:right w:val="single" w:sz="18" w:space="0" w:color="233D81"/>
            </w:tcBorders>
            <w:tcMar>
              <w:left w:w="108" w:type="dxa"/>
              <w:right w:w="108" w:type="dxa"/>
            </w:tcMar>
            <w:vAlign w:val="center"/>
          </w:tcPr>
          <w:p w14:paraId="7DD257CD" w14:textId="1D49B070" w:rsidR="263D3F89" w:rsidRDefault="263D3F89" w:rsidP="263D3F89">
            <w:pPr>
              <w:spacing w:after="40"/>
              <w:jc w:val="left"/>
            </w:pPr>
            <w:r w:rsidRPr="263D3F89">
              <w:rPr>
                <w:rFonts w:eastAsia="Calibri" w:cs="Calibri"/>
                <w:color w:val="000000" w:themeColor="text1"/>
                <w:szCs w:val="22"/>
              </w:rPr>
              <w:t>mgr inż. arch. kraj. Anna Heród</w:t>
            </w:r>
          </w:p>
        </w:tc>
      </w:tr>
      <w:tr w:rsidR="263D3F89" w14:paraId="4620496E"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D520743" w14:textId="49E62980" w:rsidR="263D3F89" w:rsidRDefault="263D3F89" w:rsidP="263D3F89">
            <w:pPr>
              <w:jc w:val="left"/>
            </w:pPr>
            <w:r w:rsidRPr="263D3F89">
              <w:rPr>
                <w:rFonts w:eastAsia="Calibri" w:cs="Calibri"/>
                <w:color w:val="000000" w:themeColor="text1"/>
                <w:szCs w:val="22"/>
              </w:rPr>
              <w:t>Struktury wizualne w kompozycjach ogrodowych</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E012141" w14:textId="25FD9EC6" w:rsidR="263D3F89" w:rsidRDefault="263D3F89" w:rsidP="263D3F89">
            <w:pPr>
              <w:jc w:val="center"/>
            </w:pPr>
            <w:r w:rsidRPr="263D3F89">
              <w:rPr>
                <w:rFonts w:eastAsia="Calibri" w:cs="Calibri"/>
                <w:color w:val="000000" w:themeColor="text1"/>
                <w:szCs w:val="22"/>
              </w:rPr>
              <w:t>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D077DAF" w14:textId="044218E7"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FE3A6FA" w14:textId="39053280"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6A3537E" w14:textId="5CCC26EE" w:rsidR="263D3F89" w:rsidRDefault="263D3F89" w:rsidP="263D3F89">
            <w:pPr>
              <w:spacing w:after="40"/>
              <w:jc w:val="left"/>
            </w:pPr>
            <w:r w:rsidRPr="263D3F89">
              <w:rPr>
                <w:rFonts w:eastAsia="Calibri" w:cs="Calibri"/>
                <w:color w:val="000000" w:themeColor="text1"/>
                <w:szCs w:val="22"/>
              </w:rPr>
              <w:t>dr Sergiu Vasilendiuc</w:t>
            </w:r>
          </w:p>
        </w:tc>
      </w:tr>
      <w:tr w:rsidR="263D3F89" w14:paraId="25C18EC8"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AA77F07" w14:textId="2BD96CE0" w:rsidR="263D3F89" w:rsidRDefault="263D3F89" w:rsidP="263D3F89">
            <w:pPr>
              <w:jc w:val="left"/>
            </w:pPr>
            <w:r w:rsidRPr="263D3F89">
              <w:rPr>
                <w:rFonts w:eastAsia="Calibri" w:cs="Calibri"/>
                <w:color w:val="000000" w:themeColor="text1"/>
                <w:szCs w:val="22"/>
              </w:rPr>
              <w:t>Szkółkarstwo roślin ozdobnych</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F21BD3E" w14:textId="5B296C67"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7579884" w14:textId="2D046233" w:rsidR="263D3F89" w:rsidRDefault="263D3F89" w:rsidP="263D3F89">
            <w:pPr>
              <w:jc w:val="center"/>
            </w:pPr>
            <w:r w:rsidRPr="263D3F89">
              <w:rPr>
                <w:rFonts w:eastAsia="Calibri" w:cs="Calibri"/>
                <w:color w:val="000000" w:themeColor="text1"/>
                <w:szCs w:val="22"/>
              </w:rPr>
              <w:t>45/27</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CD425BA" w14:textId="03CCCEDE" w:rsidR="263D3F89" w:rsidRDefault="263D3F89" w:rsidP="263D3F89">
            <w:pPr>
              <w:jc w:val="center"/>
            </w:pPr>
            <w:r w:rsidRPr="263D3F89">
              <w:rPr>
                <w:rFonts w:eastAsia="Calibri" w:cs="Calibri"/>
                <w:color w:val="000000" w:themeColor="text1"/>
                <w:szCs w:val="22"/>
              </w:rPr>
              <w:t>4</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2C35525" w14:textId="4CE6569A" w:rsidR="263D3F89" w:rsidRDefault="39AC41CB" w:rsidP="263D3F89">
            <w:pPr>
              <w:spacing w:after="40"/>
              <w:jc w:val="left"/>
            </w:pPr>
            <w:r w:rsidRPr="1DED0926">
              <w:rPr>
                <w:rFonts w:eastAsia="Calibri" w:cs="Calibri"/>
                <w:color w:val="000000" w:themeColor="text1"/>
                <w:szCs w:val="22"/>
              </w:rPr>
              <w:t xml:space="preserve">dr hab. inż. Maciej Gąstoł prof. URK </w:t>
            </w:r>
          </w:p>
          <w:p w14:paraId="071A9578" w14:textId="638C91F5" w:rsidR="263D3F89" w:rsidRDefault="39AC41CB" w:rsidP="263D3F89">
            <w:pPr>
              <w:spacing w:after="40"/>
              <w:jc w:val="left"/>
            </w:pPr>
            <w:r w:rsidRPr="1DED0926">
              <w:rPr>
                <w:rFonts w:eastAsia="Calibri" w:cs="Calibri"/>
                <w:color w:val="000000" w:themeColor="text1"/>
                <w:szCs w:val="22"/>
              </w:rPr>
              <w:t xml:space="preserve">dr inż. Krzysztof Nowak </w:t>
            </w:r>
          </w:p>
          <w:p w14:paraId="501A769C" w14:textId="6D583B35" w:rsidR="263D3F89" w:rsidRDefault="263D3F89" w:rsidP="263D3F89">
            <w:pPr>
              <w:spacing w:after="40"/>
              <w:jc w:val="left"/>
            </w:pPr>
            <w:r w:rsidRPr="263D3F89">
              <w:rPr>
                <w:rFonts w:eastAsia="Calibri" w:cs="Calibri"/>
                <w:color w:val="000000" w:themeColor="text1"/>
                <w:szCs w:val="22"/>
              </w:rPr>
              <w:t>mgr inż. Piotr Pałka</w:t>
            </w:r>
          </w:p>
        </w:tc>
      </w:tr>
      <w:tr w:rsidR="263D3F89" w14:paraId="5E42307B"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628F061" w14:textId="1FFF6DA4" w:rsidR="263D3F89" w:rsidRDefault="263D3F89" w:rsidP="263D3F89">
            <w:pPr>
              <w:jc w:val="left"/>
            </w:pPr>
            <w:r w:rsidRPr="263D3F89">
              <w:rPr>
                <w:rFonts w:eastAsia="Calibri" w:cs="Calibri"/>
                <w:color w:val="000000" w:themeColor="text1"/>
                <w:szCs w:val="22"/>
              </w:rPr>
              <w:t xml:space="preserve">Technologia informacyjna </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0064B58" w14:textId="0FBE0A90" w:rsidR="263D3F89" w:rsidRDefault="263D3F89" w:rsidP="263D3F89">
            <w:pPr>
              <w:jc w:val="center"/>
            </w:pPr>
            <w:r w:rsidRPr="263D3F89">
              <w:rPr>
                <w:rFonts w:eastAsia="Calibri" w:cs="Calibri"/>
                <w:color w:val="000000" w:themeColor="text1"/>
                <w:szCs w:val="22"/>
              </w:rPr>
              <w:t>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E4383CB" w14:textId="63C7C319"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D57D83D" w14:textId="190975CE" w:rsidR="263D3F89" w:rsidRDefault="263D3F89" w:rsidP="263D3F89">
            <w:pPr>
              <w:jc w:val="center"/>
            </w:pPr>
            <w:r w:rsidRPr="263D3F89">
              <w:rPr>
                <w:rFonts w:eastAsia="Calibri" w:cs="Calibri"/>
                <w:color w:val="000000" w:themeColor="text1"/>
                <w:szCs w:val="22"/>
              </w:rPr>
              <w:t>2</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EB79E1D" w14:textId="67F0B6C6" w:rsidR="263D3F89" w:rsidRPr="00436832" w:rsidRDefault="263D3F89" w:rsidP="263D3F89">
            <w:pPr>
              <w:spacing w:after="40"/>
              <w:jc w:val="left"/>
              <w:rPr>
                <w:lang w:val="en-GB"/>
              </w:rPr>
            </w:pPr>
            <w:r w:rsidRPr="263D3F89">
              <w:rPr>
                <w:rFonts w:eastAsia="Calibri" w:cs="Calibri"/>
                <w:color w:val="000000" w:themeColor="text1"/>
                <w:szCs w:val="22"/>
                <w:lang w:val="en-GB"/>
              </w:rPr>
              <w:t>dr inż. Karol Król prof. URK</w:t>
            </w:r>
          </w:p>
          <w:p w14:paraId="793EC796" w14:textId="6C16F51B" w:rsidR="263D3F89" w:rsidRDefault="263D3F89" w:rsidP="263D3F89">
            <w:pPr>
              <w:spacing w:after="40"/>
              <w:jc w:val="left"/>
            </w:pPr>
            <w:r w:rsidRPr="263D3F89">
              <w:rPr>
                <w:rFonts w:eastAsia="Calibri" w:cs="Calibri"/>
                <w:color w:val="000000" w:themeColor="text1"/>
                <w:szCs w:val="22"/>
                <w:lang w:val="en-GB"/>
              </w:rPr>
              <w:t>dr inż. Aleksandra Koźmińska</w:t>
            </w:r>
          </w:p>
        </w:tc>
      </w:tr>
      <w:tr w:rsidR="263D3F89" w14:paraId="41354675"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FA6C14F" w14:textId="346AD302" w:rsidR="263D3F89" w:rsidRDefault="263D3F89" w:rsidP="263D3F89">
            <w:pPr>
              <w:jc w:val="left"/>
            </w:pPr>
            <w:r w:rsidRPr="263D3F89">
              <w:rPr>
                <w:rFonts w:eastAsia="Calibri" w:cs="Calibri"/>
                <w:color w:val="000000" w:themeColor="text1"/>
                <w:szCs w:val="22"/>
              </w:rPr>
              <w:t xml:space="preserve">Terapia ogrodnicza </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16AE390" w14:textId="4E575E1B"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9C64564" w14:textId="411DE764"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F74A8D1" w14:textId="213E7ABD" w:rsidR="263D3F89" w:rsidRDefault="263D3F89" w:rsidP="263D3F89">
            <w:pPr>
              <w:jc w:val="center"/>
            </w:pPr>
            <w:r w:rsidRPr="263D3F89">
              <w:rPr>
                <w:rFonts w:eastAsia="Calibri" w:cs="Calibri"/>
                <w:color w:val="000000" w:themeColor="text1"/>
                <w:szCs w:val="22"/>
              </w:rPr>
              <w:t>2</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AD971AA" w14:textId="71AD34CF" w:rsidR="263D3F89" w:rsidRDefault="263D3F89" w:rsidP="263D3F89">
            <w:pPr>
              <w:spacing w:after="40"/>
              <w:jc w:val="left"/>
            </w:pPr>
            <w:r w:rsidRPr="263D3F89">
              <w:rPr>
                <w:rFonts w:eastAsia="Calibri" w:cs="Calibri"/>
                <w:color w:val="000000" w:themeColor="text1"/>
                <w:szCs w:val="22"/>
              </w:rPr>
              <w:t>dr inż. Bożena Szewczyk-Taranek</w:t>
            </w:r>
          </w:p>
        </w:tc>
      </w:tr>
      <w:tr w:rsidR="263D3F89" w14:paraId="0A37FB2B"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8D0CDE4" w14:textId="55B66724" w:rsidR="263D3F89" w:rsidRDefault="263D3F89" w:rsidP="263D3F89">
            <w:pPr>
              <w:jc w:val="left"/>
            </w:pPr>
            <w:r w:rsidRPr="263D3F89">
              <w:rPr>
                <w:rFonts w:eastAsia="Calibri" w:cs="Calibri"/>
                <w:color w:val="000000" w:themeColor="text1"/>
                <w:szCs w:val="22"/>
              </w:rPr>
              <w:t>Trawy w kompozycjach ogrodowych</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8B457D8" w14:textId="6979E19D"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F365F86" w14:textId="4514C291"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54AC1B4" w14:textId="39F50DE9"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4EB06BD" w14:textId="03DCB7BA" w:rsidR="263D3F89" w:rsidRDefault="263D3F89" w:rsidP="263D3F89">
            <w:pPr>
              <w:spacing w:after="40"/>
              <w:jc w:val="left"/>
            </w:pPr>
            <w:r w:rsidRPr="263D3F89">
              <w:rPr>
                <w:rFonts w:eastAsia="Calibri" w:cs="Calibri"/>
                <w:color w:val="000000" w:themeColor="text1"/>
                <w:szCs w:val="22"/>
              </w:rPr>
              <w:t>dr hab. inż. Anna Kapczyńska prof. URK</w:t>
            </w:r>
          </w:p>
        </w:tc>
      </w:tr>
      <w:tr w:rsidR="263D3F89" w14:paraId="5A6B7723" w14:textId="77777777" w:rsidTr="1DED0926">
        <w:trPr>
          <w:trHeight w:val="55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F32027F" w14:textId="763D384D" w:rsidR="263D3F89" w:rsidRDefault="263D3F89" w:rsidP="263D3F89">
            <w:pPr>
              <w:jc w:val="left"/>
            </w:pPr>
            <w:r w:rsidRPr="263D3F89">
              <w:rPr>
                <w:rFonts w:eastAsia="Calibri" w:cs="Calibri"/>
                <w:color w:val="000000" w:themeColor="text1"/>
                <w:szCs w:val="22"/>
              </w:rPr>
              <w:t>Warzywa w ogrodach</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C231137" w14:textId="3D54EDED"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C5B75F2" w14:textId="77EB1038" w:rsidR="263D3F89" w:rsidRDefault="263D3F89" w:rsidP="263D3F89">
            <w:pPr>
              <w:jc w:val="center"/>
            </w:pPr>
            <w:r w:rsidRPr="263D3F89">
              <w:rPr>
                <w:rFonts w:eastAsia="Calibri" w:cs="Calibri"/>
                <w:color w:val="000000" w:themeColor="text1"/>
                <w:szCs w:val="22"/>
              </w:rPr>
              <w:t>45/27</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7DB5760" w14:textId="2DF91FA2" w:rsidR="263D3F89" w:rsidRDefault="263D3F89" w:rsidP="263D3F89">
            <w:pPr>
              <w:jc w:val="center"/>
            </w:pPr>
            <w:r w:rsidRPr="263D3F89">
              <w:rPr>
                <w:rFonts w:eastAsia="Calibri" w:cs="Calibri"/>
                <w:color w:val="000000" w:themeColor="text1"/>
                <w:szCs w:val="22"/>
              </w:rPr>
              <w:t>4</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80916B3" w14:textId="38173F69" w:rsidR="263D3F89" w:rsidRDefault="263D3F89" w:rsidP="263D3F89">
            <w:pPr>
              <w:spacing w:after="40"/>
              <w:jc w:val="left"/>
            </w:pPr>
            <w:r w:rsidRPr="263D3F89">
              <w:rPr>
                <w:rFonts w:eastAsia="Calibri" w:cs="Calibri"/>
                <w:color w:val="000000" w:themeColor="text1"/>
                <w:szCs w:val="22"/>
              </w:rPr>
              <w:t>prof. dr hab. inż. Edward Kunicki, dr hab. Agnieszka Sękara prof. URK</w:t>
            </w:r>
          </w:p>
        </w:tc>
      </w:tr>
      <w:tr w:rsidR="263D3F89" w14:paraId="11AD4B84" w14:textId="77777777" w:rsidTr="1DED0926">
        <w:trPr>
          <w:trHeight w:val="55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EF61840" w14:textId="4BDDD9D5" w:rsidR="263D3F89" w:rsidRDefault="263D3F89" w:rsidP="263D3F89">
            <w:pPr>
              <w:jc w:val="left"/>
            </w:pPr>
            <w:r w:rsidRPr="263D3F89">
              <w:rPr>
                <w:rFonts w:eastAsia="Calibri" w:cs="Calibri"/>
                <w:color w:val="000000" w:themeColor="text1"/>
                <w:szCs w:val="22"/>
              </w:rPr>
              <w:t>Wybrane zagadnienia z chemii</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C544B42" w14:textId="1F410234"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A9253EF" w14:textId="2923DD2C"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C0BE9AD" w14:textId="4E2F7BF6"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521CC8C" w14:textId="0CDEEDFA" w:rsidR="263D3F89" w:rsidRDefault="263D3F89" w:rsidP="263D3F89">
            <w:pPr>
              <w:spacing w:after="40"/>
              <w:jc w:val="left"/>
            </w:pPr>
            <w:r w:rsidRPr="263D3F89">
              <w:rPr>
                <w:rFonts w:eastAsia="Calibri" w:cs="Calibri"/>
                <w:color w:val="000000" w:themeColor="text1"/>
                <w:szCs w:val="22"/>
              </w:rPr>
              <w:t>dr inż. Iwona Ledwożyw-Smoleń, dr inż. Przemysław Petryszak</w:t>
            </w:r>
          </w:p>
        </w:tc>
      </w:tr>
      <w:tr w:rsidR="263D3F89" w14:paraId="3CEE61EE" w14:textId="77777777" w:rsidTr="1DED0926">
        <w:trPr>
          <w:trHeight w:val="55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F09859C" w14:textId="18AB1C58" w:rsidR="263D3F89" w:rsidRDefault="263D3F89" w:rsidP="263D3F89">
            <w:pPr>
              <w:jc w:val="left"/>
            </w:pPr>
            <w:r w:rsidRPr="263D3F89">
              <w:rPr>
                <w:rFonts w:eastAsia="Calibri" w:cs="Calibri"/>
                <w:color w:val="000000" w:themeColor="text1"/>
                <w:szCs w:val="22"/>
              </w:rPr>
              <w:t>Zasady projektowania</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E94CF64" w14:textId="035C7380"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605E316" w14:textId="4F64659E" w:rsidR="263D3F89" w:rsidRDefault="263D3F89" w:rsidP="263D3F89">
            <w:pPr>
              <w:jc w:val="center"/>
            </w:pPr>
            <w:r w:rsidRPr="263D3F89">
              <w:rPr>
                <w:rFonts w:eastAsia="Calibri" w:cs="Calibri"/>
                <w:color w:val="000000" w:themeColor="text1"/>
                <w:szCs w:val="22"/>
              </w:rPr>
              <w:t>45/27</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6F23699" w14:textId="36981BDA"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C28EEBB" w14:textId="339A5BAC" w:rsidR="263D3F89" w:rsidRDefault="39AC41CB" w:rsidP="263D3F89">
            <w:pPr>
              <w:spacing w:after="40"/>
              <w:jc w:val="left"/>
            </w:pPr>
            <w:r w:rsidRPr="1DED0926">
              <w:rPr>
                <w:rFonts w:eastAsia="Calibri" w:cs="Calibri"/>
                <w:color w:val="000000" w:themeColor="text1"/>
                <w:szCs w:val="22"/>
              </w:rPr>
              <w:t xml:space="preserve">dr inż. arch. Tatiana Tokarczuk-Błażusiak </w:t>
            </w:r>
          </w:p>
          <w:p w14:paraId="123B91F7" w14:textId="1D5467E3" w:rsidR="263D3F89" w:rsidRDefault="263D3F89" w:rsidP="263D3F89">
            <w:pPr>
              <w:spacing w:after="40"/>
              <w:jc w:val="left"/>
            </w:pPr>
            <w:r w:rsidRPr="263D3F89">
              <w:rPr>
                <w:rFonts w:eastAsia="Calibri" w:cs="Calibri"/>
                <w:color w:val="000000" w:themeColor="text1"/>
                <w:szCs w:val="22"/>
              </w:rPr>
              <w:t>mgr inż. arch. kraj. Anna Heród</w:t>
            </w:r>
          </w:p>
        </w:tc>
      </w:tr>
      <w:tr w:rsidR="263D3F89" w14:paraId="3D48D720" w14:textId="77777777" w:rsidTr="1DED0926">
        <w:trPr>
          <w:trHeight w:val="55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ABB4017" w14:textId="477C9B56" w:rsidR="263D3F89" w:rsidRDefault="263D3F89" w:rsidP="263D3F89">
            <w:pPr>
              <w:jc w:val="left"/>
            </w:pPr>
            <w:r w:rsidRPr="263D3F89">
              <w:rPr>
                <w:rFonts w:eastAsia="Calibri" w:cs="Calibri"/>
                <w:color w:val="000000" w:themeColor="text1"/>
                <w:szCs w:val="22"/>
              </w:rPr>
              <w:t>Przedmioty do wyboru</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03CCED0" w14:textId="546BEA44" w:rsidR="263D3F89" w:rsidRDefault="263D3F89" w:rsidP="263D3F89">
            <w:pPr>
              <w:jc w:val="center"/>
            </w:pPr>
            <w:r w:rsidRPr="263D3F8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AD85CF4" w14:textId="053FF7A7" w:rsidR="263D3F89" w:rsidRDefault="263D3F89" w:rsidP="263D3F89">
            <w:pPr>
              <w:jc w:val="center"/>
            </w:pPr>
            <w:r w:rsidRPr="263D3F89">
              <w:rPr>
                <w:rFonts w:eastAsia="Calibri" w:cs="Calibri"/>
                <w:color w:val="000000" w:themeColor="text1"/>
                <w:szCs w:val="22"/>
              </w:rPr>
              <w:t>540/324</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9A295BE" w14:textId="601A52C9" w:rsidR="263D3F89" w:rsidRDefault="263D3F89" w:rsidP="263D3F89">
            <w:pPr>
              <w:jc w:val="center"/>
            </w:pPr>
            <w:r w:rsidRPr="263D3F89">
              <w:rPr>
                <w:rFonts w:eastAsia="Calibri" w:cs="Calibri"/>
                <w:color w:val="000000" w:themeColor="text1"/>
                <w:szCs w:val="22"/>
              </w:rPr>
              <w:t>54</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8705064" w14:textId="208AFA7A" w:rsidR="263D3F89" w:rsidRDefault="263D3F89" w:rsidP="263D3F89">
            <w:pPr>
              <w:spacing w:after="40"/>
              <w:jc w:val="left"/>
            </w:pPr>
            <w:r w:rsidRPr="263D3F89">
              <w:rPr>
                <w:rFonts w:eastAsia="Calibri" w:cs="Calibri"/>
                <w:color w:val="000000" w:themeColor="text1"/>
                <w:szCs w:val="22"/>
              </w:rPr>
              <w:t xml:space="preserve"> </w:t>
            </w:r>
          </w:p>
        </w:tc>
      </w:tr>
      <w:tr w:rsidR="263D3F89" w14:paraId="79EF1FA4" w14:textId="77777777" w:rsidTr="1DED0926">
        <w:trPr>
          <w:trHeight w:val="55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791559D" w14:textId="10E82D21" w:rsidR="263D3F89" w:rsidRDefault="263D3F89" w:rsidP="263D3F89">
            <w:pPr>
              <w:jc w:val="left"/>
            </w:pPr>
            <w:r w:rsidRPr="263D3F89">
              <w:rPr>
                <w:rFonts w:eastAsia="Calibri" w:cs="Calibri"/>
                <w:color w:val="000000" w:themeColor="text1"/>
                <w:szCs w:val="22"/>
              </w:rPr>
              <w:lastRenderedPageBreak/>
              <w:t>Proseminarium</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8A60CF0" w14:textId="5377A4BC" w:rsidR="263D3F89" w:rsidRDefault="263D3F89" w:rsidP="263D3F89">
            <w:pPr>
              <w:jc w:val="center"/>
            </w:pPr>
            <w:r w:rsidRPr="263D3F89">
              <w:rPr>
                <w:rFonts w:eastAsia="Calibri" w:cs="Calibri"/>
                <w:color w:val="000000" w:themeColor="text1"/>
                <w:szCs w:val="22"/>
              </w:rPr>
              <w:t>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AAB2ED4" w14:textId="0F649640" w:rsidR="263D3F89" w:rsidRDefault="263D3F89" w:rsidP="263D3F89">
            <w:pPr>
              <w:jc w:val="center"/>
            </w:pPr>
            <w:r w:rsidRPr="263D3F89">
              <w:rPr>
                <w:rFonts w:eastAsia="Calibri" w:cs="Calibri"/>
                <w:color w:val="000000" w:themeColor="text1"/>
                <w:szCs w:val="22"/>
              </w:rPr>
              <w:t>15/9</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B11DFE9" w14:textId="2BC5ED06" w:rsidR="263D3F89" w:rsidRDefault="263D3F89" w:rsidP="263D3F89">
            <w:pPr>
              <w:jc w:val="center"/>
            </w:pPr>
            <w:r w:rsidRPr="263D3F89">
              <w:rPr>
                <w:rFonts w:eastAsia="Calibri" w:cs="Calibri"/>
                <w:color w:val="000000" w:themeColor="text1"/>
                <w:szCs w:val="22"/>
              </w:rPr>
              <w:t>1</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78EE623" w14:textId="36BA8E66" w:rsidR="263D3F89" w:rsidRDefault="263D3F89" w:rsidP="263D3F89">
            <w:pPr>
              <w:spacing w:after="40"/>
              <w:jc w:val="left"/>
            </w:pPr>
            <w:r w:rsidRPr="263D3F89">
              <w:rPr>
                <w:rFonts w:eastAsia="Calibri" w:cs="Calibri"/>
                <w:color w:val="000000" w:themeColor="text1"/>
                <w:szCs w:val="22"/>
              </w:rPr>
              <w:t>dr hab. inż. Anna Kapczyńska prof. URK</w:t>
            </w:r>
          </w:p>
        </w:tc>
      </w:tr>
      <w:tr w:rsidR="263D3F89" w14:paraId="4B24DB48" w14:textId="77777777" w:rsidTr="1DED0926">
        <w:trPr>
          <w:trHeight w:val="55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B0C99B7" w14:textId="273C6592" w:rsidR="263D3F89" w:rsidRDefault="263D3F89" w:rsidP="263D3F89">
            <w:pPr>
              <w:jc w:val="left"/>
            </w:pPr>
            <w:r w:rsidRPr="263D3F89">
              <w:rPr>
                <w:rFonts w:eastAsia="Calibri" w:cs="Calibri"/>
                <w:color w:val="000000" w:themeColor="text1"/>
                <w:szCs w:val="22"/>
              </w:rPr>
              <w:t xml:space="preserve">Seminarium dyplomowe </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5CDE3AE" w14:textId="2ED51ED7" w:rsidR="263D3F89" w:rsidRDefault="263D3F89" w:rsidP="263D3F89">
            <w:pPr>
              <w:jc w:val="center"/>
            </w:pPr>
            <w:r w:rsidRPr="263D3F89">
              <w:rPr>
                <w:rFonts w:eastAsia="Calibri" w:cs="Calibri"/>
                <w:color w:val="000000" w:themeColor="text1"/>
                <w:szCs w:val="22"/>
              </w:rPr>
              <w:t>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932D297" w14:textId="2A76E428" w:rsidR="263D3F89" w:rsidRDefault="263D3F89" w:rsidP="263D3F89">
            <w:pPr>
              <w:jc w:val="center"/>
            </w:pPr>
            <w:r w:rsidRPr="263D3F8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333A9A1" w14:textId="5D181BDC" w:rsidR="263D3F89" w:rsidRDefault="263D3F89" w:rsidP="263D3F89">
            <w:pPr>
              <w:jc w:val="center"/>
            </w:pPr>
            <w:r w:rsidRPr="263D3F8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2CF079C" w14:textId="7F5BF97A" w:rsidR="263D3F89" w:rsidRDefault="263D3F89" w:rsidP="263D3F89">
            <w:pPr>
              <w:spacing w:after="40"/>
              <w:jc w:val="left"/>
            </w:pPr>
            <w:r w:rsidRPr="263D3F89">
              <w:rPr>
                <w:rFonts w:eastAsia="Calibri" w:cs="Calibri"/>
                <w:color w:val="000000" w:themeColor="text1"/>
                <w:szCs w:val="22"/>
              </w:rPr>
              <w:t>prof. dr hab. inż. Bożena Pawłowska</w:t>
            </w:r>
          </w:p>
        </w:tc>
      </w:tr>
      <w:tr w:rsidR="7703F3D9" w14:paraId="6F3BCF79" w14:textId="77777777" w:rsidTr="1DED0926">
        <w:trPr>
          <w:trHeight w:val="55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522DF91" w14:textId="7F0824FE" w:rsidR="7703F3D9" w:rsidRDefault="7703F3D9" w:rsidP="7703F3D9">
            <w:pPr>
              <w:jc w:val="left"/>
            </w:pPr>
            <w:r w:rsidRPr="7703F3D9">
              <w:rPr>
                <w:rFonts w:eastAsia="Calibri" w:cs="Calibri"/>
                <w:color w:val="000000" w:themeColor="text1"/>
                <w:szCs w:val="22"/>
              </w:rPr>
              <w:t>Praktyka zawodowa</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3A2B101" w14:textId="4A9F3650" w:rsidR="7703F3D9" w:rsidRDefault="7703F3D9" w:rsidP="7703F3D9">
            <w:pPr>
              <w:jc w:val="center"/>
            </w:pPr>
            <w:r w:rsidRPr="7703F3D9">
              <w:rPr>
                <w:rFonts w:eastAsia="Calibri" w:cs="Calibri"/>
                <w:szCs w:val="22"/>
              </w:rPr>
              <w:t xml:space="preserve"> </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D905E6B" w14:textId="50974D8D" w:rsidR="7703F3D9" w:rsidRDefault="7703F3D9" w:rsidP="7703F3D9">
            <w:pPr>
              <w:jc w:val="center"/>
            </w:pPr>
            <w:r w:rsidRPr="7703F3D9">
              <w:rPr>
                <w:rFonts w:eastAsia="Calibri" w:cs="Calibri"/>
                <w:szCs w:val="22"/>
              </w:rPr>
              <w:t xml:space="preserve"> </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0CCC935" w14:textId="0F7E8E4D" w:rsidR="7703F3D9" w:rsidRDefault="7703F3D9" w:rsidP="7703F3D9">
            <w:pPr>
              <w:jc w:val="center"/>
            </w:pPr>
            <w:r w:rsidRPr="7703F3D9">
              <w:rPr>
                <w:rFonts w:eastAsia="Calibri" w:cs="Calibri"/>
                <w:color w:val="000000" w:themeColor="text1"/>
                <w:szCs w:val="22"/>
              </w:rPr>
              <w:t>12</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B556939" w14:textId="152563E1" w:rsidR="7703F3D9" w:rsidRDefault="7703F3D9" w:rsidP="7703F3D9">
            <w:pPr>
              <w:spacing w:after="40"/>
              <w:jc w:val="left"/>
            </w:pPr>
            <w:r w:rsidRPr="7703F3D9">
              <w:rPr>
                <w:rFonts w:eastAsia="Calibri" w:cs="Calibri"/>
                <w:color w:val="000000" w:themeColor="text1"/>
                <w:szCs w:val="22"/>
              </w:rPr>
              <w:t>dr Piotr Stolarczyk</w:t>
            </w:r>
          </w:p>
        </w:tc>
      </w:tr>
      <w:tr w:rsidR="263D3F89" w14:paraId="245E4E2D" w14:textId="77777777" w:rsidTr="1DED0926">
        <w:trPr>
          <w:trHeight w:val="55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5ABDE2A" w14:textId="08DB4F7E" w:rsidR="263D3F89" w:rsidRDefault="263D3F89" w:rsidP="263D3F89">
            <w:pPr>
              <w:jc w:val="left"/>
            </w:pPr>
            <w:r w:rsidRPr="263D3F89">
              <w:rPr>
                <w:rFonts w:eastAsia="Calibri" w:cs="Calibri"/>
                <w:color w:val="000000" w:themeColor="text1"/>
                <w:szCs w:val="22"/>
              </w:rPr>
              <w:t xml:space="preserve">Praca inżynierska </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BB4E080" w14:textId="434C8EB3" w:rsidR="263D3F89" w:rsidRDefault="263D3F89" w:rsidP="263D3F89">
            <w:pPr>
              <w:jc w:val="center"/>
            </w:pPr>
            <w:r w:rsidRPr="263D3F89">
              <w:rPr>
                <w:rFonts w:eastAsia="Calibri" w:cs="Calibri"/>
                <w:szCs w:val="22"/>
              </w:rPr>
              <w:t xml:space="preserve"> </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05DE925" w14:textId="3F6D308E" w:rsidR="263D3F89" w:rsidRDefault="263D3F89" w:rsidP="263D3F89">
            <w:pPr>
              <w:jc w:val="center"/>
            </w:pPr>
            <w:r w:rsidRPr="263D3F89">
              <w:rPr>
                <w:rFonts w:eastAsia="Calibri" w:cs="Calibri"/>
                <w:szCs w:val="22"/>
              </w:rPr>
              <w:t xml:space="preserve"> </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39FB748" w14:textId="4E48706C" w:rsidR="263D3F89" w:rsidRDefault="263D3F89" w:rsidP="263D3F89">
            <w:pPr>
              <w:jc w:val="center"/>
            </w:pPr>
            <w:r w:rsidRPr="263D3F89">
              <w:rPr>
                <w:rFonts w:eastAsia="Calibri" w:cs="Calibri"/>
                <w:color w:val="000000" w:themeColor="text1"/>
                <w:szCs w:val="22"/>
              </w:rPr>
              <w:t>5</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C3C7801" w14:textId="4BFAEE14" w:rsidR="263D3F89" w:rsidRDefault="263D3F89" w:rsidP="263D3F89">
            <w:r w:rsidRPr="263D3F89">
              <w:rPr>
                <w:rFonts w:eastAsia="Calibri" w:cs="Calibri"/>
                <w:color w:val="000000" w:themeColor="text1"/>
                <w:szCs w:val="22"/>
              </w:rPr>
              <w:t xml:space="preserve"> </w:t>
            </w:r>
          </w:p>
        </w:tc>
      </w:tr>
      <w:tr w:rsidR="263D3F89" w14:paraId="34C564B8" w14:textId="77777777" w:rsidTr="1DED0926">
        <w:trPr>
          <w:trHeight w:val="615"/>
        </w:trPr>
        <w:tc>
          <w:tcPr>
            <w:tcW w:w="3203" w:type="dxa"/>
            <w:gridSpan w:val="2"/>
            <w:tcBorders>
              <w:top w:val="single" w:sz="18" w:space="0" w:color="233D81"/>
              <w:left w:val="single" w:sz="18" w:space="0" w:color="233D81"/>
              <w:bottom w:val="single" w:sz="18" w:space="0" w:color="233D81"/>
              <w:right w:val="single" w:sz="18" w:space="0" w:color="233D81"/>
            </w:tcBorders>
            <w:tcMar>
              <w:left w:w="108" w:type="dxa"/>
              <w:right w:w="108" w:type="dxa"/>
            </w:tcMar>
          </w:tcPr>
          <w:p w14:paraId="29ABE8C5" w14:textId="363F23AA" w:rsidR="263D3F89" w:rsidRDefault="263D3F89" w:rsidP="263D3F89">
            <w:pPr>
              <w:jc w:val="left"/>
            </w:pPr>
            <w:r w:rsidRPr="263D3F89">
              <w:rPr>
                <w:rFonts w:eastAsia="Calibri" w:cs="Calibri"/>
                <w:b/>
                <w:bCs/>
                <w:szCs w:val="22"/>
              </w:rPr>
              <w:t>Razem:</w:t>
            </w:r>
          </w:p>
        </w:tc>
        <w:tc>
          <w:tcPr>
            <w:tcW w:w="1676" w:type="dxa"/>
            <w:tcBorders>
              <w:top w:val="single" w:sz="18" w:space="0" w:color="233D81"/>
              <w:left w:val="nil"/>
              <w:bottom w:val="single" w:sz="18" w:space="0" w:color="233D81"/>
              <w:right w:val="single" w:sz="18" w:space="0" w:color="233D81"/>
            </w:tcBorders>
            <w:tcMar>
              <w:left w:w="108" w:type="dxa"/>
              <w:right w:w="108" w:type="dxa"/>
            </w:tcMar>
          </w:tcPr>
          <w:p w14:paraId="5ED6559F" w14:textId="337885D4" w:rsidR="263D3F89" w:rsidRDefault="263D3F89" w:rsidP="263D3F89">
            <w:pPr>
              <w:jc w:val="center"/>
            </w:pPr>
            <w:r w:rsidRPr="263D3F89">
              <w:rPr>
                <w:rFonts w:eastAsia="Calibri" w:cs="Calibri"/>
                <w:b/>
                <w:bCs/>
                <w:szCs w:val="22"/>
              </w:rPr>
              <w:t>2206/1326</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58734D37" w14:textId="0FA25693" w:rsidR="263D3F89" w:rsidRDefault="263D3F89" w:rsidP="263D3F89">
            <w:pPr>
              <w:spacing w:after="0"/>
              <w:jc w:val="center"/>
            </w:pPr>
            <w:r w:rsidRPr="263D3F89">
              <w:rPr>
                <w:rFonts w:eastAsia="Calibri" w:cs="Calibri"/>
                <w:b/>
                <w:bCs/>
                <w:color w:val="000000" w:themeColor="text1"/>
                <w:szCs w:val="22"/>
              </w:rPr>
              <w:t>200</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3EB26037" w14:textId="4FB92817" w:rsidR="263D3F89" w:rsidRDefault="263D3F89" w:rsidP="263D3F89">
            <w:r w:rsidRPr="263D3F89">
              <w:rPr>
                <w:rFonts w:eastAsia="Calibri" w:cs="Calibri"/>
                <w:szCs w:val="22"/>
              </w:rPr>
              <w:t xml:space="preserve"> </w:t>
            </w:r>
          </w:p>
        </w:tc>
      </w:tr>
    </w:tbl>
    <w:p w14:paraId="2DFAE25E" w14:textId="201D8385" w:rsidR="004408DE" w:rsidRDefault="004408DE" w:rsidP="263D3F89">
      <w:pPr>
        <w:spacing w:after="0"/>
      </w:pPr>
    </w:p>
    <w:p w14:paraId="655B7464" w14:textId="18A85B75" w:rsidR="004408DE" w:rsidRDefault="44F0BEB8" w:rsidP="009C79EC">
      <w:pPr>
        <w:spacing w:before="240"/>
      </w:pPr>
      <w:r w:rsidRPr="1DED0926">
        <w:rPr>
          <w:rFonts w:eastAsia="Calibri" w:cs="Calibri"/>
          <w:b/>
          <w:bCs/>
          <w:color w:val="233D81"/>
          <w:szCs w:val="22"/>
        </w:rPr>
        <w:t>II° - studia stacjonarne/niestacjonarne</w:t>
      </w:r>
    </w:p>
    <w:tbl>
      <w:tblPr>
        <w:tblW w:w="0" w:type="auto"/>
        <w:tblLayout w:type="fixed"/>
        <w:tblLook w:val="04A0" w:firstRow="1" w:lastRow="0" w:firstColumn="1" w:lastColumn="0" w:noHBand="0" w:noVBand="1"/>
      </w:tblPr>
      <w:tblGrid>
        <w:gridCol w:w="2173"/>
        <w:gridCol w:w="1030"/>
        <w:gridCol w:w="1676"/>
        <w:gridCol w:w="1159"/>
        <w:gridCol w:w="3022"/>
      </w:tblGrid>
      <w:tr w:rsidR="7703F3D9" w14:paraId="64D41BE6" w14:textId="77777777" w:rsidTr="1DED0926">
        <w:trPr>
          <w:trHeight w:val="660"/>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3BC45EB3" w14:textId="2BA80928" w:rsidR="7703F3D9" w:rsidRDefault="7703F3D9" w:rsidP="7703F3D9">
            <w:pPr>
              <w:jc w:val="left"/>
            </w:pPr>
            <w:r w:rsidRPr="7703F3D9">
              <w:rPr>
                <w:rFonts w:eastAsia="Calibri" w:cs="Calibri"/>
                <w:b/>
                <w:bCs/>
                <w:color w:val="233D81"/>
                <w:szCs w:val="22"/>
              </w:rPr>
              <w:t>Nazwa zajęć/grupy zajęć</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4BA04725" w14:textId="39FBDE29" w:rsidR="7703F3D9" w:rsidRDefault="7703F3D9" w:rsidP="7703F3D9">
            <w:pPr>
              <w:jc w:val="center"/>
            </w:pPr>
            <w:r w:rsidRPr="7703F3D9">
              <w:rPr>
                <w:rFonts w:eastAsia="Calibri" w:cs="Calibri"/>
                <w:b/>
                <w:bCs/>
                <w:color w:val="233D81"/>
                <w:szCs w:val="22"/>
              </w:rPr>
              <w:t>Forma/ formy zajęć</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58AF2C56" w14:textId="122244EC" w:rsidR="7703F3D9" w:rsidRDefault="7703F3D9" w:rsidP="7703F3D9">
            <w:pPr>
              <w:jc w:val="center"/>
            </w:pPr>
            <w:r w:rsidRPr="7703F3D9">
              <w:rPr>
                <w:rFonts w:eastAsia="Calibri" w:cs="Calibri"/>
                <w:b/>
                <w:bCs/>
                <w:color w:val="233D81"/>
                <w:szCs w:val="22"/>
              </w:rPr>
              <w:t>Łączna liczna godzin zajęć stacjonarne/ niestacjonarne</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18479AAD" w14:textId="5CBE24F5" w:rsidR="7703F3D9" w:rsidRDefault="7703F3D9" w:rsidP="7703F3D9">
            <w:pPr>
              <w:jc w:val="center"/>
            </w:pPr>
            <w:r w:rsidRPr="7703F3D9">
              <w:rPr>
                <w:rFonts w:eastAsia="Calibri" w:cs="Calibri"/>
                <w:b/>
                <w:bCs/>
                <w:color w:val="233D81"/>
                <w:szCs w:val="22"/>
              </w:rPr>
              <w:t>Liczba punktów ECTS</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0A2562D6" w14:textId="0D6D8D62" w:rsidR="7703F3D9" w:rsidRDefault="7703F3D9" w:rsidP="7703F3D9">
            <w:pPr>
              <w:jc w:val="left"/>
              <w:rPr>
                <w:rFonts w:eastAsia="Calibri" w:cs="Calibri"/>
                <w:b/>
                <w:bCs/>
                <w:color w:val="233D81"/>
                <w:vertAlign w:val="superscript"/>
              </w:rPr>
            </w:pPr>
            <w:r w:rsidRPr="7703F3D9">
              <w:rPr>
                <w:rFonts w:eastAsia="Calibri" w:cs="Calibri"/>
                <w:b/>
                <w:bCs/>
                <w:color w:val="233D81"/>
                <w:szCs w:val="22"/>
              </w:rPr>
              <w:t>Stopień/tytuł, imię i nazwisko nauczyciela akademickiego lub innej osoby prowadzącej zajęcia</w:t>
            </w:r>
          </w:p>
        </w:tc>
      </w:tr>
      <w:tr w:rsidR="7703F3D9" w14:paraId="4EEAC7F8"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A3E9457" w14:textId="13333A37" w:rsidR="7703F3D9" w:rsidRDefault="7703F3D9" w:rsidP="7703F3D9">
            <w:pPr>
              <w:jc w:val="left"/>
            </w:pPr>
            <w:r w:rsidRPr="7703F3D9">
              <w:rPr>
                <w:rFonts w:eastAsia="Calibri" w:cs="Calibri"/>
                <w:color w:val="000000" w:themeColor="text1"/>
                <w:szCs w:val="22"/>
              </w:rPr>
              <w:t>Dekoracyjne kształtowanie koron roślin sadowniczych</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61FF616" w14:textId="5C3C2437" w:rsidR="7703F3D9" w:rsidRDefault="7703F3D9" w:rsidP="7703F3D9">
            <w:pPr>
              <w:jc w:val="center"/>
            </w:pPr>
            <w:r w:rsidRPr="7703F3D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DCFEE40" w14:textId="55A1415A" w:rsidR="7703F3D9" w:rsidRDefault="7703F3D9" w:rsidP="7703F3D9">
            <w:pPr>
              <w:jc w:val="center"/>
            </w:pPr>
            <w:r w:rsidRPr="7703F3D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54D7422" w14:textId="277FD808" w:rsidR="7703F3D9" w:rsidRDefault="7703F3D9" w:rsidP="7703F3D9">
            <w:pPr>
              <w:jc w:val="center"/>
            </w:pPr>
            <w:r w:rsidRPr="7703F3D9">
              <w:rPr>
                <w:rFonts w:eastAsia="Calibri" w:cs="Calibri"/>
                <w:color w:val="000000" w:themeColor="text1"/>
                <w:szCs w:val="22"/>
              </w:rPr>
              <w:t>2</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A3C320E" w14:textId="457D7761" w:rsidR="7703F3D9" w:rsidRDefault="7703F3D9" w:rsidP="7703F3D9">
            <w:pPr>
              <w:spacing w:after="40"/>
              <w:jc w:val="left"/>
            </w:pPr>
            <w:r w:rsidRPr="7703F3D9">
              <w:rPr>
                <w:rFonts w:eastAsia="Calibri" w:cs="Calibri"/>
                <w:color w:val="000000" w:themeColor="text1"/>
                <w:szCs w:val="22"/>
              </w:rPr>
              <w:t>dr hab. inż. Jan Błaszczyk</w:t>
            </w:r>
          </w:p>
        </w:tc>
      </w:tr>
      <w:tr w:rsidR="7703F3D9" w14:paraId="0BD57444"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C376C5F" w14:textId="0D22BDA0" w:rsidR="7703F3D9" w:rsidRDefault="7703F3D9" w:rsidP="7703F3D9">
            <w:pPr>
              <w:jc w:val="left"/>
            </w:pPr>
            <w:r w:rsidRPr="7703F3D9">
              <w:rPr>
                <w:rFonts w:eastAsia="Calibri" w:cs="Calibri"/>
                <w:color w:val="000000" w:themeColor="text1"/>
                <w:szCs w:val="22"/>
              </w:rPr>
              <w:t>Ekologia fauny ogrodowej</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4FD6835" w14:textId="1992CE70" w:rsidR="7703F3D9" w:rsidRDefault="7703F3D9" w:rsidP="7703F3D9">
            <w:pPr>
              <w:jc w:val="center"/>
            </w:pPr>
            <w:r w:rsidRPr="7703F3D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F90F67F" w14:textId="5096CE1C" w:rsidR="7703F3D9" w:rsidRDefault="7703F3D9" w:rsidP="7703F3D9">
            <w:pPr>
              <w:jc w:val="center"/>
            </w:pPr>
            <w:r w:rsidRPr="7703F3D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7A4CAB1" w14:textId="2B2F1439" w:rsidR="7703F3D9" w:rsidRDefault="7703F3D9" w:rsidP="7703F3D9">
            <w:pPr>
              <w:jc w:val="center"/>
            </w:pPr>
            <w:r w:rsidRPr="7703F3D9">
              <w:rPr>
                <w:rFonts w:eastAsia="Calibri" w:cs="Calibri"/>
                <w:color w:val="000000" w:themeColor="text1"/>
                <w:szCs w:val="22"/>
              </w:rPr>
              <w:t>2</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7949876" w14:textId="260A8E6C" w:rsidR="7703F3D9" w:rsidRDefault="7703F3D9" w:rsidP="7703F3D9">
            <w:pPr>
              <w:spacing w:after="40"/>
              <w:jc w:val="left"/>
            </w:pPr>
            <w:r w:rsidRPr="7703F3D9">
              <w:rPr>
                <w:rFonts w:eastAsia="Calibri" w:cs="Calibri"/>
                <w:color w:val="000000" w:themeColor="text1"/>
                <w:szCs w:val="22"/>
              </w:rPr>
              <w:t>dr hab. inż. Elżbieta Wojciechowicz-Żytko</w:t>
            </w:r>
          </w:p>
        </w:tc>
      </w:tr>
      <w:tr w:rsidR="7703F3D9" w14:paraId="57E7DA26"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F91B4D5" w14:textId="4AD9740A" w:rsidR="7703F3D9" w:rsidRDefault="7703F3D9" w:rsidP="7703F3D9">
            <w:pPr>
              <w:jc w:val="left"/>
            </w:pPr>
            <w:r w:rsidRPr="7703F3D9">
              <w:rPr>
                <w:rFonts w:eastAsia="Calibri" w:cs="Calibri"/>
                <w:color w:val="000000" w:themeColor="text1"/>
                <w:szCs w:val="22"/>
              </w:rPr>
              <w:t>Fizjologia stresu roślin</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10ACE35" w14:textId="6CAB5B10" w:rsidR="7703F3D9" w:rsidRDefault="7703F3D9" w:rsidP="7703F3D9">
            <w:pPr>
              <w:jc w:val="center"/>
            </w:pPr>
            <w:r w:rsidRPr="7703F3D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A35E288" w14:textId="5379CADA" w:rsidR="7703F3D9" w:rsidRDefault="7703F3D9" w:rsidP="7703F3D9">
            <w:pPr>
              <w:jc w:val="center"/>
            </w:pPr>
            <w:r w:rsidRPr="7703F3D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096BB0B" w14:textId="53B87790" w:rsidR="7703F3D9" w:rsidRDefault="7703F3D9" w:rsidP="7703F3D9">
            <w:pPr>
              <w:jc w:val="center"/>
            </w:pPr>
            <w:r w:rsidRPr="7703F3D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4C0001A" w14:textId="3AE5B72C" w:rsidR="7703F3D9" w:rsidRDefault="7703F3D9" w:rsidP="7703F3D9">
            <w:pPr>
              <w:spacing w:after="40"/>
              <w:jc w:val="left"/>
            </w:pPr>
            <w:r w:rsidRPr="7703F3D9">
              <w:rPr>
                <w:rFonts w:eastAsia="Calibri" w:cs="Calibri"/>
                <w:color w:val="000000" w:themeColor="text1"/>
                <w:szCs w:val="22"/>
              </w:rPr>
              <w:t>dr inż. Anna Kołton prof. URK</w:t>
            </w:r>
          </w:p>
        </w:tc>
      </w:tr>
      <w:tr w:rsidR="7703F3D9" w14:paraId="39E177CC"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31C7B36" w14:textId="02ABA8DA" w:rsidR="7703F3D9" w:rsidRDefault="7703F3D9" w:rsidP="7703F3D9">
            <w:pPr>
              <w:jc w:val="left"/>
            </w:pPr>
            <w:r w:rsidRPr="7703F3D9">
              <w:rPr>
                <w:rFonts w:eastAsia="Calibri" w:cs="Calibri"/>
                <w:color w:val="000000" w:themeColor="text1"/>
                <w:szCs w:val="22"/>
              </w:rPr>
              <w:t xml:space="preserve">Historia roślin ogrodowych </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D712347" w14:textId="2174850F" w:rsidR="7703F3D9" w:rsidRDefault="7703F3D9" w:rsidP="7703F3D9">
            <w:pPr>
              <w:jc w:val="center"/>
            </w:pPr>
            <w:r w:rsidRPr="7703F3D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F88A741" w14:textId="4B239360" w:rsidR="7703F3D9" w:rsidRDefault="7703F3D9" w:rsidP="7703F3D9">
            <w:pPr>
              <w:jc w:val="center"/>
            </w:pPr>
            <w:r w:rsidRPr="7703F3D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EF6D4A4" w14:textId="389A31CF" w:rsidR="7703F3D9" w:rsidRDefault="7703F3D9" w:rsidP="7703F3D9">
            <w:pPr>
              <w:jc w:val="center"/>
            </w:pPr>
            <w:r w:rsidRPr="7703F3D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07D3946" w14:textId="20290AA7" w:rsidR="7703F3D9" w:rsidRDefault="7703F3D9" w:rsidP="7703F3D9">
            <w:pPr>
              <w:spacing w:after="40"/>
              <w:jc w:val="left"/>
            </w:pPr>
            <w:r w:rsidRPr="7703F3D9">
              <w:rPr>
                <w:rFonts w:eastAsia="Calibri" w:cs="Calibri"/>
                <w:color w:val="000000" w:themeColor="text1"/>
                <w:szCs w:val="22"/>
              </w:rPr>
              <w:t>dr hab. inż. Anna Kapczyńska prof. URK</w:t>
            </w:r>
          </w:p>
        </w:tc>
      </w:tr>
      <w:tr w:rsidR="7703F3D9" w14:paraId="3AF0C127"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A87789F" w14:textId="3B67BA27" w:rsidR="7703F3D9" w:rsidRDefault="7703F3D9" w:rsidP="7703F3D9">
            <w:pPr>
              <w:jc w:val="left"/>
            </w:pPr>
            <w:r w:rsidRPr="7703F3D9">
              <w:rPr>
                <w:rFonts w:eastAsia="Calibri" w:cs="Calibri"/>
                <w:color w:val="000000" w:themeColor="text1"/>
                <w:szCs w:val="22"/>
              </w:rPr>
              <w:t>Kosztorysowanie prac ogrodowych</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E61BC10" w14:textId="670A033D" w:rsidR="7703F3D9" w:rsidRDefault="7703F3D9" w:rsidP="7703F3D9">
            <w:pPr>
              <w:jc w:val="center"/>
            </w:pPr>
            <w:r w:rsidRPr="7703F3D9">
              <w:rPr>
                <w:rFonts w:eastAsia="Calibri" w:cs="Calibri"/>
                <w:color w:val="000000" w:themeColor="text1"/>
                <w:szCs w:val="22"/>
              </w:rPr>
              <w:t>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A707A20" w14:textId="619F3854" w:rsidR="7703F3D9" w:rsidRDefault="7703F3D9" w:rsidP="7703F3D9">
            <w:pPr>
              <w:jc w:val="center"/>
            </w:pPr>
            <w:r w:rsidRPr="7703F3D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CFD1980" w14:textId="749ECD75" w:rsidR="7703F3D9" w:rsidRDefault="7703F3D9" w:rsidP="7703F3D9">
            <w:pPr>
              <w:jc w:val="center"/>
            </w:pPr>
            <w:r w:rsidRPr="7703F3D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CD5FD46" w14:textId="2DA8B893" w:rsidR="7703F3D9" w:rsidRDefault="7703F3D9" w:rsidP="7703F3D9">
            <w:pPr>
              <w:spacing w:after="40"/>
              <w:jc w:val="left"/>
            </w:pPr>
            <w:r w:rsidRPr="7703F3D9">
              <w:rPr>
                <w:rFonts w:eastAsia="Calibri" w:cs="Calibri"/>
                <w:color w:val="000000" w:themeColor="text1"/>
                <w:szCs w:val="22"/>
              </w:rPr>
              <w:t>dr inż. Urszula Solecka</w:t>
            </w:r>
          </w:p>
        </w:tc>
      </w:tr>
      <w:tr w:rsidR="7703F3D9" w14:paraId="31799697"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D2D5756" w14:textId="191E85DC" w:rsidR="7703F3D9" w:rsidRDefault="7703F3D9" w:rsidP="7703F3D9">
            <w:pPr>
              <w:jc w:val="left"/>
            </w:pPr>
            <w:r w:rsidRPr="7703F3D9">
              <w:rPr>
                <w:rFonts w:eastAsia="Calibri" w:cs="Calibri"/>
                <w:color w:val="000000" w:themeColor="text1"/>
                <w:szCs w:val="22"/>
              </w:rPr>
              <w:t xml:space="preserve">Motywy roślinne w sztuce </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36B0789" w14:textId="5D8A9DC0" w:rsidR="7703F3D9" w:rsidRDefault="7703F3D9" w:rsidP="7703F3D9">
            <w:pPr>
              <w:jc w:val="center"/>
            </w:pPr>
            <w:r w:rsidRPr="7703F3D9">
              <w:rPr>
                <w:rFonts w:eastAsia="Calibri" w:cs="Calibri"/>
                <w:color w:val="000000" w:themeColor="text1"/>
                <w:szCs w:val="22"/>
              </w:rPr>
              <w:t>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4BBD373" w14:textId="673884E5" w:rsidR="7703F3D9" w:rsidRDefault="7703F3D9" w:rsidP="7703F3D9">
            <w:pPr>
              <w:jc w:val="center"/>
            </w:pPr>
            <w:r w:rsidRPr="7703F3D9">
              <w:rPr>
                <w:rFonts w:eastAsia="Calibri" w:cs="Calibri"/>
                <w:color w:val="000000" w:themeColor="text1"/>
                <w:szCs w:val="22"/>
              </w:rPr>
              <w:t>18/12</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7352534" w14:textId="11B75BD7" w:rsidR="7703F3D9" w:rsidRDefault="7703F3D9" w:rsidP="7703F3D9">
            <w:pPr>
              <w:jc w:val="center"/>
            </w:pPr>
            <w:r w:rsidRPr="7703F3D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B68E8CF" w14:textId="70DB8A64" w:rsidR="7703F3D9" w:rsidRDefault="7703F3D9" w:rsidP="7703F3D9">
            <w:pPr>
              <w:spacing w:after="40"/>
              <w:jc w:val="left"/>
            </w:pPr>
            <w:r w:rsidRPr="7703F3D9">
              <w:rPr>
                <w:rFonts w:eastAsia="Calibri" w:cs="Calibri"/>
                <w:color w:val="000000" w:themeColor="text1"/>
                <w:szCs w:val="22"/>
              </w:rPr>
              <w:t>dr Małgorzata Locher</w:t>
            </w:r>
          </w:p>
        </w:tc>
      </w:tr>
      <w:tr w:rsidR="7703F3D9" w14:paraId="445FA2A0"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AD253F9" w14:textId="53078AF1" w:rsidR="7703F3D9" w:rsidRDefault="7703F3D9" w:rsidP="7703F3D9">
            <w:pPr>
              <w:jc w:val="left"/>
            </w:pPr>
            <w:r w:rsidRPr="7703F3D9">
              <w:rPr>
                <w:rFonts w:eastAsia="Calibri" w:cs="Calibri"/>
                <w:color w:val="000000" w:themeColor="text1"/>
                <w:szCs w:val="22"/>
              </w:rPr>
              <w:t>Ochrona różnorodności roślin ex situ</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BE9C9FC" w14:textId="023A84B2" w:rsidR="7703F3D9" w:rsidRDefault="7703F3D9" w:rsidP="7703F3D9">
            <w:pPr>
              <w:jc w:val="center"/>
            </w:pPr>
            <w:r w:rsidRPr="7703F3D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199914B" w14:textId="75107F25" w:rsidR="7703F3D9" w:rsidRDefault="7703F3D9" w:rsidP="7703F3D9">
            <w:pPr>
              <w:jc w:val="center"/>
            </w:pPr>
            <w:r w:rsidRPr="7703F3D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1C40042" w14:textId="2EDC2D9A" w:rsidR="7703F3D9" w:rsidRDefault="7703F3D9" w:rsidP="7703F3D9">
            <w:pPr>
              <w:jc w:val="center"/>
            </w:pPr>
            <w:r w:rsidRPr="7703F3D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4403DEE" w14:textId="0258597D" w:rsidR="7703F3D9" w:rsidRDefault="7703F3D9" w:rsidP="7703F3D9">
            <w:pPr>
              <w:spacing w:after="40"/>
              <w:jc w:val="left"/>
            </w:pPr>
            <w:r w:rsidRPr="7703F3D9">
              <w:rPr>
                <w:rFonts w:eastAsia="Calibri" w:cs="Calibri"/>
                <w:color w:val="000000" w:themeColor="text1"/>
                <w:szCs w:val="22"/>
              </w:rPr>
              <w:t>dr inż. Małgorzata Maślanka, mgr inż. Barbara Prokopiuk</w:t>
            </w:r>
          </w:p>
        </w:tc>
      </w:tr>
      <w:tr w:rsidR="7703F3D9" w14:paraId="2D5B60B1"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04983C1" w14:textId="216D7B74" w:rsidR="7703F3D9" w:rsidRDefault="7703F3D9" w:rsidP="7703F3D9">
            <w:pPr>
              <w:jc w:val="left"/>
            </w:pPr>
            <w:r w:rsidRPr="7703F3D9">
              <w:rPr>
                <w:rFonts w:eastAsia="Calibri" w:cs="Calibri"/>
                <w:color w:val="000000" w:themeColor="text1"/>
                <w:szCs w:val="22"/>
              </w:rPr>
              <w:t>Ogrody edukacyjne</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AF7C83D" w14:textId="19E1BE14" w:rsidR="7703F3D9" w:rsidRDefault="7703F3D9" w:rsidP="7703F3D9">
            <w:pPr>
              <w:jc w:val="center"/>
            </w:pPr>
            <w:r w:rsidRPr="7703F3D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A6F1395" w14:textId="3569897A" w:rsidR="7703F3D9" w:rsidRDefault="7703F3D9" w:rsidP="7703F3D9">
            <w:pPr>
              <w:jc w:val="center"/>
            </w:pPr>
            <w:r w:rsidRPr="7703F3D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C978ADD" w14:textId="63C26B38" w:rsidR="7703F3D9" w:rsidRDefault="7703F3D9" w:rsidP="7703F3D9">
            <w:pPr>
              <w:jc w:val="center"/>
            </w:pPr>
            <w:r w:rsidRPr="7703F3D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9A8D1F0" w14:textId="2BBF8FD3" w:rsidR="7703F3D9" w:rsidRDefault="7703F3D9" w:rsidP="7703F3D9">
            <w:pPr>
              <w:spacing w:after="40"/>
              <w:jc w:val="left"/>
            </w:pPr>
            <w:r w:rsidRPr="7703F3D9">
              <w:rPr>
                <w:rFonts w:eastAsia="Calibri" w:cs="Calibri"/>
                <w:color w:val="000000" w:themeColor="text1"/>
                <w:szCs w:val="22"/>
              </w:rPr>
              <w:t xml:space="preserve">dr inż. Monika Czaja </w:t>
            </w:r>
          </w:p>
        </w:tc>
      </w:tr>
      <w:tr w:rsidR="7703F3D9" w14:paraId="102D6DF3"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A14414E" w14:textId="10B0762D" w:rsidR="7703F3D9" w:rsidRDefault="7703F3D9" w:rsidP="7703F3D9">
            <w:pPr>
              <w:jc w:val="left"/>
            </w:pPr>
            <w:r w:rsidRPr="7703F3D9">
              <w:rPr>
                <w:rFonts w:eastAsia="Calibri" w:cs="Calibri"/>
                <w:color w:val="000000" w:themeColor="text1"/>
                <w:szCs w:val="22"/>
              </w:rPr>
              <w:t>Ogrody terapeutyczne</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02F38BA" w14:textId="4A165FA8" w:rsidR="7703F3D9" w:rsidRDefault="7703F3D9" w:rsidP="7703F3D9">
            <w:pPr>
              <w:jc w:val="center"/>
            </w:pPr>
            <w:r w:rsidRPr="7703F3D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19AC3D5" w14:textId="4E098F5E" w:rsidR="7703F3D9" w:rsidRDefault="7703F3D9" w:rsidP="7703F3D9">
            <w:pPr>
              <w:jc w:val="center"/>
            </w:pPr>
            <w:r w:rsidRPr="7703F3D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CBE5AAC" w14:textId="4F563CD4" w:rsidR="7703F3D9" w:rsidRDefault="7703F3D9" w:rsidP="7703F3D9">
            <w:pPr>
              <w:jc w:val="center"/>
            </w:pPr>
            <w:r w:rsidRPr="7703F3D9">
              <w:rPr>
                <w:rFonts w:eastAsia="Calibri" w:cs="Calibri"/>
                <w:color w:val="000000" w:themeColor="text1"/>
                <w:szCs w:val="22"/>
              </w:rPr>
              <w:t>2</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6A28729" w14:textId="193C4CA5" w:rsidR="7703F3D9" w:rsidRDefault="7703F3D9" w:rsidP="7703F3D9">
            <w:pPr>
              <w:spacing w:after="40"/>
              <w:jc w:val="left"/>
            </w:pPr>
            <w:r w:rsidRPr="7703F3D9">
              <w:rPr>
                <w:rFonts w:eastAsia="Calibri" w:cs="Calibri"/>
                <w:color w:val="000000" w:themeColor="text1"/>
                <w:szCs w:val="22"/>
              </w:rPr>
              <w:t>dr inż. Bożena Szewczyk-Taranek dr inż. Monika Cioć</w:t>
            </w:r>
          </w:p>
        </w:tc>
      </w:tr>
      <w:tr w:rsidR="7703F3D9" w14:paraId="1E343447"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5D99246" w14:textId="1B045EDD" w:rsidR="7703F3D9" w:rsidRDefault="7703F3D9" w:rsidP="7703F3D9">
            <w:pPr>
              <w:jc w:val="left"/>
            </w:pPr>
            <w:r w:rsidRPr="7703F3D9">
              <w:rPr>
                <w:rFonts w:eastAsia="Calibri" w:cs="Calibri"/>
                <w:color w:val="000000" w:themeColor="text1"/>
                <w:szCs w:val="22"/>
              </w:rPr>
              <w:t>Podstawy przedsiębiorczości</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92A4FAC" w14:textId="281CBD2F" w:rsidR="7703F3D9" w:rsidRDefault="7703F3D9" w:rsidP="7703F3D9">
            <w:pPr>
              <w:jc w:val="center"/>
            </w:pPr>
            <w:r w:rsidRPr="7703F3D9">
              <w:rPr>
                <w:rFonts w:eastAsia="Calibri" w:cs="Calibri"/>
                <w:color w:val="000000" w:themeColor="text1"/>
                <w:szCs w:val="22"/>
              </w:rPr>
              <w:t>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F7F39A8" w14:textId="60B09900" w:rsidR="7703F3D9" w:rsidRDefault="7703F3D9" w:rsidP="7703F3D9">
            <w:pPr>
              <w:jc w:val="center"/>
            </w:pPr>
            <w:r w:rsidRPr="7703F3D9">
              <w:rPr>
                <w:rFonts w:eastAsia="Calibri" w:cs="Calibri"/>
                <w:color w:val="000000" w:themeColor="text1"/>
                <w:szCs w:val="22"/>
              </w:rPr>
              <w:t>18/12</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D8284AD" w14:textId="290E49C6" w:rsidR="7703F3D9" w:rsidRDefault="7703F3D9" w:rsidP="7703F3D9">
            <w:pPr>
              <w:jc w:val="center"/>
            </w:pPr>
            <w:r w:rsidRPr="7703F3D9">
              <w:rPr>
                <w:rFonts w:eastAsia="Calibri" w:cs="Calibri"/>
                <w:color w:val="000000" w:themeColor="text1"/>
                <w:szCs w:val="22"/>
              </w:rPr>
              <w:t>1</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4AFAA76" w14:textId="010D052B" w:rsidR="7703F3D9" w:rsidRDefault="7703F3D9" w:rsidP="7703F3D9">
            <w:pPr>
              <w:spacing w:after="40"/>
              <w:jc w:val="left"/>
            </w:pPr>
            <w:r w:rsidRPr="7703F3D9">
              <w:rPr>
                <w:rFonts w:eastAsia="Calibri" w:cs="Calibri"/>
                <w:color w:val="000000" w:themeColor="text1"/>
                <w:szCs w:val="22"/>
              </w:rPr>
              <w:t>dr inż. Marcin Kopyra</w:t>
            </w:r>
          </w:p>
        </w:tc>
      </w:tr>
      <w:tr w:rsidR="7703F3D9" w14:paraId="1CADAB26"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A01D353" w14:textId="6037A96A" w:rsidR="7703F3D9" w:rsidRDefault="7703F3D9" w:rsidP="7703F3D9">
            <w:pPr>
              <w:jc w:val="left"/>
            </w:pPr>
            <w:r w:rsidRPr="7703F3D9">
              <w:rPr>
                <w:rFonts w:eastAsia="Calibri" w:cs="Calibri"/>
                <w:color w:val="000000" w:themeColor="text1"/>
                <w:szCs w:val="22"/>
              </w:rPr>
              <w:t>Prawo w terenach zieleni</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2888E3F" w14:textId="4FA98D0C" w:rsidR="7703F3D9" w:rsidRDefault="7703F3D9" w:rsidP="7703F3D9">
            <w:pPr>
              <w:jc w:val="center"/>
            </w:pPr>
            <w:r w:rsidRPr="7703F3D9">
              <w:rPr>
                <w:rFonts w:eastAsia="Calibri" w:cs="Calibri"/>
                <w:color w:val="000000" w:themeColor="text1"/>
                <w:szCs w:val="22"/>
              </w:rPr>
              <w:t>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2BD5482" w14:textId="79DB053C" w:rsidR="7703F3D9" w:rsidRDefault="7703F3D9" w:rsidP="7703F3D9">
            <w:pPr>
              <w:jc w:val="center"/>
            </w:pPr>
            <w:r w:rsidRPr="7703F3D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191FDA0" w14:textId="47EB59AB" w:rsidR="7703F3D9" w:rsidRDefault="7703F3D9" w:rsidP="7703F3D9">
            <w:pPr>
              <w:jc w:val="center"/>
            </w:pPr>
            <w:r w:rsidRPr="7703F3D9">
              <w:rPr>
                <w:rFonts w:eastAsia="Calibri" w:cs="Calibri"/>
                <w:color w:val="000000" w:themeColor="text1"/>
                <w:szCs w:val="22"/>
              </w:rPr>
              <w:t>2</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44CF2B5" w14:textId="152ADE94" w:rsidR="7703F3D9" w:rsidRDefault="7703F3D9" w:rsidP="7703F3D9">
            <w:pPr>
              <w:spacing w:after="40"/>
              <w:jc w:val="left"/>
            </w:pPr>
            <w:r w:rsidRPr="7703F3D9">
              <w:rPr>
                <w:rFonts w:eastAsia="Calibri" w:cs="Calibri"/>
                <w:color w:val="000000" w:themeColor="text1"/>
                <w:szCs w:val="22"/>
              </w:rPr>
              <w:t>mgr inż. Jadwiga Thiel</w:t>
            </w:r>
          </w:p>
        </w:tc>
      </w:tr>
      <w:tr w:rsidR="7703F3D9" w14:paraId="3529536F"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8B497D8" w14:textId="60820221" w:rsidR="7703F3D9" w:rsidRDefault="7703F3D9" w:rsidP="7703F3D9">
            <w:pPr>
              <w:jc w:val="left"/>
            </w:pPr>
            <w:r w:rsidRPr="7703F3D9">
              <w:rPr>
                <w:rFonts w:eastAsia="Calibri" w:cs="Calibri"/>
                <w:color w:val="000000" w:themeColor="text1"/>
                <w:szCs w:val="22"/>
              </w:rPr>
              <w:lastRenderedPageBreak/>
              <w:t>Projektowanie zintegrowane</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6EB587D" w14:textId="4F88F573" w:rsidR="7703F3D9" w:rsidRDefault="7703F3D9" w:rsidP="7703F3D9">
            <w:pPr>
              <w:jc w:val="center"/>
            </w:pPr>
            <w:r w:rsidRPr="7703F3D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CFD7870" w14:textId="1FC213D1" w:rsidR="7703F3D9" w:rsidRDefault="7703F3D9" w:rsidP="7703F3D9">
            <w:pPr>
              <w:jc w:val="center"/>
            </w:pPr>
            <w:r w:rsidRPr="7703F3D9">
              <w:rPr>
                <w:rFonts w:eastAsia="Calibri" w:cs="Calibri"/>
                <w:color w:val="000000" w:themeColor="text1"/>
                <w:szCs w:val="22"/>
              </w:rPr>
              <w:t>90</w:t>
            </w:r>
            <w:r w:rsidR="6AC9F80C" w:rsidRPr="7703F3D9">
              <w:rPr>
                <w:rFonts w:eastAsia="Calibri" w:cs="Calibri"/>
                <w:color w:val="000000" w:themeColor="text1"/>
                <w:szCs w:val="22"/>
              </w:rPr>
              <w:t>/54</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DE0DE2A" w14:textId="4F4A8968" w:rsidR="7703F3D9" w:rsidRDefault="7703F3D9" w:rsidP="7703F3D9">
            <w:pPr>
              <w:jc w:val="center"/>
            </w:pPr>
            <w:r w:rsidRPr="7703F3D9">
              <w:rPr>
                <w:rFonts w:eastAsia="Calibri" w:cs="Calibri"/>
                <w:color w:val="000000" w:themeColor="text1"/>
                <w:szCs w:val="22"/>
              </w:rPr>
              <w:t>7</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7637B0D" w14:textId="3387E663" w:rsidR="7703F3D9" w:rsidRDefault="7703F3D9" w:rsidP="7703F3D9">
            <w:pPr>
              <w:spacing w:after="40"/>
              <w:jc w:val="left"/>
            </w:pPr>
            <w:r w:rsidRPr="7703F3D9">
              <w:rPr>
                <w:rFonts w:eastAsia="Calibri" w:cs="Calibri"/>
                <w:color w:val="000000" w:themeColor="text1"/>
                <w:szCs w:val="22"/>
              </w:rPr>
              <w:t xml:space="preserve">dr hab. inż. arch Jadwiga Środulska-Wielgus </w:t>
            </w:r>
          </w:p>
        </w:tc>
      </w:tr>
      <w:tr w:rsidR="7703F3D9" w14:paraId="159E7F79"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EDCAA8E" w14:textId="6A427EB5" w:rsidR="7703F3D9" w:rsidRDefault="7703F3D9" w:rsidP="7703F3D9">
            <w:pPr>
              <w:jc w:val="left"/>
            </w:pPr>
            <w:r w:rsidRPr="7703F3D9">
              <w:rPr>
                <w:rFonts w:eastAsia="Calibri" w:cs="Calibri"/>
                <w:color w:val="000000" w:themeColor="text1"/>
                <w:szCs w:val="22"/>
              </w:rPr>
              <w:t>Rewaloryzacja ogrodów historycznych</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03D9E28" w14:textId="408F4388" w:rsidR="7703F3D9" w:rsidRDefault="7703F3D9" w:rsidP="7703F3D9">
            <w:pPr>
              <w:jc w:val="center"/>
            </w:pPr>
            <w:r w:rsidRPr="7703F3D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FD88E64" w14:textId="0B119257" w:rsidR="7703F3D9" w:rsidRDefault="7703F3D9" w:rsidP="7703F3D9">
            <w:pPr>
              <w:jc w:val="center"/>
            </w:pPr>
            <w:r w:rsidRPr="7703F3D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7B92729" w14:textId="6A138AC6" w:rsidR="7703F3D9" w:rsidRDefault="7703F3D9" w:rsidP="7703F3D9">
            <w:pPr>
              <w:jc w:val="center"/>
            </w:pPr>
            <w:r w:rsidRPr="7703F3D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5313024" w14:textId="1F88142C" w:rsidR="7703F3D9" w:rsidRDefault="7703F3D9" w:rsidP="7703F3D9">
            <w:pPr>
              <w:spacing w:after="40"/>
              <w:jc w:val="left"/>
            </w:pPr>
            <w:r w:rsidRPr="7703F3D9">
              <w:rPr>
                <w:rFonts w:eastAsia="Calibri" w:cs="Calibri"/>
                <w:color w:val="000000" w:themeColor="text1"/>
                <w:szCs w:val="22"/>
              </w:rPr>
              <w:t>dr inż. Magdalena Swaryczewska</w:t>
            </w:r>
          </w:p>
        </w:tc>
      </w:tr>
      <w:tr w:rsidR="7703F3D9" w14:paraId="1B76BF78"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CDE175E" w14:textId="64576D43" w:rsidR="7703F3D9" w:rsidRDefault="7703F3D9" w:rsidP="7703F3D9">
            <w:pPr>
              <w:jc w:val="left"/>
            </w:pPr>
            <w:r w:rsidRPr="7703F3D9">
              <w:rPr>
                <w:rFonts w:eastAsia="Calibri" w:cs="Calibri"/>
                <w:color w:val="000000" w:themeColor="text1"/>
                <w:szCs w:val="22"/>
              </w:rPr>
              <w:t>Roślinne aranżacje wnętrz</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0FAAFF3" w14:textId="705EE80C" w:rsidR="7703F3D9" w:rsidRDefault="7703F3D9" w:rsidP="7703F3D9">
            <w:pPr>
              <w:jc w:val="center"/>
            </w:pPr>
            <w:r w:rsidRPr="7703F3D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A8E5C55" w14:textId="6C49ACAF" w:rsidR="7703F3D9" w:rsidRDefault="7703F3D9" w:rsidP="7703F3D9">
            <w:pPr>
              <w:jc w:val="center"/>
            </w:pPr>
            <w:r w:rsidRPr="7703F3D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6681E14" w14:textId="213D76D1" w:rsidR="7703F3D9" w:rsidRDefault="7703F3D9" w:rsidP="7703F3D9">
            <w:pPr>
              <w:jc w:val="center"/>
            </w:pPr>
            <w:r w:rsidRPr="7703F3D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BD28C82" w14:textId="793DAF79" w:rsidR="7703F3D9" w:rsidRDefault="7703F3D9" w:rsidP="7703F3D9">
            <w:pPr>
              <w:spacing w:after="40"/>
              <w:jc w:val="left"/>
            </w:pPr>
            <w:r w:rsidRPr="7703F3D9">
              <w:rPr>
                <w:rFonts w:eastAsia="Calibri" w:cs="Calibri"/>
                <w:color w:val="000000" w:themeColor="text1"/>
                <w:szCs w:val="22"/>
              </w:rPr>
              <w:t>dr inż. Malik Małgorzata</w:t>
            </w:r>
          </w:p>
        </w:tc>
      </w:tr>
      <w:tr w:rsidR="7703F3D9" w14:paraId="07855F13"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93313AF" w14:textId="582343BE" w:rsidR="7703F3D9" w:rsidRDefault="7703F3D9" w:rsidP="7703F3D9">
            <w:pPr>
              <w:jc w:val="left"/>
            </w:pPr>
            <w:r w:rsidRPr="7703F3D9">
              <w:rPr>
                <w:rFonts w:eastAsia="Calibri" w:cs="Calibri"/>
                <w:color w:val="000000" w:themeColor="text1"/>
                <w:szCs w:val="22"/>
              </w:rPr>
              <w:t xml:space="preserve">Strategie marketingowe w sztuce ogrodowej </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C3B932D" w14:textId="1FF0CCAA" w:rsidR="7703F3D9" w:rsidRDefault="7703F3D9" w:rsidP="7703F3D9">
            <w:pPr>
              <w:jc w:val="center"/>
            </w:pPr>
            <w:r w:rsidRPr="7703F3D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7C98167" w14:textId="61A44A7D" w:rsidR="7703F3D9" w:rsidRDefault="7703F3D9" w:rsidP="7703F3D9">
            <w:pPr>
              <w:jc w:val="center"/>
            </w:pPr>
            <w:r w:rsidRPr="7703F3D9">
              <w:rPr>
                <w:rFonts w:eastAsia="Calibri" w:cs="Calibri"/>
                <w:color w:val="000000" w:themeColor="text1"/>
                <w:szCs w:val="22"/>
              </w:rPr>
              <w:t>15/0</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242A69E" w14:textId="17F2AF73" w:rsidR="7703F3D9" w:rsidRDefault="7703F3D9" w:rsidP="7703F3D9">
            <w:pPr>
              <w:jc w:val="center"/>
            </w:pPr>
            <w:r w:rsidRPr="7703F3D9">
              <w:rPr>
                <w:rFonts w:eastAsia="Calibri" w:cs="Calibri"/>
                <w:color w:val="000000" w:themeColor="text1"/>
                <w:szCs w:val="22"/>
              </w:rPr>
              <w:t>1</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8832792" w14:textId="6712F0D3" w:rsidR="7703F3D9" w:rsidRDefault="7703F3D9" w:rsidP="7703F3D9">
            <w:pPr>
              <w:spacing w:after="40"/>
              <w:jc w:val="left"/>
            </w:pPr>
            <w:r w:rsidRPr="7703F3D9">
              <w:rPr>
                <w:rFonts w:eastAsia="Calibri" w:cs="Calibri"/>
                <w:color w:val="000000" w:themeColor="text1"/>
                <w:szCs w:val="22"/>
              </w:rPr>
              <w:t>dr inż. Bożena Szewczyk-Taranek</w:t>
            </w:r>
          </w:p>
        </w:tc>
      </w:tr>
      <w:tr w:rsidR="7703F3D9" w14:paraId="624A19FD"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8B50E46" w14:textId="1E6BE959" w:rsidR="7703F3D9" w:rsidRDefault="7703F3D9" w:rsidP="7703F3D9">
            <w:pPr>
              <w:jc w:val="left"/>
            </w:pPr>
            <w:r w:rsidRPr="7703F3D9">
              <w:rPr>
                <w:rFonts w:eastAsia="Calibri" w:cs="Calibri"/>
                <w:color w:val="000000" w:themeColor="text1"/>
                <w:szCs w:val="22"/>
              </w:rPr>
              <w:t>Vectorworks w projektowaniu ogrodów</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E518CA7" w14:textId="2233E795" w:rsidR="7703F3D9" w:rsidRDefault="7703F3D9" w:rsidP="7703F3D9">
            <w:pPr>
              <w:jc w:val="center"/>
            </w:pPr>
            <w:r w:rsidRPr="7703F3D9">
              <w:rPr>
                <w:rFonts w:eastAsia="Calibri" w:cs="Calibri"/>
                <w:color w:val="000000" w:themeColor="text1"/>
                <w:szCs w:val="22"/>
              </w:rPr>
              <w:t>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2BFA460" w14:textId="3C67AE61" w:rsidR="7703F3D9" w:rsidRDefault="7703F3D9" w:rsidP="7703F3D9">
            <w:pPr>
              <w:jc w:val="center"/>
            </w:pPr>
            <w:r w:rsidRPr="7703F3D9">
              <w:rPr>
                <w:rFonts w:eastAsia="Calibri" w:cs="Calibri"/>
                <w:color w:val="000000" w:themeColor="text1"/>
                <w:szCs w:val="22"/>
              </w:rPr>
              <w:t>45/27</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92DB08B" w14:textId="701F8A30" w:rsidR="7703F3D9" w:rsidRDefault="7703F3D9" w:rsidP="7703F3D9">
            <w:pPr>
              <w:jc w:val="center"/>
            </w:pPr>
            <w:r w:rsidRPr="7703F3D9">
              <w:rPr>
                <w:rFonts w:eastAsia="Calibri" w:cs="Calibri"/>
                <w:color w:val="000000" w:themeColor="text1"/>
                <w:szCs w:val="22"/>
              </w:rPr>
              <w:t>4</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6DD6BC7" w14:textId="18FB07B9" w:rsidR="7703F3D9" w:rsidRDefault="7703F3D9" w:rsidP="7703F3D9">
            <w:pPr>
              <w:spacing w:after="40"/>
              <w:jc w:val="left"/>
            </w:pPr>
            <w:r w:rsidRPr="7703F3D9">
              <w:rPr>
                <w:rFonts w:eastAsia="Calibri" w:cs="Calibri"/>
                <w:color w:val="000000" w:themeColor="text1"/>
                <w:szCs w:val="22"/>
              </w:rPr>
              <w:t xml:space="preserve">mgr Piotr Karczewski </w:t>
            </w:r>
          </w:p>
        </w:tc>
      </w:tr>
      <w:tr w:rsidR="7703F3D9" w14:paraId="25A51C81"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95160F7" w14:textId="53EB6369" w:rsidR="7703F3D9" w:rsidRDefault="7703F3D9" w:rsidP="7703F3D9">
            <w:pPr>
              <w:jc w:val="left"/>
            </w:pPr>
            <w:r w:rsidRPr="7703F3D9">
              <w:rPr>
                <w:rFonts w:eastAsia="Calibri" w:cs="Calibri"/>
                <w:color w:val="000000" w:themeColor="text1"/>
                <w:szCs w:val="22"/>
              </w:rPr>
              <w:t>Warsztaty terenowe ze sztuki ogrodowej</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A23CB69" w14:textId="54246E6C" w:rsidR="7703F3D9" w:rsidRDefault="7703F3D9" w:rsidP="7703F3D9">
            <w:pPr>
              <w:jc w:val="center"/>
            </w:pPr>
            <w:r w:rsidRPr="7703F3D9">
              <w:rPr>
                <w:rFonts w:eastAsia="Calibri" w:cs="Calibri"/>
                <w:color w:val="000000" w:themeColor="text1"/>
                <w:szCs w:val="22"/>
              </w:rPr>
              <w:t>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BE7D766" w14:textId="2E327073" w:rsidR="7703F3D9" w:rsidRDefault="7703F3D9" w:rsidP="7703F3D9">
            <w:pPr>
              <w:jc w:val="center"/>
            </w:pPr>
            <w:r w:rsidRPr="7703F3D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5FAA30D" w14:textId="12DF6CAD" w:rsidR="7703F3D9" w:rsidRDefault="7703F3D9" w:rsidP="7703F3D9">
            <w:pPr>
              <w:jc w:val="center"/>
            </w:pPr>
            <w:r w:rsidRPr="7703F3D9">
              <w:rPr>
                <w:rFonts w:eastAsia="Calibri" w:cs="Calibri"/>
                <w:color w:val="000000" w:themeColor="text1"/>
                <w:szCs w:val="22"/>
              </w:rPr>
              <w:t>2</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4D982FA" w14:textId="11CA2CC7" w:rsidR="7703F3D9" w:rsidRDefault="110FCAAB" w:rsidP="7703F3D9">
            <w:pPr>
              <w:spacing w:after="40"/>
              <w:jc w:val="left"/>
            </w:pPr>
            <w:r w:rsidRPr="1DED0926">
              <w:rPr>
                <w:rFonts w:eastAsia="Calibri" w:cs="Calibri"/>
                <w:color w:val="000000" w:themeColor="text1"/>
                <w:szCs w:val="22"/>
              </w:rPr>
              <w:t xml:space="preserve">dr inż. Monika Cioć </w:t>
            </w:r>
          </w:p>
          <w:p w14:paraId="02D98151" w14:textId="71D9583F" w:rsidR="7703F3D9" w:rsidRDefault="7703F3D9" w:rsidP="7703F3D9">
            <w:pPr>
              <w:spacing w:after="40"/>
              <w:jc w:val="left"/>
            </w:pPr>
            <w:r w:rsidRPr="7703F3D9">
              <w:rPr>
                <w:rFonts w:eastAsia="Calibri" w:cs="Calibri"/>
                <w:color w:val="000000" w:themeColor="text1"/>
                <w:szCs w:val="22"/>
              </w:rPr>
              <w:t>dr inż. Kocot Dawid</w:t>
            </w:r>
          </w:p>
        </w:tc>
      </w:tr>
      <w:tr w:rsidR="7703F3D9" w14:paraId="1DDF7AB5"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504F878" w14:textId="670D8E85" w:rsidR="7703F3D9" w:rsidRDefault="7703F3D9" w:rsidP="7703F3D9">
            <w:pPr>
              <w:jc w:val="left"/>
            </w:pPr>
            <w:r w:rsidRPr="7703F3D9">
              <w:rPr>
                <w:rFonts w:eastAsia="Calibri" w:cs="Calibri"/>
                <w:color w:val="000000" w:themeColor="text1"/>
                <w:szCs w:val="22"/>
              </w:rPr>
              <w:t>Współczesne nurty w projektowaniu kompozycji roślin zielnych</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5DC8F4E" w14:textId="11759312" w:rsidR="7703F3D9" w:rsidRDefault="7703F3D9" w:rsidP="7703F3D9">
            <w:pPr>
              <w:jc w:val="center"/>
            </w:pPr>
            <w:r w:rsidRPr="7703F3D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664C70C" w14:textId="7974C136" w:rsidR="7703F3D9" w:rsidRDefault="7703F3D9" w:rsidP="7703F3D9">
            <w:pPr>
              <w:jc w:val="center"/>
            </w:pPr>
            <w:r w:rsidRPr="7703F3D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A85F764" w14:textId="5B7EAE2F" w:rsidR="7703F3D9" w:rsidRDefault="7703F3D9" w:rsidP="7703F3D9">
            <w:pPr>
              <w:jc w:val="center"/>
            </w:pPr>
            <w:r w:rsidRPr="7703F3D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1953B00" w14:textId="00EA04DD" w:rsidR="7703F3D9" w:rsidRDefault="7703F3D9" w:rsidP="7703F3D9">
            <w:pPr>
              <w:spacing w:after="40"/>
              <w:jc w:val="left"/>
            </w:pPr>
            <w:r w:rsidRPr="7703F3D9">
              <w:rPr>
                <w:rFonts w:eastAsia="Calibri" w:cs="Calibri"/>
                <w:color w:val="000000" w:themeColor="text1"/>
                <w:szCs w:val="22"/>
              </w:rPr>
              <w:t>dr hab. inż. Anna Kapczyńska prof. URK</w:t>
            </w:r>
            <w:r>
              <w:br/>
            </w:r>
            <w:r w:rsidRPr="7703F3D9">
              <w:rPr>
                <w:rFonts w:eastAsia="Calibri" w:cs="Calibri"/>
                <w:color w:val="000000" w:themeColor="text1"/>
                <w:szCs w:val="22"/>
              </w:rPr>
              <w:t xml:space="preserve"> dr inż. Justyna Mazur</w:t>
            </w:r>
          </w:p>
        </w:tc>
      </w:tr>
      <w:tr w:rsidR="7703F3D9" w14:paraId="1821A241"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8DF1C42" w14:textId="43E049DF" w:rsidR="7703F3D9" w:rsidRDefault="7703F3D9" w:rsidP="7703F3D9">
            <w:pPr>
              <w:spacing w:after="0"/>
              <w:jc w:val="left"/>
            </w:pPr>
            <w:r w:rsidRPr="7703F3D9">
              <w:rPr>
                <w:rFonts w:eastAsia="Calibri" w:cs="Calibri"/>
                <w:color w:val="000000" w:themeColor="text1"/>
                <w:szCs w:val="22"/>
              </w:rPr>
              <w:t>Wybrane zagadnienia z biochemii</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C778BF8" w14:textId="12E15E61" w:rsidR="7703F3D9" w:rsidRDefault="7703F3D9" w:rsidP="7703F3D9">
            <w:pPr>
              <w:jc w:val="center"/>
            </w:pPr>
            <w:r w:rsidRPr="7703F3D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B07874C" w14:textId="7ECDF1F8" w:rsidR="7703F3D9" w:rsidRDefault="7703F3D9" w:rsidP="7703F3D9">
            <w:pPr>
              <w:jc w:val="center"/>
            </w:pPr>
            <w:r w:rsidRPr="7703F3D9">
              <w:rPr>
                <w:rFonts w:eastAsia="Calibri" w:cs="Calibri"/>
                <w:color w:val="000000" w:themeColor="text1"/>
                <w:szCs w:val="22"/>
              </w:rPr>
              <w:t>30/18</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2432AC5" w14:textId="231252F4" w:rsidR="7703F3D9" w:rsidRDefault="7703F3D9" w:rsidP="7703F3D9">
            <w:pPr>
              <w:jc w:val="center"/>
            </w:pPr>
            <w:r w:rsidRPr="7703F3D9">
              <w:rPr>
                <w:rFonts w:eastAsia="Calibri" w:cs="Calibri"/>
                <w:color w:val="000000" w:themeColor="text1"/>
                <w:szCs w:val="22"/>
              </w:rPr>
              <w:t>3</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1DFB620" w14:textId="3667C5CC" w:rsidR="7703F3D9" w:rsidRDefault="7703F3D9" w:rsidP="7703F3D9">
            <w:pPr>
              <w:spacing w:after="40"/>
              <w:jc w:val="left"/>
            </w:pPr>
            <w:r w:rsidRPr="7703F3D9">
              <w:rPr>
                <w:rFonts w:eastAsia="Calibri" w:cs="Calibri"/>
                <w:color w:val="000000" w:themeColor="text1"/>
                <w:szCs w:val="22"/>
              </w:rPr>
              <w:t>dr hab. Paweł Kaszycki prof. URK</w:t>
            </w:r>
            <w:r>
              <w:br/>
            </w:r>
            <w:r w:rsidRPr="7703F3D9">
              <w:rPr>
                <w:rFonts w:eastAsia="Calibri" w:cs="Calibri"/>
                <w:color w:val="000000" w:themeColor="text1"/>
                <w:szCs w:val="22"/>
              </w:rPr>
              <w:t xml:space="preserve"> dr Anna Kostecka-Gugała</w:t>
            </w:r>
          </w:p>
        </w:tc>
      </w:tr>
      <w:tr w:rsidR="7703F3D9" w14:paraId="2DDA0950"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FA0ECA1" w14:textId="38269DEC" w:rsidR="7703F3D9" w:rsidRDefault="7703F3D9" w:rsidP="7703F3D9">
            <w:pPr>
              <w:jc w:val="left"/>
            </w:pPr>
            <w:r w:rsidRPr="7703F3D9">
              <w:rPr>
                <w:rFonts w:eastAsia="Calibri" w:cs="Calibri"/>
                <w:color w:val="000000" w:themeColor="text1"/>
                <w:szCs w:val="22"/>
              </w:rPr>
              <w:t>Przedmioty do wyboru</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C1A13F7" w14:textId="388686AA" w:rsidR="7703F3D9" w:rsidRDefault="7703F3D9" w:rsidP="7703F3D9">
            <w:pPr>
              <w:jc w:val="center"/>
            </w:pPr>
            <w:r w:rsidRPr="7703F3D9">
              <w:rPr>
                <w:rFonts w:eastAsia="Calibri" w:cs="Calibri"/>
                <w:color w:val="000000" w:themeColor="text1"/>
                <w:szCs w:val="22"/>
              </w:rPr>
              <w:t>w/ćw</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C3C11F3" w14:textId="3770B843" w:rsidR="7703F3D9" w:rsidRDefault="7703F3D9" w:rsidP="7703F3D9">
            <w:pPr>
              <w:jc w:val="center"/>
            </w:pPr>
            <w:r w:rsidRPr="7703F3D9">
              <w:rPr>
                <w:rFonts w:eastAsia="Calibri" w:cs="Calibri"/>
                <w:color w:val="000000" w:themeColor="text1"/>
                <w:szCs w:val="22"/>
              </w:rPr>
              <w:t>120/72</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8147D22" w14:textId="294AB38A" w:rsidR="7703F3D9" w:rsidRDefault="7703F3D9" w:rsidP="7703F3D9">
            <w:pPr>
              <w:jc w:val="center"/>
            </w:pPr>
            <w:r w:rsidRPr="7703F3D9">
              <w:rPr>
                <w:rFonts w:eastAsia="Calibri" w:cs="Calibri"/>
                <w:color w:val="000000" w:themeColor="text1"/>
                <w:szCs w:val="22"/>
              </w:rPr>
              <w:t>12</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0D4441E7" w14:textId="7842854C" w:rsidR="7703F3D9" w:rsidRDefault="7703F3D9" w:rsidP="7703F3D9">
            <w:pPr>
              <w:spacing w:after="40"/>
              <w:jc w:val="left"/>
            </w:pPr>
            <w:r w:rsidRPr="7703F3D9">
              <w:rPr>
                <w:rFonts w:eastAsia="Calibri" w:cs="Calibri"/>
                <w:color w:val="000000" w:themeColor="text1"/>
                <w:szCs w:val="22"/>
              </w:rPr>
              <w:t xml:space="preserve"> </w:t>
            </w:r>
          </w:p>
        </w:tc>
      </w:tr>
      <w:tr w:rsidR="7703F3D9" w14:paraId="1002824C"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AFFC39F" w14:textId="6202B895" w:rsidR="7703F3D9" w:rsidRDefault="7703F3D9" w:rsidP="7703F3D9">
            <w:pPr>
              <w:jc w:val="left"/>
            </w:pPr>
            <w:r w:rsidRPr="7703F3D9">
              <w:rPr>
                <w:rFonts w:eastAsia="Calibri" w:cs="Calibri"/>
                <w:color w:val="000000" w:themeColor="text1"/>
                <w:szCs w:val="22"/>
              </w:rPr>
              <w:t>Proseminarium</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457DDBF" w14:textId="4258C84F" w:rsidR="7703F3D9" w:rsidRDefault="7703F3D9" w:rsidP="7703F3D9">
            <w:pPr>
              <w:jc w:val="center"/>
            </w:pPr>
            <w:r w:rsidRPr="7703F3D9">
              <w:rPr>
                <w:rFonts w:eastAsia="Calibri" w:cs="Calibri"/>
                <w:color w:val="000000" w:themeColor="text1"/>
                <w:szCs w:val="22"/>
              </w:rPr>
              <w:t xml:space="preserve"> </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1EF7FFF" w14:textId="656FA59A" w:rsidR="7703F3D9" w:rsidRDefault="7703F3D9" w:rsidP="7703F3D9">
            <w:pPr>
              <w:jc w:val="center"/>
            </w:pPr>
            <w:r w:rsidRPr="7703F3D9">
              <w:rPr>
                <w:rFonts w:eastAsia="Calibri" w:cs="Calibri"/>
                <w:color w:val="000000" w:themeColor="text1"/>
                <w:szCs w:val="22"/>
              </w:rPr>
              <w:t>15/9</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267F102" w14:textId="4F863110" w:rsidR="7703F3D9" w:rsidRDefault="7703F3D9" w:rsidP="7703F3D9">
            <w:pPr>
              <w:jc w:val="center"/>
            </w:pPr>
            <w:r w:rsidRPr="7703F3D9">
              <w:rPr>
                <w:rFonts w:eastAsia="Calibri" w:cs="Calibri"/>
                <w:color w:val="000000" w:themeColor="text1"/>
                <w:szCs w:val="22"/>
              </w:rPr>
              <w:t>1</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33A67CF" w14:textId="1CC495F7" w:rsidR="7703F3D9" w:rsidRDefault="7703F3D9" w:rsidP="7703F3D9">
            <w:pPr>
              <w:spacing w:after="40"/>
              <w:jc w:val="left"/>
            </w:pPr>
            <w:r w:rsidRPr="7703F3D9">
              <w:rPr>
                <w:rFonts w:eastAsia="Calibri" w:cs="Calibri"/>
                <w:color w:val="000000" w:themeColor="text1"/>
                <w:szCs w:val="22"/>
              </w:rPr>
              <w:t>dr hab. inż. Anna Kapczyńska prof. URK</w:t>
            </w:r>
          </w:p>
        </w:tc>
      </w:tr>
      <w:tr w:rsidR="7703F3D9" w14:paraId="668099B6"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56C375D" w14:textId="4782DAE6" w:rsidR="7703F3D9" w:rsidRDefault="7703F3D9" w:rsidP="7703F3D9">
            <w:pPr>
              <w:jc w:val="left"/>
            </w:pPr>
            <w:r w:rsidRPr="7703F3D9">
              <w:rPr>
                <w:rFonts w:eastAsia="Calibri" w:cs="Calibri"/>
                <w:color w:val="000000" w:themeColor="text1"/>
                <w:szCs w:val="22"/>
              </w:rPr>
              <w:t xml:space="preserve">Seminarium dyplomowe </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004EB59" w14:textId="699270CE" w:rsidR="7703F3D9" w:rsidRDefault="7703F3D9" w:rsidP="7703F3D9">
            <w:pPr>
              <w:jc w:val="center"/>
            </w:pPr>
            <w:r w:rsidRPr="7703F3D9">
              <w:rPr>
                <w:rFonts w:eastAsia="Calibri" w:cs="Calibri"/>
                <w:color w:val="000000" w:themeColor="text1"/>
                <w:szCs w:val="22"/>
              </w:rPr>
              <w:t xml:space="preserve"> </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7367164" w14:textId="2CA9F539" w:rsidR="7703F3D9" w:rsidRDefault="7703F3D9" w:rsidP="7703F3D9">
            <w:pPr>
              <w:jc w:val="center"/>
            </w:pPr>
            <w:r w:rsidRPr="7703F3D9">
              <w:rPr>
                <w:rFonts w:eastAsia="Calibri" w:cs="Calibri"/>
                <w:color w:val="000000" w:themeColor="text1"/>
                <w:szCs w:val="22"/>
              </w:rPr>
              <w:t>60/36</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F17028A" w14:textId="35F8654E" w:rsidR="7703F3D9" w:rsidRDefault="7703F3D9" w:rsidP="7703F3D9">
            <w:pPr>
              <w:jc w:val="center"/>
            </w:pPr>
            <w:r w:rsidRPr="7703F3D9">
              <w:rPr>
                <w:rFonts w:eastAsia="Calibri" w:cs="Calibri"/>
                <w:color w:val="000000" w:themeColor="text1"/>
                <w:szCs w:val="22"/>
              </w:rPr>
              <w:t>6</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B61E29E" w14:textId="470809B6" w:rsidR="7703F3D9" w:rsidRDefault="7703F3D9" w:rsidP="7703F3D9">
            <w:pPr>
              <w:spacing w:after="40"/>
              <w:jc w:val="left"/>
            </w:pPr>
            <w:r w:rsidRPr="7703F3D9">
              <w:rPr>
                <w:rFonts w:eastAsia="Calibri" w:cs="Calibri"/>
                <w:color w:val="000000" w:themeColor="text1"/>
                <w:szCs w:val="22"/>
              </w:rPr>
              <w:t>prof. dr hab. inż. Bożena Pawłowska</w:t>
            </w:r>
            <w:r>
              <w:br/>
            </w:r>
            <w:r w:rsidRPr="7703F3D9">
              <w:rPr>
                <w:rFonts w:eastAsia="Calibri" w:cs="Calibri"/>
                <w:color w:val="000000" w:themeColor="text1"/>
                <w:szCs w:val="22"/>
              </w:rPr>
              <w:t xml:space="preserve"> dr hab. inż. Anna Kapczyńska prof. URK</w:t>
            </w:r>
            <w:r>
              <w:br/>
            </w:r>
            <w:r w:rsidRPr="7703F3D9">
              <w:rPr>
                <w:rFonts w:eastAsia="Calibri" w:cs="Calibri"/>
                <w:color w:val="000000" w:themeColor="text1"/>
                <w:szCs w:val="22"/>
              </w:rPr>
              <w:t xml:space="preserve"> dr inż. arch. Tatiana Tokarczuk-Błażusiak</w:t>
            </w:r>
          </w:p>
        </w:tc>
      </w:tr>
      <w:tr w:rsidR="7703F3D9" w14:paraId="75208507"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A719364" w14:textId="449994BE" w:rsidR="7703F3D9" w:rsidRDefault="7703F3D9" w:rsidP="7703F3D9">
            <w:pPr>
              <w:jc w:val="left"/>
            </w:pPr>
            <w:r w:rsidRPr="7703F3D9">
              <w:rPr>
                <w:rFonts w:eastAsia="Calibri" w:cs="Calibri"/>
                <w:color w:val="000000" w:themeColor="text1"/>
                <w:szCs w:val="22"/>
              </w:rPr>
              <w:t xml:space="preserve">Praktyka dyplomowa </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67489C9D" w14:textId="431576C0" w:rsidR="7703F3D9" w:rsidRDefault="7703F3D9" w:rsidP="7703F3D9">
            <w:pPr>
              <w:jc w:val="center"/>
            </w:pPr>
            <w:r w:rsidRPr="7703F3D9">
              <w:rPr>
                <w:rFonts w:eastAsia="Calibri" w:cs="Calibri"/>
                <w:color w:val="000000" w:themeColor="text1"/>
                <w:szCs w:val="22"/>
              </w:rPr>
              <w:t xml:space="preserve"> </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1DC1AF7E" w14:textId="05F5D88F" w:rsidR="7703F3D9" w:rsidRDefault="7703F3D9" w:rsidP="7703F3D9">
            <w:pPr>
              <w:jc w:val="center"/>
            </w:pPr>
            <w:r w:rsidRPr="7703F3D9">
              <w:rPr>
                <w:rFonts w:eastAsia="Calibri" w:cs="Calibri"/>
                <w:color w:val="000000" w:themeColor="text1"/>
                <w:szCs w:val="22"/>
              </w:rPr>
              <w:t xml:space="preserve"> </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455BDD90" w14:textId="4EAEB254" w:rsidR="7703F3D9" w:rsidRDefault="7703F3D9" w:rsidP="7703F3D9">
            <w:pPr>
              <w:jc w:val="center"/>
            </w:pPr>
            <w:r w:rsidRPr="7703F3D9">
              <w:rPr>
                <w:rFonts w:eastAsia="Calibri" w:cs="Calibri"/>
                <w:color w:val="000000" w:themeColor="text1"/>
                <w:szCs w:val="22"/>
              </w:rPr>
              <w:t>6</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57FCF14" w14:textId="35EFAAC1" w:rsidR="7703F3D9" w:rsidRDefault="7703F3D9" w:rsidP="7703F3D9">
            <w:pPr>
              <w:spacing w:after="40"/>
              <w:jc w:val="left"/>
            </w:pPr>
            <w:r w:rsidRPr="7703F3D9">
              <w:rPr>
                <w:rFonts w:eastAsia="Calibri" w:cs="Calibri"/>
                <w:szCs w:val="22"/>
              </w:rPr>
              <w:t xml:space="preserve"> </w:t>
            </w:r>
          </w:p>
        </w:tc>
      </w:tr>
      <w:tr w:rsidR="7703F3D9" w14:paraId="188D5317" w14:textId="77777777" w:rsidTr="1DED0926">
        <w:trPr>
          <w:trHeight w:val="585"/>
        </w:trPr>
        <w:tc>
          <w:tcPr>
            <w:tcW w:w="2173"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26EB7F3B" w14:textId="30BC3420" w:rsidR="7703F3D9" w:rsidRDefault="7703F3D9" w:rsidP="7703F3D9">
            <w:pPr>
              <w:jc w:val="left"/>
            </w:pPr>
            <w:r w:rsidRPr="7703F3D9">
              <w:rPr>
                <w:rFonts w:eastAsia="Calibri" w:cs="Calibri"/>
                <w:color w:val="000000" w:themeColor="text1"/>
                <w:szCs w:val="22"/>
              </w:rPr>
              <w:t>Praca magisterska</w:t>
            </w:r>
          </w:p>
        </w:tc>
        <w:tc>
          <w:tcPr>
            <w:tcW w:w="1030"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8549ADD" w14:textId="3E375E3B" w:rsidR="7703F3D9" w:rsidRDefault="7703F3D9" w:rsidP="7703F3D9">
            <w:pPr>
              <w:jc w:val="center"/>
            </w:pPr>
            <w:r w:rsidRPr="7703F3D9">
              <w:rPr>
                <w:rFonts w:eastAsia="Calibri" w:cs="Calibri"/>
                <w:color w:val="000000" w:themeColor="text1"/>
                <w:szCs w:val="22"/>
              </w:rPr>
              <w:t xml:space="preserve"> </w:t>
            </w:r>
          </w:p>
        </w:tc>
        <w:tc>
          <w:tcPr>
            <w:tcW w:w="1676"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7D44678D" w14:textId="36FD3D42" w:rsidR="7703F3D9" w:rsidRDefault="7703F3D9" w:rsidP="7703F3D9">
            <w:pPr>
              <w:jc w:val="center"/>
            </w:pPr>
            <w:r w:rsidRPr="7703F3D9">
              <w:rPr>
                <w:rFonts w:eastAsia="Calibri" w:cs="Calibri"/>
                <w:color w:val="000000" w:themeColor="text1"/>
                <w:szCs w:val="22"/>
              </w:rPr>
              <w:t xml:space="preserve"> </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5405A89E" w14:textId="072ED507" w:rsidR="7703F3D9" w:rsidRDefault="7703F3D9" w:rsidP="7703F3D9">
            <w:pPr>
              <w:jc w:val="center"/>
            </w:pPr>
            <w:r w:rsidRPr="7703F3D9">
              <w:rPr>
                <w:rFonts w:eastAsia="Calibri" w:cs="Calibri"/>
                <w:color w:val="000000" w:themeColor="text1"/>
                <w:szCs w:val="22"/>
              </w:rPr>
              <w:t>7</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vAlign w:val="center"/>
          </w:tcPr>
          <w:p w14:paraId="36AE604B" w14:textId="3B1B0BE9" w:rsidR="7703F3D9" w:rsidRDefault="7703F3D9" w:rsidP="7703F3D9">
            <w:pPr>
              <w:spacing w:after="40"/>
              <w:jc w:val="left"/>
            </w:pPr>
            <w:r w:rsidRPr="7703F3D9">
              <w:rPr>
                <w:rFonts w:eastAsia="Calibri" w:cs="Calibri"/>
                <w:szCs w:val="22"/>
              </w:rPr>
              <w:t xml:space="preserve"> </w:t>
            </w:r>
          </w:p>
        </w:tc>
      </w:tr>
      <w:tr w:rsidR="7703F3D9" w14:paraId="619D5918" w14:textId="77777777" w:rsidTr="1DED0926">
        <w:trPr>
          <w:trHeight w:val="615"/>
        </w:trPr>
        <w:tc>
          <w:tcPr>
            <w:tcW w:w="3203" w:type="dxa"/>
            <w:gridSpan w:val="2"/>
            <w:tcBorders>
              <w:top w:val="single" w:sz="18" w:space="0" w:color="233D81"/>
              <w:left w:val="single" w:sz="18" w:space="0" w:color="233D81"/>
              <w:bottom w:val="single" w:sz="18" w:space="0" w:color="233D81"/>
              <w:right w:val="single" w:sz="18" w:space="0" w:color="233D81"/>
            </w:tcBorders>
            <w:tcMar>
              <w:left w:w="108" w:type="dxa"/>
              <w:right w:w="108" w:type="dxa"/>
            </w:tcMar>
          </w:tcPr>
          <w:p w14:paraId="307B2F78" w14:textId="7C60AE39" w:rsidR="7703F3D9" w:rsidRDefault="7703F3D9" w:rsidP="7703F3D9">
            <w:pPr>
              <w:jc w:val="left"/>
            </w:pPr>
            <w:r w:rsidRPr="7703F3D9">
              <w:rPr>
                <w:rFonts w:eastAsia="Calibri" w:cs="Calibri"/>
                <w:b/>
                <w:bCs/>
                <w:szCs w:val="22"/>
              </w:rPr>
              <w:t>Razem:</w:t>
            </w:r>
          </w:p>
        </w:tc>
        <w:tc>
          <w:tcPr>
            <w:tcW w:w="1676" w:type="dxa"/>
            <w:tcBorders>
              <w:top w:val="single" w:sz="18" w:space="0" w:color="233D81"/>
              <w:left w:val="nil"/>
              <w:bottom w:val="single" w:sz="18" w:space="0" w:color="233D81"/>
              <w:right w:val="single" w:sz="18" w:space="0" w:color="233D81"/>
            </w:tcBorders>
            <w:tcMar>
              <w:left w:w="108" w:type="dxa"/>
              <w:right w:w="108" w:type="dxa"/>
            </w:tcMar>
          </w:tcPr>
          <w:p w14:paraId="186C7C89" w14:textId="49930AB1" w:rsidR="7703F3D9" w:rsidRDefault="7703F3D9" w:rsidP="7703F3D9">
            <w:pPr>
              <w:jc w:val="center"/>
            </w:pPr>
            <w:r w:rsidRPr="7703F3D9">
              <w:rPr>
                <w:rFonts w:eastAsia="Calibri" w:cs="Calibri"/>
                <w:b/>
                <w:bCs/>
                <w:szCs w:val="22"/>
              </w:rPr>
              <w:t>801/4</w:t>
            </w:r>
            <w:r w:rsidR="7EE08FC6" w:rsidRPr="7703F3D9">
              <w:rPr>
                <w:rFonts w:eastAsia="Calibri" w:cs="Calibri"/>
                <w:b/>
                <w:bCs/>
                <w:szCs w:val="22"/>
              </w:rPr>
              <w:t>74</w:t>
            </w:r>
          </w:p>
        </w:tc>
        <w:tc>
          <w:tcPr>
            <w:tcW w:w="1159"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54A4B9AE" w14:textId="1FB6B8E9" w:rsidR="7703F3D9" w:rsidRDefault="7703F3D9" w:rsidP="7703F3D9">
            <w:pPr>
              <w:spacing w:after="0"/>
              <w:jc w:val="center"/>
            </w:pPr>
            <w:r w:rsidRPr="7703F3D9">
              <w:rPr>
                <w:rFonts w:eastAsia="Calibri" w:cs="Calibri"/>
                <w:b/>
                <w:bCs/>
                <w:color w:val="000000" w:themeColor="text1"/>
                <w:szCs w:val="22"/>
              </w:rPr>
              <w:t>85</w:t>
            </w:r>
          </w:p>
        </w:tc>
        <w:tc>
          <w:tcPr>
            <w:tcW w:w="3022" w:type="dxa"/>
            <w:tcBorders>
              <w:top w:val="single" w:sz="18" w:space="0" w:color="233D81"/>
              <w:left w:val="single" w:sz="18" w:space="0" w:color="233D81"/>
              <w:bottom w:val="single" w:sz="18" w:space="0" w:color="233D81"/>
              <w:right w:val="single" w:sz="18" w:space="0" w:color="233D81"/>
            </w:tcBorders>
            <w:tcMar>
              <w:left w:w="108" w:type="dxa"/>
              <w:right w:w="108" w:type="dxa"/>
            </w:tcMar>
          </w:tcPr>
          <w:p w14:paraId="5D0ED6E7" w14:textId="677D7598" w:rsidR="7703F3D9" w:rsidRDefault="7703F3D9" w:rsidP="7703F3D9">
            <w:r w:rsidRPr="7703F3D9">
              <w:rPr>
                <w:rFonts w:eastAsia="Calibri" w:cs="Calibri"/>
                <w:szCs w:val="22"/>
              </w:rPr>
              <w:t xml:space="preserve"> </w:t>
            </w:r>
          </w:p>
        </w:tc>
      </w:tr>
    </w:tbl>
    <w:p w14:paraId="1537CC63" w14:textId="526D7216" w:rsidR="00E73CE0" w:rsidRDefault="00E73CE0" w:rsidP="7703F3D9"/>
    <w:p w14:paraId="4BBE9321" w14:textId="691F2A5C" w:rsidR="00E73CE0" w:rsidRDefault="00E73CE0" w:rsidP="7703F3D9"/>
    <w:p w14:paraId="6BA8EF4D" w14:textId="3256C06F" w:rsidR="00E73CE0" w:rsidRDefault="00E73CE0" w:rsidP="7703F3D9"/>
    <w:p w14:paraId="45214202" w14:textId="4C77003A" w:rsidR="00E73CE0" w:rsidRDefault="00E73CE0" w:rsidP="7703F3D9"/>
    <w:p w14:paraId="3E320BA4" w14:textId="4709FD3C" w:rsidR="00E5041E" w:rsidRPr="00197A24" w:rsidRDefault="2387A9C4" w:rsidP="281973EA">
      <w:pPr>
        <w:rPr>
          <w:b/>
          <w:bCs/>
          <w:color w:val="FF0000"/>
        </w:rPr>
      </w:pPr>
      <w:bookmarkStart w:id="70" w:name="_Toc469079459"/>
      <w:r w:rsidRPr="00B857CE">
        <w:lastRenderedPageBreak/>
        <w:t xml:space="preserve">Tabela </w:t>
      </w:r>
      <w:r w:rsidR="7AE43122" w:rsidRPr="00B857CE">
        <w:t>6</w:t>
      </w:r>
      <w:r w:rsidRPr="00B857CE">
        <w:t>.</w:t>
      </w:r>
      <w:r w:rsidR="32AB42D5" w:rsidRPr="00B857CE">
        <w:t xml:space="preserve"> Informacja o programach studiów/zajęciach lub grupach zajęć prowadzonych w językach obcych</w:t>
      </w:r>
      <w:r w:rsidR="004408DE" w:rsidRPr="00197A24">
        <w:rPr>
          <w:vertAlign w:val="superscript"/>
        </w:rPr>
        <w:footnoteReference w:id="10"/>
      </w:r>
      <w:bookmarkEnd w:id="70"/>
      <w:r w:rsidR="150C3460">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1443"/>
        <w:gridCol w:w="1160"/>
        <w:gridCol w:w="1124"/>
        <w:gridCol w:w="1346"/>
        <w:gridCol w:w="1603"/>
      </w:tblGrid>
      <w:tr w:rsidR="00E5041E" w:rsidRPr="00B857CE" w14:paraId="418F36BC" w14:textId="77777777" w:rsidTr="1DED0926">
        <w:tc>
          <w:tcPr>
            <w:tcW w:w="2351" w:type="dxa"/>
            <w:tcBorders>
              <w:top w:val="single" w:sz="18" w:space="0" w:color="233D81"/>
              <w:left w:val="single" w:sz="18" w:space="0" w:color="233D81"/>
              <w:bottom w:val="single" w:sz="18" w:space="0" w:color="233D81"/>
              <w:right w:val="single" w:sz="18" w:space="0" w:color="233D81"/>
            </w:tcBorders>
            <w:vAlign w:val="center"/>
          </w:tcPr>
          <w:p w14:paraId="7C9E7E9E" w14:textId="77777777" w:rsidR="00E5041E" w:rsidRPr="00197A24" w:rsidRDefault="00E5041E" w:rsidP="00BB2937">
            <w:pPr>
              <w:jc w:val="left"/>
              <w:rPr>
                <w:b/>
                <w:color w:val="233D81"/>
              </w:rPr>
            </w:pPr>
            <w:r w:rsidRPr="00197A24">
              <w:rPr>
                <w:b/>
                <w:color w:val="233D81"/>
              </w:rPr>
              <w:t>Nazwa programu/</w:t>
            </w:r>
            <w:r w:rsidR="007F0F82" w:rsidRPr="00197A24">
              <w:rPr>
                <w:b/>
                <w:color w:val="233D81"/>
              </w:rPr>
              <w:t>zajęć/grupy zajęć</w:t>
            </w:r>
          </w:p>
        </w:tc>
        <w:tc>
          <w:tcPr>
            <w:tcW w:w="1456" w:type="dxa"/>
            <w:tcBorders>
              <w:top w:val="single" w:sz="18" w:space="0" w:color="233D81"/>
              <w:left w:val="single" w:sz="18" w:space="0" w:color="233D81"/>
              <w:bottom w:val="single" w:sz="18" w:space="0" w:color="233D81"/>
              <w:right w:val="single" w:sz="18" w:space="0" w:color="233D81"/>
            </w:tcBorders>
            <w:vAlign w:val="center"/>
          </w:tcPr>
          <w:p w14:paraId="676C7459" w14:textId="77777777" w:rsidR="00E5041E" w:rsidRPr="00B857CE" w:rsidRDefault="00E5041E" w:rsidP="00BB2937">
            <w:pPr>
              <w:jc w:val="left"/>
              <w:rPr>
                <w:b/>
                <w:color w:val="233D81"/>
              </w:rPr>
            </w:pPr>
            <w:r w:rsidRPr="00B857CE">
              <w:rPr>
                <w:b/>
                <w:color w:val="233D81"/>
              </w:rPr>
              <w:t>Forma realizacji</w:t>
            </w:r>
          </w:p>
        </w:tc>
        <w:tc>
          <w:tcPr>
            <w:tcW w:w="1166" w:type="dxa"/>
            <w:tcBorders>
              <w:top w:val="single" w:sz="18" w:space="0" w:color="233D81"/>
              <w:left w:val="single" w:sz="18" w:space="0" w:color="233D81"/>
              <w:bottom w:val="single" w:sz="18" w:space="0" w:color="233D81"/>
              <w:right w:val="single" w:sz="18" w:space="0" w:color="233D81"/>
            </w:tcBorders>
            <w:vAlign w:val="center"/>
          </w:tcPr>
          <w:p w14:paraId="46B86B66" w14:textId="77777777" w:rsidR="00E5041E" w:rsidRPr="00B857CE" w:rsidRDefault="00E5041E" w:rsidP="00BB2937">
            <w:pPr>
              <w:jc w:val="left"/>
              <w:rPr>
                <w:b/>
                <w:color w:val="233D81"/>
              </w:rPr>
            </w:pPr>
            <w:r w:rsidRPr="00B857CE">
              <w:rPr>
                <w:b/>
                <w:color w:val="233D81"/>
              </w:rPr>
              <w:t>Semestr</w:t>
            </w:r>
          </w:p>
        </w:tc>
        <w:tc>
          <w:tcPr>
            <w:tcW w:w="1129" w:type="dxa"/>
            <w:tcBorders>
              <w:top w:val="single" w:sz="18" w:space="0" w:color="233D81"/>
              <w:left w:val="single" w:sz="18" w:space="0" w:color="233D81"/>
              <w:bottom w:val="single" w:sz="18" w:space="0" w:color="233D81"/>
              <w:right w:val="single" w:sz="18" w:space="0" w:color="233D81"/>
            </w:tcBorders>
            <w:vAlign w:val="center"/>
          </w:tcPr>
          <w:p w14:paraId="2BFD0591" w14:textId="77777777" w:rsidR="00E5041E" w:rsidRPr="00B857CE" w:rsidRDefault="00E5041E" w:rsidP="00BB2937">
            <w:pPr>
              <w:jc w:val="left"/>
              <w:rPr>
                <w:b/>
                <w:color w:val="233D81"/>
              </w:rPr>
            </w:pPr>
            <w:r w:rsidRPr="00B857CE">
              <w:rPr>
                <w:b/>
                <w:color w:val="233D81"/>
              </w:rPr>
              <w:t>Forma studiów</w:t>
            </w:r>
          </w:p>
        </w:tc>
        <w:tc>
          <w:tcPr>
            <w:tcW w:w="1349" w:type="dxa"/>
            <w:tcBorders>
              <w:top w:val="single" w:sz="18" w:space="0" w:color="233D81"/>
              <w:left w:val="single" w:sz="18" w:space="0" w:color="233D81"/>
              <w:bottom w:val="single" w:sz="18" w:space="0" w:color="233D81"/>
              <w:right w:val="single" w:sz="18" w:space="0" w:color="233D81"/>
            </w:tcBorders>
            <w:vAlign w:val="center"/>
          </w:tcPr>
          <w:p w14:paraId="24CB5987" w14:textId="77777777" w:rsidR="00E5041E" w:rsidRPr="00B857CE" w:rsidRDefault="00E5041E" w:rsidP="00BB2937">
            <w:pPr>
              <w:jc w:val="left"/>
              <w:rPr>
                <w:b/>
                <w:color w:val="233D81"/>
              </w:rPr>
            </w:pPr>
            <w:r w:rsidRPr="00B857CE">
              <w:rPr>
                <w:b/>
                <w:color w:val="233D81"/>
              </w:rPr>
              <w:t>Język wykładowy</w:t>
            </w:r>
          </w:p>
        </w:tc>
        <w:tc>
          <w:tcPr>
            <w:tcW w:w="1609" w:type="dxa"/>
            <w:tcBorders>
              <w:top w:val="single" w:sz="18" w:space="0" w:color="233D81"/>
              <w:left w:val="single" w:sz="18" w:space="0" w:color="233D81"/>
              <w:bottom w:val="single" w:sz="18" w:space="0" w:color="233D81"/>
              <w:right w:val="single" w:sz="18" w:space="0" w:color="233D81"/>
            </w:tcBorders>
            <w:vAlign w:val="center"/>
          </w:tcPr>
          <w:p w14:paraId="28365F52" w14:textId="77777777" w:rsidR="00E5041E" w:rsidRPr="00B857CE" w:rsidRDefault="00E5041E" w:rsidP="00BB2937">
            <w:pPr>
              <w:jc w:val="left"/>
              <w:rPr>
                <w:b/>
                <w:color w:val="233D81"/>
              </w:rPr>
            </w:pPr>
            <w:r w:rsidRPr="00B857CE">
              <w:rPr>
                <w:b/>
                <w:color w:val="233D81"/>
              </w:rPr>
              <w:t>Liczba studentów</w:t>
            </w:r>
          </w:p>
          <w:p w14:paraId="48F38702" w14:textId="77777777" w:rsidR="00E5041E" w:rsidRPr="00B857CE" w:rsidRDefault="0018104A" w:rsidP="00BB2937">
            <w:pPr>
              <w:jc w:val="left"/>
              <w:rPr>
                <w:b/>
                <w:color w:val="233D81"/>
              </w:rPr>
            </w:pPr>
            <w:r w:rsidRPr="00B857CE">
              <w:rPr>
                <w:b/>
                <w:color w:val="233D81"/>
              </w:rPr>
              <w:t>(w tym niebędących obywatelami polskimi)</w:t>
            </w:r>
          </w:p>
        </w:tc>
      </w:tr>
      <w:tr w:rsidR="00E5041E" w:rsidRPr="00B857CE" w14:paraId="27B498FF" w14:textId="77777777" w:rsidTr="1DED0926">
        <w:trPr>
          <w:trHeight w:val="340"/>
        </w:trPr>
        <w:tc>
          <w:tcPr>
            <w:tcW w:w="2351" w:type="dxa"/>
            <w:tcBorders>
              <w:top w:val="single" w:sz="18" w:space="0" w:color="233D81"/>
              <w:left w:val="single" w:sz="18" w:space="0" w:color="233D81"/>
              <w:bottom w:val="single" w:sz="18" w:space="0" w:color="233D81"/>
              <w:right w:val="single" w:sz="18" w:space="0" w:color="233D81"/>
            </w:tcBorders>
            <w:vAlign w:val="center"/>
          </w:tcPr>
          <w:p w14:paraId="2E33B06D" w14:textId="49031E4D" w:rsidR="00E5041E" w:rsidRPr="00B857CE" w:rsidRDefault="2F05B99D" w:rsidP="00E80D11">
            <w:r>
              <w:t>-</w:t>
            </w:r>
          </w:p>
        </w:tc>
        <w:tc>
          <w:tcPr>
            <w:tcW w:w="1456" w:type="dxa"/>
            <w:tcBorders>
              <w:top w:val="single" w:sz="18" w:space="0" w:color="233D81"/>
              <w:left w:val="single" w:sz="18" w:space="0" w:color="233D81"/>
              <w:bottom w:val="single" w:sz="18" w:space="0" w:color="233D81"/>
              <w:right w:val="single" w:sz="18" w:space="0" w:color="233D81"/>
            </w:tcBorders>
            <w:vAlign w:val="center"/>
          </w:tcPr>
          <w:p w14:paraId="10040F2E" w14:textId="003F333F" w:rsidR="00E5041E" w:rsidRPr="00B857CE" w:rsidRDefault="2F05B99D" w:rsidP="00E80D11">
            <w:r>
              <w:t>-</w:t>
            </w:r>
          </w:p>
        </w:tc>
        <w:tc>
          <w:tcPr>
            <w:tcW w:w="1166" w:type="dxa"/>
            <w:tcBorders>
              <w:top w:val="single" w:sz="18" w:space="0" w:color="233D81"/>
              <w:left w:val="single" w:sz="18" w:space="0" w:color="233D81"/>
              <w:bottom w:val="single" w:sz="18" w:space="0" w:color="233D81"/>
              <w:right w:val="single" w:sz="18" w:space="0" w:color="233D81"/>
            </w:tcBorders>
            <w:vAlign w:val="center"/>
          </w:tcPr>
          <w:p w14:paraId="06C7196D" w14:textId="779404E8" w:rsidR="00E5041E" w:rsidRPr="00B857CE" w:rsidRDefault="2F05B99D" w:rsidP="00E80D11">
            <w:r>
              <w:t>-</w:t>
            </w:r>
          </w:p>
        </w:tc>
        <w:tc>
          <w:tcPr>
            <w:tcW w:w="1129" w:type="dxa"/>
            <w:tcBorders>
              <w:top w:val="single" w:sz="18" w:space="0" w:color="233D81"/>
              <w:left w:val="single" w:sz="18" w:space="0" w:color="233D81"/>
              <w:bottom w:val="single" w:sz="18" w:space="0" w:color="233D81"/>
              <w:right w:val="single" w:sz="18" w:space="0" w:color="233D81"/>
            </w:tcBorders>
            <w:vAlign w:val="center"/>
          </w:tcPr>
          <w:p w14:paraId="1F27298A" w14:textId="41D8C3A4" w:rsidR="00E5041E" w:rsidRPr="00B857CE" w:rsidRDefault="2F05B99D" w:rsidP="00E80D11">
            <w:r>
              <w:t>-</w:t>
            </w:r>
          </w:p>
        </w:tc>
        <w:tc>
          <w:tcPr>
            <w:tcW w:w="1349" w:type="dxa"/>
            <w:tcBorders>
              <w:top w:val="single" w:sz="18" w:space="0" w:color="233D81"/>
              <w:left w:val="single" w:sz="18" w:space="0" w:color="233D81"/>
              <w:bottom w:val="single" w:sz="18" w:space="0" w:color="233D81"/>
              <w:right w:val="single" w:sz="18" w:space="0" w:color="233D81"/>
            </w:tcBorders>
            <w:vAlign w:val="center"/>
          </w:tcPr>
          <w:p w14:paraId="3C715CCA" w14:textId="49683FFC" w:rsidR="00E5041E" w:rsidRPr="00B857CE" w:rsidRDefault="2F05B99D" w:rsidP="00E80D11">
            <w:r>
              <w:t>-</w:t>
            </w:r>
          </w:p>
        </w:tc>
        <w:tc>
          <w:tcPr>
            <w:tcW w:w="1609" w:type="dxa"/>
            <w:tcBorders>
              <w:top w:val="single" w:sz="18" w:space="0" w:color="233D81"/>
              <w:left w:val="single" w:sz="18" w:space="0" w:color="233D81"/>
              <w:bottom w:val="single" w:sz="18" w:space="0" w:color="233D81"/>
              <w:right w:val="single" w:sz="18" w:space="0" w:color="233D81"/>
            </w:tcBorders>
            <w:vAlign w:val="center"/>
          </w:tcPr>
          <w:p w14:paraId="64017A10" w14:textId="4CEE96F0" w:rsidR="00E5041E" w:rsidRPr="00B857CE" w:rsidRDefault="2F05B99D" w:rsidP="00E80D11">
            <w:r>
              <w:t>-</w:t>
            </w:r>
          </w:p>
        </w:tc>
      </w:tr>
    </w:tbl>
    <w:p w14:paraId="101B6ED5" w14:textId="77777777" w:rsidR="004408DE" w:rsidRPr="00B857CE" w:rsidRDefault="004408DE" w:rsidP="00E80D11">
      <w:r w:rsidRPr="00B857CE">
        <w:br w:type="page"/>
      </w:r>
    </w:p>
    <w:p w14:paraId="07779CA7" w14:textId="77777777" w:rsidR="007B6B8A" w:rsidRPr="00B857CE" w:rsidRDefault="00701643" w:rsidP="00E80D11">
      <w:pPr>
        <w:pStyle w:val="Nagwek2"/>
      </w:pPr>
      <w:bookmarkStart w:id="71" w:name="_Toc469079460"/>
      <w:bookmarkStart w:id="72" w:name="_Toc616630"/>
      <w:bookmarkStart w:id="73" w:name="_Toc623900"/>
      <w:bookmarkStart w:id="74" w:name="_Toc624221"/>
      <w:bookmarkStart w:id="75" w:name="_Toc180366991"/>
      <w:r w:rsidRPr="00B857CE">
        <w:lastRenderedPageBreak/>
        <w:t xml:space="preserve">Załącznik nr </w:t>
      </w:r>
      <w:r w:rsidR="00412564" w:rsidRPr="00B857CE">
        <w:t>2</w:t>
      </w:r>
      <w:r w:rsidR="00215CA7" w:rsidRPr="00B857CE">
        <w:t>. W</w:t>
      </w:r>
      <w:r w:rsidR="004408DE" w:rsidRPr="00B857CE">
        <w:t xml:space="preserve">ykaz materiałów </w:t>
      </w:r>
      <w:r w:rsidR="00752C1A" w:rsidRPr="00B857CE">
        <w:t>uzupełniających</w:t>
      </w:r>
      <w:bookmarkEnd w:id="71"/>
      <w:bookmarkEnd w:id="72"/>
      <w:bookmarkEnd w:id="73"/>
      <w:bookmarkEnd w:id="74"/>
      <w:bookmarkEnd w:id="75"/>
    </w:p>
    <w:p w14:paraId="12C159C9" w14:textId="77777777" w:rsidR="007B6B8A" w:rsidRPr="00B857CE" w:rsidRDefault="7DCF3611" w:rsidP="1DED0926">
      <w:pPr>
        <w:pStyle w:val="Nagwek3"/>
      </w:pPr>
      <w:bookmarkStart w:id="76" w:name="_Toc469079461"/>
      <w:bookmarkStart w:id="77" w:name="_Toc616631"/>
      <w:r>
        <w:t xml:space="preserve">Cz. I. </w:t>
      </w:r>
      <w:r w:rsidRPr="1DED0926">
        <w:t>Dokumenty, które należy dołączyć do raportu samooceny (wyłącznie w formie elektronicznej)</w:t>
      </w:r>
      <w:bookmarkEnd w:id="76"/>
      <w:bookmarkEnd w:id="77"/>
    </w:p>
    <w:p w14:paraId="1E9E2074" w14:textId="565063AC" w:rsidR="009C177E" w:rsidRPr="00B857CE" w:rsidRDefault="1A17E578" w:rsidP="0080799A">
      <w:pPr>
        <w:pStyle w:val="Akapitzlist"/>
        <w:numPr>
          <w:ilvl w:val="0"/>
          <w:numId w:val="16"/>
        </w:numPr>
        <w:rPr>
          <w:b/>
          <w:bCs/>
        </w:rPr>
      </w:pPr>
      <w:r w:rsidRPr="1DED0926">
        <w:t>P</w:t>
      </w:r>
      <w:r w:rsidR="7DCF3611" w:rsidRPr="1DED0926">
        <w:t xml:space="preserve">rogram </w:t>
      </w:r>
      <w:r w:rsidR="32AB42D5" w:rsidRPr="1DED0926">
        <w:t xml:space="preserve">studiów </w:t>
      </w:r>
      <w:r w:rsidR="7DCF3611" w:rsidRPr="1DED0926">
        <w:t>dla kierunku studiów, profilu i poziomu</w:t>
      </w:r>
      <w:r w:rsidR="5C0A7353" w:rsidRPr="1DED0926">
        <w:t xml:space="preserve"> opisany zgodnie z </w:t>
      </w:r>
      <w:r w:rsidR="2B13A32A" w:rsidRPr="1DED0926">
        <w:t xml:space="preserve">art. 67 ust. 1 </w:t>
      </w:r>
      <w:r w:rsidR="1495964B" w:rsidRPr="1DED0926">
        <w:t>ustawy z</w:t>
      </w:r>
      <w:r w:rsidR="21FB619A" w:rsidRPr="1DED0926">
        <w:t> </w:t>
      </w:r>
      <w:r w:rsidR="1495964B" w:rsidRPr="1DED0926">
        <w:t xml:space="preserve">dnia 20 lipca 2018 r. Prawo o szkolnictwie wyższym i nauce </w:t>
      </w:r>
      <w:bookmarkStart w:id="78" w:name="_Hlk8321479"/>
      <w:r w:rsidR="28D258AE" w:rsidRPr="1DED0926">
        <w:rPr>
          <w:noProof/>
        </w:rPr>
        <w:t>(Dz. U. poz. 1668 z późn. zm.)</w:t>
      </w:r>
      <w:bookmarkEnd w:id="78"/>
      <w:r w:rsidR="1495964B" w:rsidRPr="1DED0926">
        <w:rPr>
          <w:noProof/>
        </w:rPr>
        <w:t xml:space="preserve"> </w:t>
      </w:r>
      <w:r w:rsidR="1495964B" w:rsidRPr="1DED0926">
        <w:t>oraz §</w:t>
      </w:r>
      <w:r w:rsidR="63DBFEC1" w:rsidRPr="1DED0926">
        <w:t> </w:t>
      </w:r>
      <w:r w:rsidR="1495964B" w:rsidRPr="1DED0926">
        <w:t xml:space="preserve">3-4 </w:t>
      </w:r>
      <w:r w:rsidR="1495964B" w:rsidRPr="1DED0926">
        <w:rPr>
          <w:noProof/>
        </w:rPr>
        <w:t xml:space="preserve">rozporządzenia Ministra Nauki i Szkolnictwa Wyższego z dnia 27 września 2018 r. w sprawie studiów </w:t>
      </w:r>
      <w:bookmarkStart w:id="79" w:name="_Hlk8321491"/>
      <w:r w:rsidR="28D258AE" w:rsidRPr="1DED0926">
        <w:rPr>
          <w:noProof/>
        </w:rPr>
        <w:t>(Dz. U. poz. 1861 z późn. zm.)</w:t>
      </w:r>
      <w:bookmarkEnd w:id="79"/>
      <w:r w:rsidR="1495964B" w:rsidRPr="1DED0926">
        <w:rPr>
          <w:i/>
          <w:iCs/>
        </w:rPr>
        <w:t>.</w:t>
      </w:r>
      <w:r w:rsidR="15CD68B8" w:rsidRPr="1DED0926">
        <w:rPr>
          <w:i/>
          <w:iCs/>
        </w:rPr>
        <w:t xml:space="preserve"> </w:t>
      </w:r>
      <w:r w:rsidR="7D02C568" w:rsidRPr="1DED0926">
        <w:rPr>
          <w:b/>
          <w:bCs/>
          <w:color w:val="233D81"/>
        </w:rPr>
        <w:t>za</w:t>
      </w:r>
      <w:r w:rsidR="4C553034" w:rsidRPr="1DED0926">
        <w:rPr>
          <w:b/>
          <w:bCs/>
          <w:color w:val="233D81"/>
        </w:rPr>
        <w:t>ł. 11-14</w:t>
      </w:r>
    </w:p>
    <w:p w14:paraId="76532FA6" w14:textId="2859C254" w:rsidR="1DED0926" w:rsidRDefault="1DED0926" w:rsidP="1DED0926">
      <w:pPr>
        <w:pStyle w:val="Akapitzlist"/>
        <w:ind w:left="357"/>
        <w:rPr>
          <w:b/>
          <w:bCs/>
        </w:rPr>
      </w:pPr>
    </w:p>
    <w:p w14:paraId="334FD0F7" w14:textId="0356F9C3" w:rsidR="007B6B8A" w:rsidRPr="00B857CE" w:rsidRDefault="1A17E578" w:rsidP="0080799A">
      <w:pPr>
        <w:pStyle w:val="Akapitzlist"/>
        <w:numPr>
          <w:ilvl w:val="0"/>
          <w:numId w:val="16"/>
        </w:numPr>
        <w:rPr>
          <w:b/>
          <w:bCs/>
          <w:color w:val="233D81"/>
        </w:rPr>
      </w:pPr>
      <w:r w:rsidRPr="1DED0926">
        <w:t>O</w:t>
      </w:r>
      <w:r w:rsidR="7DCF3611" w:rsidRPr="1DED0926">
        <w:t>bsadę zajęć na kierunku</w:t>
      </w:r>
      <w:r w:rsidR="0C406F2E" w:rsidRPr="1DED0926">
        <w:t>,</w:t>
      </w:r>
      <w:r w:rsidR="7DCF3611" w:rsidRPr="1DED0926">
        <w:t xml:space="preserve"> poziomie i profilu </w:t>
      </w:r>
      <w:r w:rsidR="01655C74" w:rsidRPr="1DED0926">
        <w:t>w roku akademickim, w </w:t>
      </w:r>
      <w:r w:rsidR="7DCF3611" w:rsidRPr="1DED0926">
        <w:t>k</w:t>
      </w:r>
      <w:r w:rsidR="01655C74" w:rsidRPr="1DED0926">
        <w:t>tórym przeprowadzana jest ocena</w:t>
      </w:r>
      <w:r w:rsidR="2E59A08A" w:rsidRPr="1DED0926">
        <w:t>:</w:t>
      </w:r>
      <w:r w:rsidR="2E59A08A" w:rsidRPr="1DED0926">
        <w:rPr>
          <w:b/>
          <w:bCs/>
        </w:rPr>
        <w:t xml:space="preserve"> </w:t>
      </w:r>
      <w:r w:rsidR="342EDF51" w:rsidRPr="1DED0926">
        <w:rPr>
          <w:b/>
          <w:bCs/>
          <w:color w:val="233D81"/>
        </w:rPr>
        <w:t>zał</w:t>
      </w:r>
      <w:r w:rsidR="75117C26" w:rsidRPr="1DED0926">
        <w:rPr>
          <w:b/>
          <w:bCs/>
          <w:color w:val="233D81"/>
        </w:rPr>
        <w:t>.</w:t>
      </w:r>
      <w:r w:rsidR="342EDF51" w:rsidRPr="1DED0926">
        <w:rPr>
          <w:b/>
          <w:bCs/>
          <w:color w:val="233D81"/>
        </w:rPr>
        <w:t xml:space="preserve"> </w:t>
      </w:r>
      <w:r w:rsidR="28D5C1A7" w:rsidRPr="1DED0926">
        <w:rPr>
          <w:b/>
          <w:bCs/>
          <w:color w:val="233D81"/>
        </w:rPr>
        <w:t>70</w:t>
      </w:r>
    </w:p>
    <w:p w14:paraId="33486DE3" w14:textId="7845C2B3" w:rsidR="1DED0926" w:rsidRDefault="1DED0926" w:rsidP="1DED0926">
      <w:pPr>
        <w:pStyle w:val="Akapitzlist"/>
        <w:ind w:left="357"/>
        <w:rPr>
          <w:b/>
          <w:bCs/>
          <w:color w:val="233D81"/>
        </w:rPr>
      </w:pPr>
    </w:p>
    <w:p w14:paraId="181070DE" w14:textId="5974E5B0" w:rsidR="007B6B8A" w:rsidRPr="00B857CE" w:rsidRDefault="32AB42D5" w:rsidP="0080799A">
      <w:pPr>
        <w:pStyle w:val="Akapitzlist"/>
        <w:numPr>
          <w:ilvl w:val="0"/>
          <w:numId w:val="16"/>
        </w:numPr>
        <w:jc w:val="left"/>
        <w:rPr>
          <w:b/>
          <w:bCs/>
        </w:rPr>
      </w:pPr>
      <w:r w:rsidRPr="1DED0926">
        <w:t xml:space="preserve">Harmonogram </w:t>
      </w:r>
      <w:r w:rsidR="7DCF3611" w:rsidRPr="1DED0926">
        <w:t>zajęć na studiach stacjonarnych i n</w:t>
      </w:r>
      <w:r w:rsidR="5019F4DD" w:rsidRPr="1DED0926">
        <w:t>iestacjonarnych, obowiązujący w</w:t>
      </w:r>
      <w:r w:rsidR="1394B65C" w:rsidRPr="1DED0926">
        <w:t xml:space="preserve"> </w:t>
      </w:r>
      <w:r w:rsidR="7DCF3611" w:rsidRPr="1DED0926">
        <w:t>semestrze roku akademickiego, w k</w:t>
      </w:r>
      <w:r w:rsidR="01655C74" w:rsidRPr="1DED0926">
        <w:t>tórym przeprowadzana jest ocena</w:t>
      </w:r>
      <w:r w:rsidR="4A4F4168" w:rsidRPr="1DED0926">
        <w:t>, dla każdego z poziomów</w:t>
      </w:r>
      <w:r w:rsidRPr="1DED0926">
        <w:t xml:space="preserve"> studiów</w:t>
      </w:r>
      <w:r w:rsidR="1E3FA8F7" w:rsidRPr="1DED0926">
        <w:t>:</w:t>
      </w:r>
      <w:r w:rsidR="611376E1" w:rsidRPr="1DED0926">
        <w:t xml:space="preserve"> </w:t>
      </w:r>
      <w:r w:rsidR="667EDE77" w:rsidRPr="1DED0926">
        <w:rPr>
          <w:b/>
          <w:bCs/>
          <w:color w:val="233D81"/>
        </w:rPr>
        <w:t xml:space="preserve">zał. </w:t>
      </w:r>
      <w:r w:rsidR="00EF3454">
        <w:rPr>
          <w:b/>
          <w:bCs/>
          <w:color w:val="233D81"/>
        </w:rPr>
        <w:t>125-126</w:t>
      </w:r>
    </w:p>
    <w:p w14:paraId="2C85CF01" w14:textId="0ED4E64F" w:rsidR="1DED0926" w:rsidRDefault="1DED0926" w:rsidP="1DED0926">
      <w:pPr>
        <w:pStyle w:val="Akapitzlist"/>
        <w:ind w:left="357"/>
        <w:jc w:val="left"/>
        <w:rPr>
          <w:b/>
          <w:bCs/>
        </w:rPr>
      </w:pPr>
    </w:p>
    <w:p w14:paraId="49C6C605" w14:textId="18B89564" w:rsidR="007B6B8A" w:rsidRPr="00B857CE" w:rsidRDefault="1A17E578" w:rsidP="0080799A">
      <w:pPr>
        <w:pStyle w:val="Akapitzlist"/>
        <w:numPr>
          <w:ilvl w:val="0"/>
          <w:numId w:val="16"/>
        </w:numPr>
        <w:rPr>
          <w:b/>
          <w:bCs/>
          <w:color w:val="233D81"/>
        </w:rPr>
      </w:pPr>
      <w:r w:rsidRPr="1DED0926">
        <w:t>C</w:t>
      </w:r>
      <w:r w:rsidR="7DCF3611" w:rsidRPr="1DED0926">
        <w:t xml:space="preserve">harakterystykę </w:t>
      </w:r>
      <w:r w:rsidR="32AB42D5" w:rsidRPr="1DED0926">
        <w:t xml:space="preserve">nauczycieli akademickich oraz innych osób prowadzących zajęcia lub grupy zajęć </w:t>
      </w:r>
      <w:r w:rsidR="78E39917" w:rsidRPr="1DED0926">
        <w:t>wykazan</w:t>
      </w:r>
      <w:r w:rsidR="5E6CC8F3" w:rsidRPr="1DED0926">
        <w:t>e</w:t>
      </w:r>
      <w:r w:rsidR="78E39917" w:rsidRPr="1DED0926">
        <w:t xml:space="preserve"> w tabel</w:t>
      </w:r>
      <w:r w:rsidR="625180D0" w:rsidRPr="1DED0926">
        <w:t>ach</w:t>
      </w:r>
      <w:r w:rsidR="78E39917" w:rsidRPr="1DED0926">
        <w:t xml:space="preserve"> 4</w:t>
      </w:r>
      <w:r w:rsidR="542297BE" w:rsidRPr="1DED0926">
        <w:t xml:space="preserve"> </w:t>
      </w:r>
      <w:r w:rsidR="48413065" w:rsidRPr="1DED0926">
        <w:t>-</w:t>
      </w:r>
      <w:r w:rsidR="76640E14" w:rsidRPr="1DED0926">
        <w:t xml:space="preserve"> </w:t>
      </w:r>
      <w:r w:rsidR="78E39917" w:rsidRPr="1DED0926">
        <w:t>5</w:t>
      </w:r>
      <w:r w:rsidR="5E33C97C" w:rsidRPr="1DED0926">
        <w:t xml:space="preserve"> </w:t>
      </w:r>
      <w:r w:rsidR="2C5F6D2E" w:rsidRPr="1DED0926">
        <w:t>oraz opiekunów prac dyplomowych</w:t>
      </w:r>
      <w:r w:rsidR="7DCF3611" w:rsidRPr="1DED0926">
        <w:t>:</w:t>
      </w:r>
      <w:r w:rsidR="37289B7C" w:rsidRPr="1DED0926">
        <w:t xml:space="preserve"> </w:t>
      </w:r>
      <w:r w:rsidR="38776E5E" w:rsidRPr="1DED0926">
        <w:rPr>
          <w:b/>
          <w:bCs/>
          <w:color w:val="233D81"/>
        </w:rPr>
        <w:t>zał</w:t>
      </w:r>
      <w:r w:rsidR="58F0C4DE" w:rsidRPr="1DED0926">
        <w:rPr>
          <w:b/>
          <w:bCs/>
          <w:color w:val="233D81"/>
        </w:rPr>
        <w:t xml:space="preserve">. </w:t>
      </w:r>
      <w:r w:rsidR="157E9492" w:rsidRPr="1DED0926">
        <w:rPr>
          <w:b/>
          <w:bCs/>
          <w:color w:val="233D81"/>
        </w:rPr>
        <w:t>65</w:t>
      </w:r>
    </w:p>
    <w:p w14:paraId="7358153F" w14:textId="5A3F028E" w:rsidR="1DED0926" w:rsidRDefault="1DED0926" w:rsidP="1DED0926">
      <w:pPr>
        <w:pStyle w:val="Akapitzlist"/>
        <w:ind w:left="357"/>
        <w:rPr>
          <w:b/>
          <w:bCs/>
          <w:color w:val="233D81"/>
        </w:rPr>
      </w:pPr>
    </w:p>
    <w:p w14:paraId="1CA0AB30" w14:textId="1685BA3B" w:rsidR="007B6B8A" w:rsidRPr="00B857CE" w:rsidRDefault="5CB790BE" w:rsidP="0080799A">
      <w:pPr>
        <w:pStyle w:val="Akapitzlist"/>
        <w:numPr>
          <w:ilvl w:val="0"/>
          <w:numId w:val="16"/>
        </w:numPr>
        <w:spacing w:before="120"/>
        <w:ind w:left="351" w:hanging="357"/>
        <w:rPr>
          <w:b/>
          <w:bCs/>
        </w:rPr>
      </w:pPr>
      <w:r w:rsidRPr="1DED0926">
        <w:t xml:space="preserve">Charakterystyka wyposażenia </w:t>
      </w:r>
      <w:r w:rsidR="7DCF3611" w:rsidRPr="1DED0926">
        <w:t>sal wykładowych, pracowni, laboratoriów i innych obiektów, w</w:t>
      </w:r>
      <w:r w:rsidR="21FB619A" w:rsidRPr="1DED0926">
        <w:t> </w:t>
      </w:r>
      <w:r w:rsidR="7DCF3611" w:rsidRPr="1DED0926">
        <w:t xml:space="preserve">których odbywają się zajęcia </w:t>
      </w:r>
      <w:r w:rsidRPr="1DED0926">
        <w:t>związane z ksz</w:t>
      </w:r>
      <w:r w:rsidR="7C636C97" w:rsidRPr="1DED0926">
        <w:t>tałceniem na ocenianym kierunku,</w:t>
      </w:r>
      <w:r w:rsidR="1176C96E" w:rsidRPr="1DED0926">
        <w:t xml:space="preserve"> </w:t>
      </w:r>
      <w:r w:rsidR="7DCF3611" w:rsidRPr="1DED0926">
        <w:t>a także</w:t>
      </w:r>
      <w:r w:rsidR="1176C96E" w:rsidRPr="1DED0926">
        <w:t xml:space="preserve"> </w:t>
      </w:r>
      <w:r w:rsidR="7DCF3611" w:rsidRPr="1DED0926">
        <w:t>informacja o bibliotece i</w:t>
      </w:r>
      <w:r w:rsidR="73070F8A" w:rsidRPr="1DED0926">
        <w:t> </w:t>
      </w:r>
      <w:r w:rsidR="7DCF3611" w:rsidRPr="1DED0926">
        <w:t>dostę</w:t>
      </w:r>
      <w:r w:rsidR="68EBEFED" w:rsidRPr="1DED0926">
        <w:t>pnych zasobach bibliotecznych i </w:t>
      </w:r>
      <w:r w:rsidR="7DCF3611" w:rsidRPr="1DED0926">
        <w:t>informacyjnych</w:t>
      </w:r>
      <w:r w:rsidR="1F35037A" w:rsidRPr="1DED0926">
        <w:t xml:space="preserve">: </w:t>
      </w:r>
      <w:r w:rsidR="1F35037A" w:rsidRPr="1DED0926">
        <w:rPr>
          <w:b/>
          <w:bCs/>
          <w:color w:val="233D81"/>
        </w:rPr>
        <w:t xml:space="preserve">zał. </w:t>
      </w:r>
      <w:r w:rsidR="688D3455" w:rsidRPr="1DED0926">
        <w:rPr>
          <w:b/>
          <w:bCs/>
          <w:color w:val="233D81"/>
        </w:rPr>
        <w:t>88-96</w:t>
      </w:r>
      <w:r w:rsidR="1E39FDE1" w:rsidRPr="1DED0926">
        <w:rPr>
          <w:color w:val="233D81"/>
        </w:rPr>
        <w:t xml:space="preserve"> </w:t>
      </w:r>
    </w:p>
    <w:p w14:paraId="02354F6E" w14:textId="1CA11484" w:rsidR="1DED0926" w:rsidRDefault="1DED0926" w:rsidP="1DED0926">
      <w:pPr>
        <w:pStyle w:val="Akapitzlist"/>
        <w:spacing w:before="120"/>
        <w:ind w:left="351" w:hanging="357"/>
        <w:rPr>
          <w:b/>
          <w:bCs/>
        </w:rPr>
      </w:pPr>
    </w:p>
    <w:p w14:paraId="23A57978" w14:textId="066F45B6" w:rsidR="2B879B1C" w:rsidRDefault="62215370" w:rsidP="0080799A">
      <w:pPr>
        <w:pStyle w:val="Akapitzlist"/>
        <w:numPr>
          <w:ilvl w:val="0"/>
          <w:numId w:val="16"/>
        </w:numPr>
        <w:rPr>
          <w:b/>
          <w:bCs/>
        </w:rPr>
      </w:pPr>
      <w:r w:rsidRPr="1DED0926">
        <w:t>Wykaz tematów prac dyplomowych</w:t>
      </w:r>
      <w:r w:rsidR="3DCE980D" w:rsidRPr="1DED0926">
        <w:t xml:space="preserve"> uporządkowany </w:t>
      </w:r>
      <w:r w:rsidR="1394B65C" w:rsidRPr="1DED0926">
        <w:t xml:space="preserve">według </w:t>
      </w:r>
      <w:r w:rsidR="3DCE980D" w:rsidRPr="1DED0926">
        <w:t>lat, z </w:t>
      </w:r>
      <w:r w:rsidRPr="1DED0926">
        <w:t>podziałem na poziomy oraz formy studiów</w:t>
      </w:r>
    </w:p>
    <w:tbl>
      <w:tblPr>
        <w:tblW w:w="906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28"/>
        <w:gridCol w:w="2592"/>
        <w:gridCol w:w="532"/>
        <w:gridCol w:w="1557"/>
        <w:gridCol w:w="1482"/>
        <w:gridCol w:w="586"/>
        <w:gridCol w:w="861"/>
        <w:gridCol w:w="622"/>
      </w:tblGrid>
      <w:tr w:rsidR="2B879B1C" w14:paraId="0A71EEAF" w14:textId="77777777" w:rsidTr="00D84066">
        <w:trPr>
          <w:trHeight w:val="567"/>
        </w:trPr>
        <w:tc>
          <w:tcPr>
            <w:tcW w:w="9060" w:type="dxa"/>
            <w:gridSpan w:val="8"/>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vAlign w:val="center"/>
          </w:tcPr>
          <w:p w14:paraId="2B6557EE" w14:textId="02169221" w:rsidR="2B879B1C" w:rsidRDefault="2B879B1C" w:rsidP="00D84066">
            <w:pPr>
              <w:jc w:val="left"/>
            </w:pPr>
            <w:r w:rsidRPr="2B879B1C">
              <w:rPr>
                <w:rFonts w:eastAsia="Calibri" w:cs="Calibri"/>
                <w:b/>
                <w:bCs/>
                <w:color w:val="233D81"/>
                <w:szCs w:val="22"/>
              </w:rPr>
              <w:t xml:space="preserve">Studia stacjonarne pierwszego stopnia </w:t>
            </w:r>
            <w:r w:rsidRPr="2B879B1C">
              <w:rPr>
                <w:rFonts w:eastAsia="Calibri" w:cs="Calibri"/>
                <w:color w:val="233D81"/>
                <w:sz w:val="17"/>
                <w:szCs w:val="17"/>
                <w:vertAlign w:val="superscript"/>
              </w:rPr>
              <w:t>11</w:t>
            </w:r>
            <w:r w:rsidRPr="2B879B1C">
              <w:rPr>
                <w:rFonts w:eastAsia="Calibri" w:cs="Calibri"/>
                <w:color w:val="233D81"/>
                <w:szCs w:val="22"/>
              </w:rPr>
              <w:t xml:space="preserve"> </w:t>
            </w:r>
          </w:p>
        </w:tc>
      </w:tr>
      <w:tr w:rsidR="2B879B1C" w14:paraId="1DE262C6" w14:textId="77777777" w:rsidTr="0029229D">
        <w:trPr>
          <w:cantSplit/>
          <w:trHeight w:val="145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AE05BBB" w14:textId="671AAD28" w:rsidR="2B879B1C" w:rsidRDefault="2B879B1C" w:rsidP="00E73CE0">
            <w:pPr>
              <w:jc w:val="left"/>
            </w:pPr>
            <w:r w:rsidRPr="2B879B1C">
              <w:rPr>
                <w:rFonts w:eastAsia="Calibri" w:cs="Calibri"/>
                <w:b/>
                <w:bCs/>
                <w:color w:val="233D81"/>
                <w:szCs w:val="22"/>
              </w:rPr>
              <w:t>Nr albumu</w:t>
            </w:r>
            <w:r w:rsidRPr="2B879B1C">
              <w:rPr>
                <w:rFonts w:eastAsia="Calibri" w:cs="Calibri"/>
                <w:color w:val="233D81"/>
                <w:szCs w:val="22"/>
              </w:rPr>
              <w:t xml:space="preserve"> </w:t>
            </w:r>
          </w:p>
        </w:tc>
        <w:tc>
          <w:tcPr>
            <w:tcW w:w="2592"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600EA4D7" w14:textId="0C2D9F49" w:rsidR="2B879B1C" w:rsidRDefault="2B879B1C" w:rsidP="00E73CE0">
            <w:pPr>
              <w:jc w:val="left"/>
            </w:pPr>
            <w:r w:rsidRPr="2B879B1C">
              <w:rPr>
                <w:rFonts w:eastAsia="Calibri" w:cs="Calibri"/>
                <w:b/>
                <w:bCs/>
                <w:color w:val="233D81"/>
                <w:szCs w:val="22"/>
              </w:rPr>
              <w:t>Tytuł pracy dyplomowej</w:t>
            </w:r>
            <w:r w:rsidRPr="2B879B1C">
              <w:rPr>
                <w:rFonts w:eastAsia="Calibri" w:cs="Calibri"/>
                <w:color w:val="233D81"/>
                <w:szCs w:val="22"/>
              </w:rPr>
              <w:t xml:space="preserve"> </w:t>
            </w:r>
          </w:p>
        </w:tc>
        <w:tc>
          <w:tcPr>
            <w:tcW w:w="532"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679BF150" w14:textId="58931C1B" w:rsidR="2B879B1C" w:rsidRDefault="2B879B1C" w:rsidP="00E73CE0">
            <w:pPr>
              <w:jc w:val="left"/>
            </w:pPr>
            <w:r w:rsidRPr="2B879B1C">
              <w:rPr>
                <w:rFonts w:eastAsia="Calibri" w:cs="Calibri"/>
                <w:b/>
                <w:bCs/>
                <w:color w:val="233D81"/>
                <w:szCs w:val="22"/>
              </w:rPr>
              <w:t>Rok</w:t>
            </w:r>
            <w:r w:rsidRPr="2B879B1C">
              <w:rPr>
                <w:rFonts w:eastAsia="Calibri" w:cs="Calibri"/>
                <w:color w:val="233D81"/>
                <w:szCs w:val="22"/>
              </w:rPr>
              <w:t xml:space="preserve"> </w:t>
            </w:r>
          </w:p>
        </w:tc>
        <w:tc>
          <w:tcPr>
            <w:tcW w:w="1557"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275B68C0" w14:textId="45B7CC57" w:rsidR="2B879B1C" w:rsidRDefault="2B879B1C" w:rsidP="00E73CE0">
            <w:pPr>
              <w:jc w:val="left"/>
            </w:pPr>
            <w:r w:rsidRPr="2B879B1C">
              <w:rPr>
                <w:rFonts w:eastAsia="Calibri" w:cs="Calibri"/>
                <w:b/>
                <w:bCs/>
                <w:color w:val="233D81"/>
                <w:szCs w:val="22"/>
              </w:rPr>
              <w:t>Tytuł/ stopień naukowy, imię i nazwisko opiekuna</w:t>
            </w:r>
            <w:r w:rsidRPr="2B879B1C">
              <w:rPr>
                <w:rFonts w:eastAsia="Calibri" w:cs="Calibri"/>
                <w:color w:val="233D81"/>
                <w:szCs w:val="22"/>
              </w:rPr>
              <w:t xml:space="preserve"> </w:t>
            </w:r>
          </w:p>
        </w:tc>
        <w:tc>
          <w:tcPr>
            <w:tcW w:w="1482"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134503FD" w14:textId="15657ACF" w:rsidR="2B879B1C" w:rsidRDefault="2B879B1C" w:rsidP="00E73CE0">
            <w:pPr>
              <w:jc w:val="left"/>
            </w:pPr>
            <w:r w:rsidRPr="2B879B1C">
              <w:rPr>
                <w:rFonts w:eastAsia="Calibri" w:cs="Calibri"/>
                <w:b/>
                <w:bCs/>
                <w:color w:val="233D81"/>
                <w:szCs w:val="22"/>
              </w:rPr>
              <w:t>Tytuł/ stopień naukowy, imię i nazwisko recenzenta</w:t>
            </w:r>
            <w:r w:rsidRPr="2B879B1C">
              <w:rPr>
                <w:rFonts w:eastAsia="Calibri" w:cs="Calibri"/>
                <w:color w:val="233D81"/>
                <w:szCs w:val="22"/>
              </w:rPr>
              <w:t xml:space="preserve"> </w:t>
            </w:r>
          </w:p>
        </w:tc>
        <w:tc>
          <w:tcPr>
            <w:tcW w:w="586" w:type="dxa"/>
            <w:tcBorders>
              <w:top w:val="nil"/>
              <w:left w:val="single" w:sz="18" w:space="0" w:color="233D81"/>
              <w:bottom w:val="single" w:sz="18" w:space="0" w:color="233D81"/>
              <w:right w:val="single" w:sz="18" w:space="0" w:color="233D81"/>
            </w:tcBorders>
            <w:tcMar>
              <w:top w:w="15" w:type="dxa"/>
              <w:left w:w="15" w:type="dxa"/>
              <w:bottom w:w="15" w:type="dxa"/>
              <w:right w:w="15" w:type="dxa"/>
            </w:tcMar>
            <w:textDirection w:val="btLr"/>
          </w:tcPr>
          <w:p w14:paraId="5F8D680C" w14:textId="09CA7056" w:rsidR="2B879B1C" w:rsidRDefault="2B879B1C" w:rsidP="0029229D">
            <w:pPr>
              <w:spacing w:after="0"/>
              <w:ind w:left="113" w:right="113"/>
              <w:jc w:val="right"/>
            </w:pPr>
            <w:r w:rsidRPr="2B879B1C">
              <w:rPr>
                <w:rFonts w:eastAsia="Calibri" w:cs="Calibri"/>
                <w:b/>
                <w:bCs/>
                <w:color w:val="233D81"/>
                <w:szCs w:val="22"/>
              </w:rPr>
              <w:t>Ocena pracy</w:t>
            </w:r>
            <w:r w:rsidRPr="2B879B1C">
              <w:rPr>
                <w:rFonts w:eastAsia="Calibri" w:cs="Calibri"/>
                <w:color w:val="233D81"/>
                <w:szCs w:val="22"/>
              </w:rPr>
              <w:t xml:space="preserve"> </w:t>
            </w:r>
          </w:p>
        </w:tc>
        <w:tc>
          <w:tcPr>
            <w:tcW w:w="861" w:type="dxa"/>
            <w:tcBorders>
              <w:top w:val="nil"/>
              <w:left w:val="single" w:sz="18" w:space="0" w:color="233D81"/>
              <w:bottom w:val="single" w:sz="18" w:space="0" w:color="233D81"/>
              <w:right w:val="single" w:sz="18" w:space="0" w:color="233D81"/>
            </w:tcBorders>
            <w:tcMar>
              <w:top w:w="15" w:type="dxa"/>
              <w:left w:w="15" w:type="dxa"/>
              <w:bottom w:w="15" w:type="dxa"/>
              <w:right w:w="15" w:type="dxa"/>
            </w:tcMar>
            <w:textDirection w:val="btLr"/>
          </w:tcPr>
          <w:p w14:paraId="28A42995" w14:textId="0837CB40" w:rsidR="2B879B1C" w:rsidRDefault="2B879B1C" w:rsidP="0029229D">
            <w:pPr>
              <w:spacing w:after="0"/>
              <w:ind w:left="113" w:right="113"/>
              <w:jc w:val="right"/>
            </w:pPr>
            <w:r w:rsidRPr="2B879B1C">
              <w:rPr>
                <w:rFonts w:eastAsia="Calibri" w:cs="Calibri"/>
                <w:b/>
                <w:bCs/>
                <w:color w:val="233D81"/>
                <w:szCs w:val="22"/>
              </w:rPr>
              <w:t>Ocena egzaminu dyplomowego</w:t>
            </w:r>
            <w:r w:rsidRPr="2B879B1C">
              <w:rPr>
                <w:rFonts w:eastAsia="Calibri" w:cs="Calibri"/>
                <w:color w:val="233D81"/>
                <w:szCs w:val="22"/>
              </w:rPr>
              <w:t xml:space="preserve"> </w:t>
            </w:r>
          </w:p>
        </w:tc>
        <w:tc>
          <w:tcPr>
            <w:tcW w:w="622" w:type="dxa"/>
            <w:tcBorders>
              <w:top w:val="nil"/>
              <w:left w:val="single" w:sz="18" w:space="0" w:color="233D81"/>
              <w:bottom w:val="single" w:sz="18" w:space="0" w:color="233D81"/>
              <w:right w:val="single" w:sz="18" w:space="0" w:color="233D81"/>
            </w:tcBorders>
            <w:tcMar>
              <w:top w:w="15" w:type="dxa"/>
              <w:left w:w="15" w:type="dxa"/>
              <w:bottom w:w="15" w:type="dxa"/>
              <w:right w:w="15" w:type="dxa"/>
            </w:tcMar>
            <w:textDirection w:val="btLr"/>
          </w:tcPr>
          <w:p w14:paraId="4D484B6D" w14:textId="068A4778" w:rsidR="2B879B1C" w:rsidRDefault="2B879B1C" w:rsidP="0029229D">
            <w:pPr>
              <w:spacing w:after="0"/>
              <w:ind w:left="113" w:right="113"/>
              <w:jc w:val="right"/>
            </w:pPr>
            <w:r w:rsidRPr="2B879B1C">
              <w:rPr>
                <w:rFonts w:eastAsia="Calibri" w:cs="Calibri"/>
                <w:b/>
                <w:bCs/>
                <w:color w:val="233D81"/>
                <w:szCs w:val="22"/>
              </w:rPr>
              <w:t>Ocena na dyplomie</w:t>
            </w:r>
            <w:r w:rsidRPr="2B879B1C">
              <w:rPr>
                <w:rFonts w:eastAsia="Calibri" w:cs="Calibri"/>
                <w:color w:val="233D81"/>
                <w:szCs w:val="22"/>
              </w:rPr>
              <w:t xml:space="preserve"> </w:t>
            </w:r>
          </w:p>
        </w:tc>
      </w:tr>
      <w:tr w:rsidR="2B879B1C" w14:paraId="4913AAED" w14:textId="77777777" w:rsidTr="0029229D">
        <w:trPr>
          <w:trHeight w:val="6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707268A" w14:textId="1B9A3CF2" w:rsidR="2B879B1C" w:rsidRDefault="2B879B1C" w:rsidP="00E73CE0">
            <w:pPr>
              <w:spacing w:after="200" w:line="276" w:lineRule="auto"/>
              <w:jc w:val="left"/>
            </w:pPr>
            <w:r w:rsidRPr="2B879B1C">
              <w:rPr>
                <w:rFonts w:eastAsia="Calibri" w:cs="Calibri"/>
                <w:color w:val="000000" w:themeColor="text1"/>
                <w:sz w:val="20"/>
                <w:szCs w:val="20"/>
              </w:rPr>
              <w:t>76895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650865" w14:textId="5251C51D" w:rsidR="2B879B1C" w:rsidRDefault="2B879B1C" w:rsidP="00E73CE0">
            <w:pPr>
              <w:spacing w:after="200" w:line="276" w:lineRule="auto"/>
              <w:jc w:val="left"/>
            </w:pPr>
            <w:r w:rsidRPr="2B879B1C">
              <w:rPr>
                <w:rFonts w:eastAsia="Calibri" w:cs="Calibri"/>
                <w:color w:val="000000" w:themeColor="text1"/>
                <w:sz w:val="20"/>
                <w:szCs w:val="20"/>
              </w:rPr>
              <w:t>Projekt ogrodu wspierającego edukację w metodzie Montessori</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58333A" w14:textId="2526FCE1" w:rsidR="2B879B1C" w:rsidRDefault="2B879B1C" w:rsidP="00E73CE0">
            <w:pPr>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EF82819" w14:textId="471A81C7" w:rsidR="2B879B1C" w:rsidRDefault="2B879B1C" w:rsidP="00E73CE0">
            <w:pPr>
              <w:jc w:val="left"/>
            </w:pPr>
            <w:r w:rsidRPr="2B879B1C">
              <w:rPr>
                <w:rFonts w:eastAsia="Calibri" w:cs="Calibri"/>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ED50E4D" w14:textId="5EEF72B1"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1861D0" w14:textId="172A239C" w:rsidR="2B879B1C" w:rsidRDefault="2B879B1C" w:rsidP="009C79EC">
            <w:pPr>
              <w:spacing w:after="200" w:line="276" w:lineRule="auto"/>
              <w:jc w:val="center"/>
            </w:pPr>
            <w:r w:rsidRPr="2B879B1C">
              <w:rPr>
                <w:rFonts w:eastAsia="Calibri" w:cs="Calibri"/>
                <w:sz w:val="20"/>
                <w:szCs w:val="20"/>
              </w:rPr>
              <w:t>4</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E4F3D03" w14:textId="2F3617EA" w:rsidR="2B879B1C" w:rsidRDefault="2B879B1C" w:rsidP="009C79EC">
            <w:pPr>
              <w:spacing w:after="200" w:line="276" w:lineRule="auto"/>
              <w:jc w:val="center"/>
            </w:pPr>
            <w:r w:rsidRPr="2B879B1C">
              <w:rPr>
                <w:rFonts w:eastAsia="Calibri" w:cs="Calibri"/>
                <w:sz w:val="20"/>
                <w:szCs w:val="20"/>
              </w:rPr>
              <w:t>4,666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EC8AC62" w14:textId="2DD672AD" w:rsidR="2B879B1C" w:rsidRDefault="2B879B1C" w:rsidP="009C79EC">
            <w:pPr>
              <w:spacing w:after="200" w:line="276" w:lineRule="auto"/>
              <w:jc w:val="center"/>
            </w:pPr>
            <w:r w:rsidRPr="2B879B1C">
              <w:rPr>
                <w:rFonts w:eastAsia="Calibri" w:cs="Calibri"/>
                <w:sz w:val="20"/>
                <w:szCs w:val="20"/>
              </w:rPr>
              <w:t>4</w:t>
            </w:r>
          </w:p>
        </w:tc>
      </w:tr>
      <w:tr w:rsidR="2B879B1C" w14:paraId="4D49B954"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2A29EB2" w14:textId="03BBB9F9" w:rsidR="2B879B1C" w:rsidRDefault="2B879B1C" w:rsidP="00E73CE0">
            <w:pPr>
              <w:jc w:val="left"/>
            </w:pPr>
            <w:r w:rsidRPr="2B879B1C">
              <w:rPr>
                <w:rFonts w:eastAsia="Calibri" w:cs="Calibri"/>
                <w:sz w:val="20"/>
                <w:szCs w:val="20"/>
              </w:rPr>
              <w:t xml:space="preserve"> </w:t>
            </w:r>
            <w:r w:rsidRPr="2B879B1C">
              <w:rPr>
                <w:rFonts w:eastAsia="Calibri" w:cs="Calibri"/>
                <w:color w:val="000000" w:themeColor="text1"/>
                <w:sz w:val="20"/>
                <w:szCs w:val="20"/>
              </w:rPr>
              <w:t>80462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7D2636" w14:textId="4A1D8039" w:rsidR="2B879B1C" w:rsidRDefault="2B879B1C" w:rsidP="00E73CE0">
            <w:pPr>
              <w:jc w:val="left"/>
            </w:pPr>
            <w:r w:rsidRPr="2B879B1C">
              <w:rPr>
                <w:rFonts w:eastAsia="Calibri" w:cs="Calibri"/>
                <w:sz w:val="20"/>
                <w:szCs w:val="20"/>
              </w:rPr>
              <w:t xml:space="preserve"> </w:t>
            </w:r>
            <w:r w:rsidRPr="2B879B1C">
              <w:rPr>
                <w:rFonts w:eastAsia="Calibri" w:cs="Calibri"/>
                <w:color w:val="000000" w:themeColor="text1"/>
                <w:sz w:val="20"/>
                <w:szCs w:val="20"/>
              </w:rPr>
              <w:t>Wpływ grzybów z rodzaju Metarhizium oraz Beauveria na rozwój wciornastków na cebuli</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6DE0A65" w14:textId="2123CE29"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F7BFF4" w14:textId="68574738" w:rsidR="2B879B1C" w:rsidRDefault="2B879B1C" w:rsidP="00E73CE0">
            <w:pPr>
              <w:jc w:val="left"/>
            </w:pPr>
            <w:r w:rsidRPr="2B879B1C">
              <w:rPr>
                <w:rFonts w:eastAsia="Calibri" w:cs="Calibri"/>
                <w:sz w:val="20"/>
                <w:szCs w:val="20"/>
              </w:rPr>
              <w:t xml:space="preserve"> dr inż. Marta Olczyk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396176B" w14:textId="442D1436" w:rsidR="2B879B1C" w:rsidRDefault="2B879B1C" w:rsidP="00E73CE0">
            <w:pPr>
              <w:jc w:val="left"/>
            </w:pPr>
            <w:r w:rsidRPr="2B879B1C">
              <w:rPr>
                <w:rFonts w:eastAsia="Calibri" w:cs="Calibri"/>
                <w:sz w:val="20"/>
                <w:szCs w:val="20"/>
              </w:rPr>
              <w:t xml:space="preserve"> dr hab. inż. Maria Pobożniak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32338F4" w14:textId="7DD6C785"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F614B0D" w14:textId="158D5182" w:rsidR="2B879B1C" w:rsidRDefault="2B879B1C" w:rsidP="009C79EC">
            <w:pPr>
              <w:spacing w:after="200" w:line="276" w:lineRule="auto"/>
              <w:jc w:val="center"/>
            </w:pPr>
            <w:r w:rsidRPr="2B879B1C">
              <w:rPr>
                <w:rFonts w:eastAsia="Calibri" w:cs="Calibri"/>
                <w:sz w:val="20"/>
                <w:szCs w:val="20"/>
              </w:rPr>
              <w:t>3,5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02F8833" w14:textId="6BDF1451" w:rsidR="2B879B1C" w:rsidRDefault="2B879B1C" w:rsidP="009C79EC">
            <w:pPr>
              <w:spacing w:after="200" w:line="276" w:lineRule="auto"/>
              <w:jc w:val="center"/>
            </w:pPr>
            <w:r w:rsidRPr="2B879B1C">
              <w:rPr>
                <w:rFonts w:eastAsia="Calibri" w:cs="Calibri"/>
                <w:sz w:val="20"/>
                <w:szCs w:val="20"/>
              </w:rPr>
              <w:t>4</w:t>
            </w:r>
          </w:p>
        </w:tc>
      </w:tr>
      <w:tr w:rsidR="2B879B1C" w14:paraId="1AABCDFE" w14:textId="77777777" w:rsidTr="0029229D">
        <w:trPr>
          <w:trHeight w:val="360"/>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A6E72B" w14:textId="05630AD3" w:rsidR="2B879B1C" w:rsidRDefault="2B879B1C" w:rsidP="00E73CE0">
            <w:pPr>
              <w:jc w:val="left"/>
            </w:pPr>
            <w:r w:rsidRPr="2B879B1C">
              <w:rPr>
                <w:rFonts w:eastAsia="Calibri" w:cs="Calibri"/>
                <w:sz w:val="20"/>
                <w:szCs w:val="20"/>
              </w:rPr>
              <w:t xml:space="preserve"> </w:t>
            </w:r>
            <w:r w:rsidRPr="2B879B1C">
              <w:rPr>
                <w:rFonts w:eastAsia="Calibri" w:cs="Calibri"/>
                <w:color w:val="000000" w:themeColor="text1"/>
                <w:sz w:val="20"/>
                <w:szCs w:val="20"/>
              </w:rPr>
              <w:t>81289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32FBF5E" w14:textId="60E03535" w:rsidR="2B879B1C" w:rsidRDefault="2B879B1C" w:rsidP="00E73CE0">
            <w:pPr>
              <w:jc w:val="left"/>
            </w:pPr>
            <w:r w:rsidRPr="2B879B1C">
              <w:rPr>
                <w:rFonts w:eastAsia="Calibri" w:cs="Calibri"/>
                <w:sz w:val="20"/>
                <w:szCs w:val="20"/>
              </w:rPr>
              <w:t xml:space="preserve"> </w:t>
            </w:r>
            <w:r w:rsidRPr="2B879B1C">
              <w:rPr>
                <w:rFonts w:eastAsia="Calibri" w:cs="Calibri"/>
                <w:color w:val="000000" w:themeColor="text1"/>
                <w:sz w:val="20"/>
                <w:szCs w:val="20"/>
              </w:rPr>
              <w:t>Projekt koncepcyjny współczesnego, miejskiego ogrodu dziedzińcowego przy ulicy Sereno Fenn’a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E48843B" w14:textId="26CE8CDD"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4B8A6B" w14:textId="1DB253BC" w:rsidR="2B879B1C" w:rsidRDefault="2B879B1C" w:rsidP="00E73CE0">
            <w:pPr>
              <w:jc w:val="left"/>
            </w:pPr>
            <w:r w:rsidRPr="2B879B1C">
              <w:rPr>
                <w:rFonts w:eastAsia="Calibri" w:cs="Calibri"/>
                <w:sz w:val="20"/>
                <w:szCs w:val="20"/>
              </w:rPr>
              <w:t xml:space="preserve"> dr inż. Justyna Mazur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590AC3" w14:textId="5C60FC4A" w:rsidR="2B879B1C" w:rsidRDefault="2B879B1C" w:rsidP="00E73CE0">
            <w:pPr>
              <w:jc w:val="left"/>
            </w:pPr>
            <w:r w:rsidRPr="2B879B1C">
              <w:rPr>
                <w:rFonts w:eastAsia="Calibri" w:cs="Calibri"/>
                <w:sz w:val="20"/>
                <w:szCs w:val="20"/>
              </w:rPr>
              <w:t xml:space="preserve"> 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58626F" w14:textId="04C48CAB"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8F8FD9" w14:textId="3C85972E"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0559F6" w14:textId="5A7D1319" w:rsidR="2B879B1C" w:rsidRDefault="2B879B1C" w:rsidP="009C79EC">
            <w:pPr>
              <w:spacing w:after="200" w:line="276" w:lineRule="auto"/>
              <w:jc w:val="center"/>
            </w:pPr>
            <w:r w:rsidRPr="2B879B1C">
              <w:rPr>
                <w:rFonts w:eastAsia="Calibri" w:cs="Calibri"/>
                <w:sz w:val="20"/>
                <w:szCs w:val="20"/>
              </w:rPr>
              <w:t>5</w:t>
            </w:r>
          </w:p>
        </w:tc>
      </w:tr>
      <w:tr w:rsidR="2B879B1C" w14:paraId="3741E1E9"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63491E0" w14:textId="7508E968" w:rsidR="2B879B1C" w:rsidRDefault="2B879B1C" w:rsidP="00E73CE0">
            <w:pPr>
              <w:jc w:val="left"/>
            </w:pPr>
            <w:r w:rsidRPr="2B879B1C">
              <w:rPr>
                <w:rFonts w:eastAsia="Calibri" w:cs="Calibri"/>
                <w:sz w:val="20"/>
                <w:szCs w:val="20"/>
              </w:rPr>
              <w:t xml:space="preserve"> </w:t>
            </w:r>
            <w:r w:rsidRPr="2B879B1C">
              <w:rPr>
                <w:rFonts w:eastAsia="Calibri" w:cs="Calibri"/>
                <w:color w:val="000000" w:themeColor="text1"/>
                <w:sz w:val="20"/>
                <w:szCs w:val="20"/>
              </w:rPr>
              <w:t>74111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0FEA72A" w14:textId="5397AAD7" w:rsidR="2B879B1C" w:rsidRDefault="2B879B1C" w:rsidP="00E73CE0">
            <w:pPr>
              <w:jc w:val="left"/>
            </w:pPr>
            <w:r w:rsidRPr="2B879B1C">
              <w:rPr>
                <w:rFonts w:eastAsia="Calibri" w:cs="Calibri"/>
                <w:sz w:val="20"/>
                <w:szCs w:val="20"/>
              </w:rPr>
              <w:t xml:space="preserve"> </w:t>
            </w:r>
            <w:r w:rsidRPr="2B879B1C">
              <w:rPr>
                <w:rFonts w:eastAsia="Calibri" w:cs="Calibri"/>
                <w:color w:val="000000" w:themeColor="text1"/>
                <w:sz w:val="20"/>
                <w:szCs w:val="20"/>
              </w:rPr>
              <w:t xml:space="preserve">Projekt wnętrza ogrodowego wspierającego terapię integracji sensorycznej dzieci </w:t>
            </w:r>
            <w:r w:rsidRPr="2B879B1C">
              <w:rPr>
                <w:rFonts w:eastAsia="Calibri" w:cs="Calibri"/>
                <w:color w:val="000000" w:themeColor="text1"/>
                <w:sz w:val="20"/>
                <w:szCs w:val="20"/>
              </w:rPr>
              <w:lastRenderedPageBreak/>
              <w:t>przy Zespole Szkół Specjalnych nr 11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4C81D2C" w14:textId="534CA68D" w:rsidR="2B879B1C" w:rsidRDefault="2B879B1C" w:rsidP="00E73CE0">
            <w:pPr>
              <w:spacing w:after="200" w:line="276" w:lineRule="auto"/>
              <w:jc w:val="left"/>
            </w:pPr>
            <w:r w:rsidRPr="2B879B1C">
              <w:rPr>
                <w:rFonts w:eastAsia="Calibri" w:cs="Calibri"/>
                <w:sz w:val="20"/>
                <w:szCs w:val="20"/>
              </w:rPr>
              <w:lastRenderedPageBreak/>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6DEEC16" w14:textId="26252F6E" w:rsidR="2B879B1C" w:rsidRDefault="2B879B1C" w:rsidP="00E73CE0">
            <w:pPr>
              <w:jc w:val="left"/>
            </w:pPr>
            <w:r w:rsidRPr="2B879B1C">
              <w:rPr>
                <w:rFonts w:eastAsia="Calibri" w:cs="Calibri"/>
                <w:sz w:val="20"/>
                <w:szCs w:val="20"/>
              </w:rPr>
              <w:t xml:space="preserve"> 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BB6A84E" w14:textId="60F50BCE" w:rsidR="2B879B1C" w:rsidRDefault="2B879B1C" w:rsidP="00E73CE0">
            <w:pPr>
              <w:jc w:val="left"/>
            </w:pPr>
            <w:r w:rsidRPr="2B879B1C">
              <w:rPr>
                <w:rFonts w:eastAsia="Calibri" w:cs="Calibri"/>
                <w:sz w:val="20"/>
                <w:szCs w:val="20"/>
              </w:rPr>
              <w:t xml:space="preserve"> 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68DAEAF" w14:textId="56A20F46"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D18597" w14:textId="68EE098E"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2C66FE" w14:textId="7EF9D94C" w:rsidR="2B879B1C" w:rsidRDefault="2B879B1C" w:rsidP="009C79EC">
            <w:pPr>
              <w:spacing w:after="200" w:line="276" w:lineRule="auto"/>
              <w:jc w:val="center"/>
            </w:pPr>
            <w:r w:rsidRPr="2B879B1C">
              <w:rPr>
                <w:rFonts w:eastAsia="Calibri" w:cs="Calibri"/>
                <w:sz w:val="20"/>
                <w:szCs w:val="20"/>
              </w:rPr>
              <w:t>4,5</w:t>
            </w:r>
          </w:p>
        </w:tc>
      </w:tr>
      <w:tr w:rsidR="2B879B1C" w14:paraId="1C55E6B0"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61FE57" w14:textId="3E1754CE" w:rsidR="2B879B1C" w:rsidRDefault="2B879B1C" w:rsidP="00E73CE0">
            <w:pPr>
              <w:spacing w:after="200" w:line="276" w:lineRule="auto"/>
              <w:jc w:val="left"/>
            </w:pPr>
            <w:r w:rsidRPr="2B879B1C">
              <w:rPr>
                <w:rFonts w:eastAsia="Calibri" w:cs="Calibri"/>
                <w:color w:val="000000" w:themeColor="text1"/>
                <w:sz w:val="20"/>
                <w:szCs w:val="20"/>
              </w:rPr>
              <w:t>81290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8B8C6F" w14:textId="05F9E02B" w:rsidR="2B879B1C" w:rsidRDefault="2B879B1C" w:rsidP="00E73CE0">
            <w:pPr>
              <w:spacing w:after="200" w:line="276" w:lineRule="auto"/>
              <w:jc w:val="left"/>
            </w:pPr>
            <w:r w:rsidRPr="2B879B1C">
              <w:rPr>
                <w:rFonts w:eastAsia="Calibri" w:cs="Calibri"/>
                <w:color w:val="000000" w:themeColor="text1"/>
                <w:sz w:val="20"/>
                <w:szCs w:val="20"/>
              </w:rPr>
              <w:t>Projekt koncepcyjny ogrodu przydomowego „Tajemniczy ogród" w Skotnikach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5045334" w14:textId="10AB9958"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A339085" w14:textId="1E5C58EF" w:rsidR="2B879B1C" w:rsidRDefault="2B879B1C" w:rsidP="00E73CE0">
            <w:pPr>
              <w:jc w:val="left"/>
            </w:pPr>
            <w:r w:rsidRPr="2B879B1C">
              <w:rPr>
                <w:rFonts w:eastAsia="Calibri" w:cs="Calibri"/>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163F3F6" w14:textId="6563884E" w:rsidR="2B879B1C" w:rsidRDefault="2B879B1C" w:rsidP="00E73CE0">
            <w:pPr>
              <w:jc w:val="left"/>
            </w:pPr>
            <w:r w:rsidRPr="2B879B1C">
              <w:rPr>
                <w:rFonts w:eastAsia="Calibri" w:cs="Calibri"/>
                <w:sz w:val="20"/>
                <w:szCs w:val="20"/>
              </w:rPr>
              <w:t>prof. dr hab. inż. Stanisław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3C55ED5" w14:textId="52B2D314" w:rsidR="2B879B1C" w:rsidRDefault="2B879B1C" w:rsidP="009C79EC">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276A4BA" w14:textId="147BD7D3" w:rsidR="2B879B1C" w:rsidRDefault="2B879B1C" w:rsidP="009C79EC">
            <w:pPr>
              <w:spacing w:after="200" w:line="276" w:lineRule="auto"/>
              <w:jc w:val="center"/>
            </w:pPr>
            <w:r w:rsidRPr="2B879B1C">
              <w:rPr>
                <w:rFonts w:eastAsia="Calibri" w:cs="Calibri"/>
                <w:sz w:val="20"/>
                <w:szCs w:val="20"/>
              </w:rPr>
              <w:t>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8A62C36" w14:textId="7AA674B4" w:rsidR="2B879B1C" w:rsidRDefault="2B879B1C" w:rsidP="009C79EC">
            <w:pPr>
              <w:spacing w:after="200" w:line="276" w:lineRule="auto"/>
              <w:jc w:val="center"/>
            </w:pPr>
            <w:r w:rsidRPr="2B879B1C">
              <w:rPr>
                <w:rFonts w:eastAsia="Calibri" w:cs="Calibri"/>
                <w:sz w:val="20"/>
                <w:szCs w:val="20"/>
              </w:rPr>
              <w:t>3,5</w:t>
            </w:r>
          </w:p>
        </w:tc>
      </w:tr>
      <w:tr w:rsidR="2B879B1C" w14:paraId="6F0B1BBF"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3F9F3E7" w14:textId="19D6033D" w:rsidR="2B879B1C" w:rsidRDefault="2B879B1C" w:rsidP="00E73CE0">
            <w:pPr>
              <w:spacing w:after="200" w:line="276" w:lineRule="auto"/>
              <w:jc w:val="left"/>
            </w:pPr>
            <w:r w:rsidRPr="2B879B1C">
              <w:rPr>
                <w:rFonts w:eastAsia="Calibri" w:cs="Calibri"/>
                <w:color w:val="000000" w:themeColor="text1"/>
                <w:sz w:val="20"/>
                <w:szCs w:val="20"/>
              </w:rPr>
              <w:t>80479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B0FDA6" w14:textId="4348C987" w:rsidR="2B879B1C" w:rsidRDefault="2B879B1C" w:rsidP="00E73CE0">
            <w:pPr>
              <w:spacing w:after="200" w:line="276" w:lineRule="auto"/>
              <w:jc w:val="left"/>
            </w:pPr>
            <w:r w:rsidRPr="2B879B1C">
              <w:rPr>
                <w:rFonts w:eastAsia="Calibri" w:cs="Calibri"/>
                <w:color w:val="000000" w:themeColor="text1"/>
                <w:sz w:val="20"/>
                <w:szCs w:val="20"/>
              </w:rPr>
              <w:t>Dendroflora fragmentu Młynówki Królewskiej pomiędzy ulicami Filtrową i Armii Krajowej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9437432" w14:textId="28D91B48"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044F574" w14:textId="6259A270" w:rsidR="2B879B1C" w:rsidRDefault="2B879B1C" w:rsidP="00E73CE0">
            <w:pPr>
              <w:jc w:val="left"/>
            </w:pPr>
            <w:r w:rsidRPr="2B879B1C">
              <w:rPr>
                <w:rFonts w:eastAsia="Calibri" w:cs="Calibri"/>
                <w:sz w:val="20"/>
                <w:szCs w:val="20"/>
              </w:rPr>
              <w:t>dr inż. Magdalena Kulig</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EF569E" w14:textId="540C045D"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91CCFFA" w14:textId="52D60C9E"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7D163C" w14:textId="33F11C85"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D8E6B6F" w14:textId="651E241A" w:rsidR="2B879B1C" w:rsidRDefault="2B879B1C" w:rsidP="009C79EC">
            <w:pPr>
              <w:spacing w:after="200" w:line="276" w:lineRule="auto"/>
              <w:jc w:val="center"/>
            </w:pPr>
            <w:r w:rsidRPr="2B879B1C">
              <w:rPr>
                <w:rFonts w:eastAsia="Calibri" w:cs="Calibri"/>
                <w:sz w:val="20"/>
                <w:szCs w:val="20"/>
              </w:rPr>
              <w:t>5</w:t>
            </w:r>
          </w:p>
        </w:tc>
      </w:tr>
      <w:tr w:rsidR="2B879B1C" w14:paraId="7AF7706F"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48EBF1" w14:textId="6AB8420D" w:rsidR="2B879B1C" w:rsidRDefault="2B879B1C" w:rsidP="00E73CE0">
            <w:pPr>
              <w:spacing w:after="200" w:line="276" w:lineRule="auto"/>
              <w:jc w:val="left"/>
            </w:pPr>
            <w:r w:rsidRPr="2B879B1C">
              <w:rPr>
                <w:rFonts w:eastAsia="Calibri" w:cs="Calibri"/>
                <w:color w:val="000000" w:themeColor="text1"/>
                <w:sz w:val="20"/>
                <w:szCs w:val="20"/>
              </w:rPr>
              <w:t>80482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9788AF8" w14:textId="5A71F411" w:rsidR="2B879B1C" w:rsidRDefault="2B879B1C" w:rsidP="00E73CE0">
            <w:pPr>
              <w:spacing w:after="200" w:line="276" w:lineRule="auto"/>
              <w:jc w:val="left"/>
            </w:pPr>
            <w:r w:rsidRPr="2B879B1C">
              <w:rPr>
                <w:rFonts w:eastAsia="Calibri" w:cs="Calibri"/>
                <w:color w:val="000000" w:themeColor="text1"/>
                <w:sz w:val="20"/>
                <w:szCs w:val="20"/>
              </w:rPr>
              <w:t>Ogród krajobrazowy w XVIII i XIX wieku jako przestrzeń ukrytych znaczeń ideologii wolnomularskiej na przykładzie założenia Gucin-Gaj w Warszawie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A9BAAE4" w14:textId="7B9E9C8D"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35BBFD" w14:textId="01577D52" w:rsidR="2B879B1C" w:rsidRDefault="2B879B1C" w:rsidP="00E73CE0">
            <w:pPr>
              <w:jc w:val="left"/>
            </w:pPr>
            <w:r w:rsidRPr="2B879B1C">
              <w:rPr>
                <w:rFonts w:eastAsia="Calibri" w:cs="Calibri"/>
                <w:sz w:val="20"/>
                <w:szCs w:val="20"/>
              </w:rPr>
              <w:t>dr Małgorzata Locher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C898C8B" w14:textId="035D775D"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92CDA4" w14:textId="64CC2DDF"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315679" w14:textId="0A7BC06F"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E84055" w14:textId="7E8DA4CB" w:rsidR="2B879B1C" w:rsidRDefault="2B879B1C" w:rsidP="009C79EC">
            <w:pPr>
              <w:spacing w:after="200" w:line="276" w:lineRule="auto"/>
              <w:jc w:val="center"/>
            </w:pPr>
            <w:r w:rsidRPr="2B879B1C">
              <w:rPr>
                <w:rFonts w:eastAsia="Calibri" w:cs="Calibri"/>
                <w:sz w:val="20"/>
                <w:szCs w:val="20"/>
              </w:rPr>
              <w:t>5</w:t>
            </w:r>
          </w:p>
        </w:tc>
      </w:tr>
      <w:tr w:rsidR="2B879B1C" w14:paraId="26885414"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3B2348" w14:textId="2A85CDE2" w:rsidR="2B879B1C" w:rsidRDefault="2B879B1C" w:rsidP="00E73CE0">
            <w:pPr>
              <w:spacing w:after="200" w:line="276" w:lineRule="auto"/>
              <w:jc w:val="left"/>
            </w:pPr>
            <w:r w:rsidRPr="2B879B1C">
              <w:rPr>
                <w:rFonts w:eastAsia="Calibri" w:cs="Calibri"/>
                <w:color w:val="000000" w:themeColor="text1"/>
                <w:sz w:val="20"/>
                <w:szCs w:val="20"/>
              </w:rPr>
              <w:t>76917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802164" w14:textId="079F7781" w:rsidR="2B879B1C" w:rsidRDefault="2B879B1C" w:rsidP="00E73CE0">
            <w:pPr>
              <w:spacing w:after="200" w:line="276" w:lineRule="auto"/>
              <w:jc w:val="left"/>
            </w:pPr>
            <w:r w:rsidRPr="2B879B1C">
              <w:rPr>
                <w:rFonts w:eastAsia="Calibri" w:cs="Calibri"/>
                <w:color w:val="000000" w:themeColor="text1"/>
                <w:sz w:val="20"/>
                <w:szCs w:val="20"/>
              </w:rPr>
              <w:t>Projekt koncepcyjny istniejacego ogrodu przydomowego w miejscowosci Strachocina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62CAD3" w14:textId="05F1C7F4"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BB8A9E" w14:textId="1E886108" w:rsidR="2B879B1C" w:rsidRDefault="2B879B1C" w:rsidP="00E73CE0">
            <w:pPr>
              <w:jc w:val="left"/>
            </w:pPr>
            <w:r w:rsidRPr="2B879B1C">
              <w:rPr>
                <w:rFonts w:eastAsia="Calibri" w:cs="Calibri"/>
                <w:sz w:val="20"/>
                <w:szCs w:val="20"/>
              </w:rPr>
              <w:t>dr inż. Barbara Kowalczyk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BE82337" w14:textId="6D4C1E33"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401046A" w14:textId="12479961" w:rsidR="2B879B1C" w:rsidRDefault="2B879B1C" w:rsidP="009C79EC">
            <w:pPr>
              <w:spacing w:after="200" w:line="276" w:lineRule="auto"/>
              <w:jc w:val="center"/>
            </w:pPr>
            <w:r w:rsidRPr="2B879B1C">
              <w:rPr>
                <w:rFonts w:eastAsia="Calibri" w:cs="Calibri"/>
                <w:sz w:val="20"/>
                <w:szCs w:val="20"/>
              </w:rPr>
              <w:t>4,25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6C0C8DE" w14:textId="0F385CAB" w:rsidR="2B879B1C" w:rsidRDefault="2B879B1C" w:rsidP="009C79EC">
            <w:pPr>
              <w:spacing w:after="200" w:line="276" w:lineRule="auto"/>
              <w:jc w:val="center"/>
            </w:pPr>
            <w:r w:rsidRPr="2B879B1C">
              <w:rPr>
                <w:rFonts w:eastAsia="Calibri" w:cs="Calibri"/>
                <w:sz w:val="20"/>
                <w:szCs w:val="20"/>
              </w:rPr>
              <w:t>4,666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9812170" w14:textId="0E3A5DDD" w:rsidR="2B879B1C" w:rsidRDefault="2B879B1C" w:rsidP="009C79EC">
            <w:pPr>
              <w:spacing w:after="200" w:line="276" w:lineRule="auto"/>
              <w:jc w:val="center"/>
            </w:pPr>
            <w:r w:rsidRPr="2B879B1C">
              <w:rPr>
                <w:rFonts w:eastAsia="Calibri" w:cs="Calibri"/>
                <w:sz w:val="20"/>
                <w:szCs w:val="20"/>
              </w:rPr>
              <w:t>4,5</w:t>
            </w:r>
          </w:p>
        </w:tc>
      </w:tr>
      <w:tr w:rsidR="2B879B1C" w14:paraId="43878954"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3BAE097" w14:textId="275E7E67" w:rsidR="2B879B1C" w:rsidRDefault="2B879B1C" w:rsidP="00E73CE0">
            <w:pPr>
              <w:spacing w:after="200" w:line="276" w:lineRule="auto"/>
              <w:jc w:val="left"/>
            </w:pPr>
            <w:r w:rsidRPr="2B879B1C">
              <w:rPr>
                <w:rFonts w:eastAsia="Calibri" w:cs="Calibri"/>
                <w:color w:val="000000" w:themeColor="text1"/>
                <w:sz w:val="20"/>
                <w:szCs w:val="20"/>
              </w:rPr>
              <w:t>80486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83BF1CD" w14:textId="0A6388D7" w:rsidR="2B879B1C" w:rsidRDefault="2B879B1C" w:rsidP="00E73CE0">
            <w:pPr>
              <w:spacing w:after="200" w:line="276" w:lineRule="auto"/>
              <w:jc w:val="left"/>
            </w:pPr>
            <w:r w:rsidRPr="2B879B1C">
              <w:rPr>
                <w:rFonts w:eastAsia="Calibri" w:cs="Calibri"/>
                <w:color w:val="000000" w:themeColor="text1"/>
                <w:sz w:val="20"/>
                <w:szCs w:val="20"/>
              </w:rPr>
              <w:t>Inwentaryzacja terenu zieleni Młynówki Królewskiej pomiędzy ulicami Armii Krajowej, a Jerzego Samuela Bandtkiego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A7A2C3" w14:textId="11558C5D"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C2BFD0" w14:textId="235E5C16" w:rsidR="2B879B1C" w:rsidRDefault="2B879B1C" w:rsidP="00E73CE0">
            <w:pPr>
              <w:jc w:val="left"/>
            </w:pPr>
            <w:r w:rsidRPr="2B879B1C">
              <w:rPr>
                <w:rFonts w:eastAsia="Calibri" w:cs="Calibri"/>
                <w:sz w:val="20"/>
                <w:szCs w:val="20"/>
              </w:rPr>
              <w:t>dr inż. Magdalena Kulig</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BDEDC1" w14:textId="57071004"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ACA0A03" w14:textId="119615E9"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E154DA8" w14:textId="4ECC7F16"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870E7A9" w14:textId="108A15FD" w:rsidR="2B879B1C" w:rsidRDefault="2B879B1C" w:rsidP="009C79EC">
            <w:pPr>
              <w:spacing w:after="200" w:line="276" w:lineRule="auto"/>
              <w:jc w:val="center"/>
            </w:pPr>
            <w:r w:rsidRPr="2B879B1C">
              <w:rPr>
                <w:rFonts w:eastAsia="Calibri" w:cs="Calibri"/>
                <w:sz w:val="20"/>
                <w:szCs w:val="20"/>
              </w:rPr>
              <w:t>5</w:t>
            </w:r>
          </w:p>
        </w:tc>
      </w:tr>
      <w:tr w:rsidR="2B879B1C" w14:paraId="2630A18D"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7AC396" w14:textId="2119A704" w:rsidR="2B879B1C" w:rsidRDefault="2B879B1C" w:rsidP="00E73CE0">
            <w:pPr>
              <w:spacing w:after="200" w:line="276" w:lineRule="auto"/>
              <w:jc w:val="left"/>
            </w:pPr>
            <w:r w:rsidRPr="2B879B1C">
              <w:rPr>
                <w:rFonts w:eastAsia="Calibri" w:cs="Calibri"/>
                <w:color w:val="000000" w:themeColor="text1"/>
                <w:sz w:val="20"/>
                <w:szCs w:val="20"/>
              </w:rPr>
              <w:t>80487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4A46C64" w14:textId="7F78D0AF" w:rsidR="2B879B1C" w:rsidRDefault="2B879B1C" w:rsidP="00E73CE0">
            <w:pPr>
              <w:spacing w:after="200" w:line="276" w:lineRule="auto"/>
              <w:jc w:val="left"/>
            </w:pPr>
            <w:r w:rsidRPr="2B879B1C">
              <w:rPr>
                <w:rFonts w:eastAsia="Calibri" w:cs="Calibri"/>
                <w:color w:val="000000" w:themeColor="text1"/>
                <w:sz w:val="20"/>
                <w:szCs w:val="20"/>
              </w:rPr>
              <w:t>Projekt koncepcyjny przydomowego "Ogrodu Zmysłów" w miejscowości Straszęcin</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60A950" w14:textId="16849154"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E981AA0" w14:textId="31F9BA83" w:rsidR="2B879B1C" w:rsidRDefault="2B879B1C" w:rsidP="00E73CE0">
            <w:pPr>
              <w:jc w:val="left"/>
            </w:pPr>
            <w:r w:rsidRPr="2B879B1C">
              <w:rPr>
                <w:rFonts w:eastAsia="Calibri" w:cs="Calibri"/>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7847076" w14:textId="65BC9D4E" w:rsidR="2B879B1C" w:rsidRDefault="2B879B1C" w:rsidP="00E73CE0">
            <w:pPr>
              <w:jc w:val="left"/>
            </w:pPr>
            <w:r w:rsidRPr="2B879B1C">
              <w:rPr>
                <w:rFonts w:eastAsia="Calibri" w:cs="Calibri"/>
                <w:sz w:val="20"/>
                <w:szCs w:val="20"/>
              </w:rPr>
              <w:t>dr hab. inż. Elżbieta Jędrszczyk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CBF1012" w14:textId="22FBC770"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42E09D8" w14:textId="46E2CDC3"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BFB2A5" w14:textId="0A822985" w:rsidR="2B879B1C" w:rsidRDefault="2B879B1C" w:rsidP="009C79EC">
            <w:pPr>
              <w:spacing w:after="200" w:line="276" w:lineRule="auto"/>
              <w:jc w:val="center"/>
            </w:pPr>
            <w:r w:rsidRPr="2B879B1C">
              <w:rPr>
                <w:rFonts w:eastAsia="Calibri" w:cs="Calibri"/>
                <w:sz w:val="20"/>
                <w:szCs w:val="20"/>
              </w:rPr>
              <w:t>5</w:t>
            </w:r>
          </w:p>
        </w:tc>
      </w:tr>
      <w:tr w:rsidR="2B879B1C" w14:paraId="05F2C9EB"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F624EC" w14:textId="183898FA" w:rsidR="2B879B1C" w:rsidRDefault="2B879B1C" w:rsidP="00E73CE0">
            <w:pPr>
              <w:spacing w:after="200" w:line="276" w:lineRule="auto"/>
              <w:jc w:val="left"/>
            </w:pPr>
            <w:r w:rsidRPr="2B879B1C">
              <w:rPr>
                <w:rFonts w:eastAsia="Calibri" w:cs="Calibri"/>
                <w:color w:val="000000" w:themeColor="text1"/>
                <w:sz w:val="20"/>
                <w:szCs w:val="20"/>
              </w:rPr>
              <w:t>80490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93846C2" w14:textId="13199BCA" w:rsidR="2B879B1C" w:rsidRDefault="2B879B1C" w:rsidP="00E73CE0">
            <w:pPr>
              <w:spacing w:after="200" w:line="276" w:lineRule="auto"/>
              <w:jc w:val="left"/>
            </w:pPr>
            <w:r w:rsidRPr="2B879B1C">
              <w:rPr>
                <w:rFonts w:eastAsia="Calibri" w:cs="Calibri"/>
                <w:color w:val="000000" w:themeColor="text1"/>
                <w:sz w:val="20"/>
                <w:szCs w:val="20"/>
              </w:rPr>
              <w:t>Projekt koncepcyjny ogrodu bajkowego na terenie przedszkola przy Zespole Szkół w Latoszynie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20699BC" w14:textId="15D987F1"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D5309F5" w14:textId="72068B07" w:rsidR="2B879B1C" w:rsidRDefault="2B879B1C" w:rsidP="00E73CE0">
            <w:pPr>
              <w:jc w:val="left"/>
            </w:pPr>
            <w:r w:rsidRPr="2B879B1C">
              <w:rPr>
                <w:rFonts w:eastAsia="Calibri" w:cs="Calibri"/>
                <w:sz w:val="20"/>
                <w:szCs w:val="20"/>
              </w:rPr>
              <w:t>dr inż. Monika Cioć</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CCA9EC" w14:textId="4C8C3D80"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F1CF124" w14:textId="61B7F1C6"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B9C667" w14:textId="74F5A00D" w:rsidR="2B879B1C" w:rsidRDefault="2B879B1C" w:rsidP="009C79EC">
            <w:pPr>
              <w:spacing w:after="200" w:line="276" w:lineRule="auto"/>
              <w:jc w:val="center"/>
            </w:pPr>
            <w:r w:rsidRPr="2B879B1C">
              <w:rPr>
                <w:rFonts w:eastAsia="Calibri" w:cs="Calibri"/>
                <w:sz w:val="20"/>
                <w:szCs w:val="20"/>
              </w:rPr>
              <w:t>4,8</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170FE24" w14:textId="0055C05D" w:rsidR="2B879B1C" w:rsidRDefault="2B879B1C" w:rsidP="009C79EC">
            <w:pPr>
              <w:spacing w:after="200" w:line="276" w:lineRule="auto"/>
              <w:jc w:val="center"/>
            </w:pPr>
            <w:r w:rsidRPr="2B879B1C">
              <w:rPr>
                <w:rFonts w:eastAsia="Calibri" w:cs="Calibri"/>
                <w:sz w:val="20"/>
                <w:szCs w:val="20"/>
              </w:rPr>
              <w:t>4,5</w:t>
            </w:r>
          </w:p>
        </w:tc>
      </w:tr>
      <w:tr w:rsidR="2B879B1C" w14:paraId="292B2334"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CB24CBC" w14:textId="28BA4A32" w:rsidR="2B879B1C" w:rsidRDefault="2B879B1C" w:rsidP="00E73CE0">
            <w:pPr>
              <w:spacing w:after="200" w:line="276" w:lineRule="auto"/>
              <w:jc w:val="left"/>
            </w:pPr>
            <w:r w:rsidRPr="2B879B1C">
              <w:rPr>
                <w:rFonts w:eastAsia="Calibri" w:cs="Calibri"/>
                <w:color w:val="000000" w:themeColor="text1"/>
                <w:sz w:val="20"/>
                <w:szCs w:val="20"/>
              </w:rPr>
              <w:t>80667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CB54533" w14:textId="5D855CE2" w:rsidR="2B879B1C" w:rsidRDefault="2B879B1C" w:rsidP="00E73CE0">
            <w:pPr>
              <w:spacing w:after="200" w:line="276" w:lineRule="auto"/>
              <w:jc w:val="left"/>
            </w:pPr>
            <w:r w:rsidRPr="2B879B1C">
              <w:rPr>
                <w:rFonts w:eastAsia="Calibri" w:cs="Calibri"/>
                <w:color w:val="000000" w:themeColor="text1"/>
                <w:sz w:val="20"/>
                <w:szCs w:val="20"/>
              </w:rPr>
              <w:t>Projekt koncepcyjny parku kieszonkowego przy ulicy Krakowskiej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649CAF" w14:textId="7AD5268B"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7AE24B9" w14:textId="7BDF55CC" w:rsidR="2B879B1C" w:rsidRDefault="2B879B1C" w:rsidP="00E73CE0">
            <w:pPr>
              <w:jc w:val="left"/>
            </w:pPr>
            <w:r w:rsidRPr="2B879B1C">
              <w:rPr>
                <w:rFonts w:eastAsia="Calibri" w:cs="Calibri"/>
                <w:sz w:val="20"/>
                <w:szCs w:val="20"/>
              </w:rPr>
              <w:t>dr inż. Barbara Kowalczyk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BC94FA" w14:textId="487708B1"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23D6DCB" w14:textId="4404CDFF"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3EC06BA" w14:textId="5BC50F04"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7E594C2" w14:textId="05C259C2" w:rsidR="2B879B1C" w:rsidRDefault="2B879B1C" w:rsidP="009C79EC">
            <w:pPr>
              <w:spacing w:after="200" w:line="276" w:lineRule="auto"/>
              <w:jc w:val="center"/>
            </w:pPr>
            <w:r w:rsidRPr="2B879B1C">
              <w:rPr>
                <w:rFonts w:eastAsia="Calibri" w:cs="Calibri"/>
                <w:sz w:val="20"/>
                <w:szCs w:val="20"/>
              </w:rPr>
              <w:t>4,5</w:t>
            </w:r>
          </w:p>
        </w:tc>
      </w:tr>
      <w:tr w:rsidR="2B879B1C" w14:paraId="3BC87895"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A1EFC7" w14:textId="2606EFB9" w:rsidR="2B879B1C" w:rsidRDefault="2B879B1C" w:rsidP="00E73CE0">
            <w:pPr>
              <w:spacing w:after="200" w:line="276" w:lineRule="auto"/>
              <w:jc w:val="left"/>
            </w:pPr>
            <w:r w:rsidRPr="2B879B1C">
              <w:rPr>
                <w:rFonts w:eastAsia="Calibri" w:cs="Calibri"/>
                <w:color w:val="000000" w:themeColor="text1"/>
                <w:sz w:val="20"/>
                <w:szCs w:val="20"/>
              </w:rPr>
              <w:t>80491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CEAC66" w14:textId="06EA91A2" w:rsidR="2B879B1C" w:rsidRDefault="2B879B1C" w:rsidP="00E73CE0">
            <w:pPr>
              <w:spacing w:after="200" w:line="276" w:lineRule="auto"/>
              <w:jc w:val="left"/>
            </w:pPr>
            <w:r w:rsidRPr="2B879B1C">
              <w:rPr>
                <w:rFonts w:eastAsia="Calibri" w:cs="Calibri"/>
                <w:color w:val="000000" w:themeColor="text1"/>
                <w:sz w:val="20"/>
                <w:szCs w:val="20"/>
              </w:rPr>
              <w:t xml:space="preserve">,,Ogród dla Mateusza"- projekt koncepcyjny przystosowania ogrodu przydomowego do </w:t>
            </w:r>
            <w:r w:rsidRPr="2B879B1C">
              <w:rPr>
                <w:rFonts w:eastAsia="Calibri" w:cs="Calibri"/>
                <w:color w:val="000000" w:themeColor="text1"/>
                <w:sz w:val="20"/>
                <w:szCs w:val="20"/>
              </w:rPr>
              <w:lastRenderedPageBreak/>
              <w:t>potrzeb dziecka z zaburzeniami neurologicznymi</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B1642D7" w14:textId="28DF9393" w:rsidR="2B879B1C" w:rsidRDefault="2B879B1C" w:rsidP="00E73CE0">
            <w:pPr>
              <w:spacing w:after="200" w:line="276" w:lineRule="auto"/>
              <w:jc w:val="left"/>
            </w:pPr>
            <w:r w:rsidRPr="2B879B1C">
              <w:rPr>
                <w:rFonts w:eastAsia="Calibri" w:cs="Calibri"/>
                <w:sz w:val="20"/>
                <w:szCs w:val="20"/>
              </w:rPr>
              <w:lastRenderedPageBreak/>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14AF151" w14:textId="3395E3DF" w:rsidR="2B879B1C" w:rsidRDefault="2B879B1C" w:rsidP="00E73CE0">
            <w:pPr>
              <w:jc w:val="left"/>
            </w:pPr>
            <w:r w:rsidRPr="2B879B1C">
              <w:rPr>
                <w:rFonts w:eastAsia="Calibri" w:cs="Calibri"/>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01EAB4" w14:textId="1963935A"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99EA802" w14:textId="1293231A" w:rsidR="2B879B1C" w:rsidRDefault="2B879B1C" w:rsidP="009C79EC">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8EDF89" w14:textId="57230280" w:rsidR="2B879B1C" w:rsidRDefault="2B879B1C" w:rsidP="009C79EC">
            <w:pPr>
              <w:spacing w:after="200" w:line="276" w:lineRule="auto"/>
              <w:jc w:val="center"/>
            </w:pPr>
            <w:r w:rsidRPr="2B879B1C">
              <w:rPr>
                <w:rFonts w:eastAsia="Calibri" w:cs="Calibri"/>
                <w:sz w:val="20"/>
                <w:szCs w:val="20"/>
              </w:rPr>
              <w:t>4,666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217AAEA" w14:textId="11A483EF" w:rsidR="2B879B1C" w:rsidRDefault="2B879B1C" w:rsidP="009C79EC">
            <w:pPr>
              <w:spacing w:after="200" w:line="276" w:lineRule="auto"/>
              <w:jc w:val="center"/>
            </w:pPr>
            <w:r w:rsidRPr="2B879B1C">
              <w:rPr>
                <w:rFonts w:eastAsia="Calibri" w:cs="Calibri"/>
                <w:sz w:val="20"/>
                <w:szCs w:val="20"/>
              </w:rPr>
              <w:t>4,5</w:t>
            </w:r>
          </w:p>
        </w:tc>
      </w:tr>
      <w:tr w:rsidR="2B879B1C" w14:paraId="28F29FB0"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170563" w14:textId="707EDBD9" w:rsidR="2B879B1C" w:rsidRDefault="2B879B1C" w:rsidP="00E73CE0">
            <w:pPr>
              <w:spacing w:after="200" w:line="276" w:lineRule="auto"/>
              <w:jc w:val="left"/>
            </w:pPr>
            <w:r w:rsidRPr="2B879B1C">
              <w:rPr>
                <w:rFonts w:eastAsia="Calibri" w:cs="Calibri"/>
                <w:color w:val="000000" w:themeColor="text1"/>
                <w:sz w:val="20"/>
                <w:szCs w:val="20"/>
              </w:rPr>
              <w:t>80493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2BC38C6" w14:textId="7DFD964F" w:rsidR="2B879B1C" w:rsidRDefault="2B879B1C" w:rsidP="00E73CE0">
            <w:pPr>
              <w:spacing w:after="200" w:line="276" w:lineRule="auto"/>
              <w:jc w:val="left"/>
            </w:pPr>
            <w:r w:rsidRPr="2B879B1C">
              <w:rPr>
                <w:rFonts w:eastAsia="Calibri" w:cs="Calibri"/>
                <w:color w:val="000000" w:themeColor="text1"/>
                <w:sz w:val="20"/>
                <w:szCs w:val="20"/>
              </w:rPr>
              <w:t>Projekt koncepcyjny tematycznego ogrodu przydomowego "Ogród Słońca" w Zawadce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F67328" w14:textId="6F6547C9"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D13A291" w14:textId="7A0956C4" w:rsidR="2B879B1C" w:rsidRDefault="2B879B1C" w:rsidP="00E73CE0">
            <w:pPr>
              <w:jc w:val="left"/>
            </w:pPr>
            <w:r w:rsidRPr="2B879B1C">
              <w:rPr>
                <w:rFonts w:eastAsia="Calibri" w:cs="Calibri"/>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BC574B" w14:textId="74CE0420" w:rsidR="2B879B1C" w:rsidRDefault="2B879B1C" w:rsidP="00E73CE0">
            <w:pPr>
              <w:jc w:val="left"/>
            </w:pPr>
            <w:r w:rsidRPr="2B879B1C">
              <w:rPr>
                <w:rFonts w:eastAsia="Calibri" w:cs="Calibri"/>
                <w:sz w:val="20"/>
                <w:szCs w:val="20"/>
              </w:rPr>
              <w:t>dr hab. inż. Elżbieta Jędrszczyk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832032" w14:textId="56407A73" w:rsidR="2B879B1C" w:rsidRDefault="2B879B1C" w:rsidP="009C79EC">
            <w:pPr>
              <w:spacing w:after="200" w:line="276" w:lineRule="auto"/>
              <w:jc w:val="center"/>
            </w:pPr>
            <w:r w:rsidRPr="2B879B1C">
              <w:rPr>
                <w:rFonts w:eastAsia="Calibri" w:cs="Calibri"/>
                <w:sz w:val="20"/>
                <w:szCs w:val="20"/>
              </w:rPr>
              <w:t>3,75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402810" w14:textId="571220C3" w:rsidR="2B879B1C" w:rsidRDefault="2B879B1C" w:rsidP="009C79EC">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084CE63" w14:textId="12C53755" w:rsidR="2B879B1C" w:rsidRDefault="2B879B1C" w:rsidP="009C79EC">
            <w:pPr>
              <w:spacing w:after="200" w:line="276" w:lineRule="auto"/>
              <w:jc w:val="center"/>
            </w:pPr>
            <w:r w:rsidRPr="2B879B1C">
              <w:rPr>
                <w:rFonts w:eastAsia="Calibri" w:cs="Calibri"/>
                <w:sz w:val="20"/>
                <w:szCs w:val="20"/>
              </w:rPr>
              <w:t>4</w:t>
            </w:r>
          </w:p>
        </w:tc>
      </w:tr>
      <w:tr w:rsidR="2B879B1C" w14:paraId="3866379E"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FB72F0" w14:textId="116A6ABB" w:rsidR="2B879B1C" w:rsidRDefault="2B879B1C" w:rsidP="00E73CE0">
            <w:pPr>
              <w:spacing w:after="200" w:line="276" w:lineRule="auto"/>
              <w:jc w:val="left"/>
            </w:pPr>
            <w:r w:rsidRPr="2B879B1C">
              <w:rPr>
                <w:rFonts w:eastAsia="Calibri" w:cs="Calibri"/>
                <w:color w:val="000000" w:themeColor="text1"/>
                <w:sz w:val="20"/>
                <w:szCs w:val="20"/>
              </w:rPr>
              <w:t>81293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9E6022" w14:textId="15F4CBD9" w:rsidR="2B879B1C" w:rsidRDefault="2B879B1C" w:rsidP="00E73CE0">
            <w:pPr>
              <w:spacing w:after="200" w:line="276" w:lineRule="auto"/>
              <w:jc w:val="left"/>
            </w:pPr>
            <w:r w:rsidRPr="2B879B1C">
              <w:rPr>
                <w:rFonts w:eastAsia="Calibri" w:cs="Calibri"/>
                <w:color w:val="000000" w:themeColor="text1"/>
                <w:sz w:val="20"/>
                <w:szCs w:val="20"/>
              </w:rPr>
              <w:t>Projekt ogrodu traw przy domu jednorodzinnym w miejscowości Złota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C2F50AA" w14:textId="68CE0CB9"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02922B5" w14:textId="2779363B" w:rsidR="2B879B1C" w:rsidRDefault="2B879B1C" w:rsidP="00E73CE0">
            <w:pPr>
              <w:jc w:val="left"/>
            </w:pPr>
            <w:r w:rsidRPr="2B879B1C">
              <w:rPr>
                <w:rFonts w:eastAsia="Calibri" w:cs="Calibri"/>
                <w:sz w:val="20"/>
                <w:szCs w:val="20"/>
              </w:rPr>
              <w:t>dr inż. Barbara Kowalczyk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4D76F67" w14:textId="3C10C76B"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113E5C9" w14:textId="376A8E2F" w:rsidR="2B879B1C" w:rsidRDefault="2B879B1C" w:rsidP="009C79EC">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1A88CC7" w14:textId="158587D0"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E1665D" w14:textId="6336479E" w:rsidR="2B879B1C" w:rsidRDefault="2B879B1C" w:rsidP="009C79EC">
            <w:pPr>
              <w:spacing w:after="200" w:line="276" w:lineRule="auto"/>
              <w:jc w:val="center"/>
            </w:pPr>
            <w:r w:rsidRPr="2B879B1C">
              <w:rPr>
                <w:rFonts w:eastAsia="Calibri" w:cs="Calibri"/>
                <w:sz w:val="20"/>
                <w:szCs w:val="20"/>
              </w:rPr>
              <w:t>4,5</w:t>
            </w:r>
          </w:p>
        </w:tc>
      </w:tr>
      <w:tr w:rsidR="2B879B1C" w14:paraId="6745FD93"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D6D0D78" w14:textId="4D06E082" w:rsidR="2B879B1C" w:rsidRDefault="2B879B1C" w:rsidP="00E73CE0">
            <w:pPr>
              <w:spacing w:after="200" w:line="276" w:lineRule="auto"/>
              <w:jc w:val="left"/>
            </w:pPr>
            <w:r w:rsidRPr="2B879B1C">
              <w:rPr>
                <w:rFonts w:eastAsia="Calibri" w:cs="Calibri"/>
                <w:color w:val="000000" w:themeColor="text1"/>
                <w:sz w:val="20"/>
                <w:szCs w:val="20"/>
              </w:rPr>
              <w:t>80053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FE060A1" w14:textId="1783B002" w:rsidR="2B879B1C" w:rsidRDefault="2B879B1C" w:rsidP="00E73CE0">
            <w:pPr>
              <w:spacing w:after="200" w:line="276" w:lineRule="auto"/>
              <w:jc w:val="left"/>
            </w:pPr>
            <w:r w:rsidRPr="2B879B1C">
              <w:rPr>
                <w:rFonts w:eastAsia="Calibri" w:cs="Calibri"/>
                <w:color w:val="000000" w:themeColor="text1"/>
                <w:sz w:val="20"/>
                <w:szCs w:val="20"/>
              </w:rPr>
              <w:t>Dendroflora terenu parku Młynówki Królewskiej w Krakowie między ulicą Jerzego Samuela Bandtkiego i aleją Kijowską</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275E07" w14:textId="79510F51"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AA2C4F" w14:textId="2D52DC76" w:rsidR="2B879B1C" w:rsidRDefault="2B879B1C" w:rsidP="00E73CE0">
            <w:pPr>
              <w:jc w:val="left"/>
            </w:pPr>
            <w:r w:rsidRPr="2B879B1C">
              <w:rPr>
                <w:rFonts w:eastAsia="Calibri" w:cs="Calibri"/>
                <w:sz w:val="20"/>
                <w:szCs w:val="20"/>
              </w:rPr>
              <w:t>dr inż. Magdalena Kulig</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3419732" w14:textId="541926E5"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FB9C00" w14:textId="56323386" w:rsidR="2B879B1C" w:rsidRDefault="2B879B1C" w:rsidP="009C79EC">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E618EEE" w14:textId="22391A58"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6D1E1CF" w14:textId="3C4630E8" w:rsidR="2B879B1C" w:rsidRDefault="2B879B1C" w:rsidP="009C79EC">
            <w:pPr>
              <w:spacing w:after="200" w:line="276" w:lineRule="auto"/>
              <w:jc w:val="center"/>
            </w:pPr>
            <w:r w:rsidRPr="2B879B1C">
              <w:rPr>
                <w:rFonts w:eastAsia="Calibri" w:cs="Calibri"/>
                <w:sz w:val="20"/>
                <w:szCs w:val="20"/>
              </w:rPr>
              <w:t>5</w:t>
            </w:r>
          </w:p>
        </w:tc>
      </w:tr>
      <w:tr w:rsidR="2B879B1C" w14:paraId="5F90E8D4"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475F52B" w14:textId="774A5AA9" w:rsidR="2B879B1C" w:rsidRDefault="2B879B1C" w:rsidP="00E73CE0">
            <w:pPr>
              <w:spacing w:after="200" w:line="276" w:lineRule="auto"/>
              <w:jc w:val="left"/>
            </w:pPr>
            <w:r w:rsidRPr="2B879B1C">
              <w:rPr>
                <w:rFonts w:eastAsia="Calibri" w:cs="Calibri"/>
                <w:color w:val="000000" w:themeColor="text1"/>
                <w:sz w:val="20"/>
                <w:szCs w:val="20"/>
              </w:rPr>
              <w:t>81295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E340AAF" w14:textId="626F0A78" w:rsidR="2B879B1C" w:rsidRDefault="2B879B1C" w:rsidP="00E73CE0">
            <w:pPr>
              <w:spacing w:after="200" w:line="276" w:lineRule="auto"/>
              <w:jc w:val="left"/>
            </w:pPr>
            <w:r w:rsidRPr="2B879B1C">
              <w:rPr>
                <w:rFonts w:eastAsia="Calibri" w:cs="Calibri"/>
                <w:color w:val="000000" w:themeColor="text1"/>
                <w:sz w:val="20"/>
                <w:szCs w:val="20"/>
              </w:rPr>
              <w:t>Projekt koncepcyjny ogrodu przy nowoczesnym domu jednorodzinnym w miejscowości Kąty</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2D8594" w14:textId="61FE9202" w:rsidR="2B879B1C" w:rsidRDefault="2B879B1C" w:rsidP="00E73CE0">
            <w:pPr>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5527DF" w14:textId="117C31D4" w:rsidR="2B879B1C" w:rsidRDefault="2B879B1C" w:rsidP="00E73CE0">
            <w:pPr>
              <w:jc w:val="left"/>
            </w:pPr>
            <w:r w:rsidRPr="2B879B1C">
              <w:rPr>
                <w:rFonts w:eastAsia="Calibri" w:cs="Calibri"/>
                <w:sz w:val="20"/>
                <w:szCs w:val="20"/>
              </w:rPr>
              <w:t>dr inż. Barbara Kowalczyk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DA799EF" w14:textId="6F747699"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87958C" w14:textId="2E115092"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681BCB" w14:textId="6B4C7F67"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9654BC3" w14:textId="24FCFF00" w:rsidR="2B879B1C" w:rsidRDefault="2B879B1C" w:rsidP="009C79EC">
            <w:pPr>
              <w:spacing w:after="200" w:line="276" w:lineRule="auto"/>
              <w:jc w:val="center"/>
            </w:pPr>
            <w:r w:rsidRPr="2B879B1C">
              <w:rPr>
                <w:rFonts w:eastAsia="Calibri" w:cs="Calibri"/>
                <w:sz w:val="20"/>
                <w:szCs w:val="20"/>
              </w:rPr>
              <w:t>5</w:t>
            </w:r>
          </w:p>
        </w:tc>
      </w:tr>
      <w:tr w:rsidR="2B879B1C" w14:paraId="32472DCC"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D9F2618" w14:textId="17EFF4D5" w:rsidR="2B879B1C" w:rsidRDefault="2B879B1C" w:rsidP="00E73CE0">
            <w:pPr>
              <w:spacing w:after="200" w:line="276" w:lineRule="auto"/>
              <w:jc w:val="left"/>
            </w:pPr>
            <w:r w:rsidRPr="2B879B1C">
              <w:rPr>
                <w:rFonts w:eastAsia="Calibri" w:cs="Calibri"/>
                <w:color w:val="000000" w:themeColor="text1"/>
                <w:sz w:val="20"/>
                <w:szCs w:val="20"/>
              </w:rPr>
              <w:t>80495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DEA881B" w14:textId="637E83F9" w:rsidR="2B879B1C" w:rsidRDefault="2B879B1C" w:rsidP="00E73CE0">
            <w:pPr>
              <w:spacing w:after="200" w:line="276" w:lineRule="auto"/>
              <w:jc w:val="left"/>
            </w:pPr>
            <w:r w:rsidRPr="2B879B1C">
              <w:rPr>
                <w:rFonts w:eastAsia="Calibri" w:cs="Calibri"/>
                <w:color w:val="000000" w:themeColor="text1"/>
                <w:sz w:val="20"/>
                <w:szCs w:val="20"/>
              </w:rPr>
              <w:t>Analiza dekoracji roślinnych w salach weselnych w powiecie krakowskim w 2023 roku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81144CD" w14:textId="07C22675" w:rsidR="2B879B1C" w:rsidRDefault="2B879B1C" w:rsidP="00E73CE0">
            <w:pPr>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F20A3A9" w14:textId="58A86DD3" w:rsidR="2B879B1C" w:rsidRDefault="2B879B1C" w:rsidP="00E73CE0">
            <w:pPr>
              <w:jc w:val="left"/>
            </w:pPr>
            <w:r w:rsidRPr="2B879B1C">
              <w:rPr>
                <w:rFonts w:eastAsia="Calibri" w:cs="Calibri"/>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98AF30" w14:textId="388EC6CE" w:rsidR="2B879B1C" w:rsidRDefault="2B879B1C" w:rsidP="00E73CE0">
            <w:pPr>
              <w:jc w:val="left"/>
            </w:pPr>
            <w:r w:rsidRPr="2B879B1C">
              <w:rPr>
                <w:rFonts w:eastAsia="Calibri" w:cs="Calibri"/>
                <w:sz w:val="20"/>
                <w:szCs w:val="20"/>
              </w:rPr>
              <w:t>dr inż. Bożena Szewczyk-Taranek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F344B4" w14:textId="68A79EB6" w:rsidR="2B879B1C" w:rsidRDefault="2B879B1C" w:rsidP="009C79EC">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361746" w14:textId="0E64CF33" w:rsidR="2B879B1C" w:rsidRDefault="2B879B1C" w:rsidP="009C79EC">
            <w:pPr>
              <w:spacing w:after="200" w:line="276" w:lineRule="auto"/>
              <w:jc w:val="center"/>
            </w:pPr>
            <w:r w:rsidRPr="2B879B1C">
              <w:rPr>
                <w:rFonts w:eastAsia="Calibri" w:cs="Calibri"/>
                <w:sz w:val="20"/>
                <w:szCs w:val="20"/>
              </w:rPr>
              <w:t>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F63773" w14:textId="5AE7BBAB" w:rsidR="2B879B1C" w:rsidRDefault="2B879B1C" w:rsidP="009C79EC">
            <w:pPr>
              <w:spacing w:after="200" w:line="276" w:lineRule="auto"/>
              <w:jc w:val="center"/>
            </w:pPr>
            <w:r w:rsidRPr="2B879B1C">
              <w:rPr>
                <w:rFonts w:eastAsia="Calibri" w:cs="Calibri"/>
                <w:sz w:val="20"/>
                <w:szCs w:val="20"/>
              </w:rPr>
              <w:t>4</w:t>
            </w:r>
          </w:p>
        </w:tc>
      </w:tr>
      <w:tr w:rsidR="2B879B1C" w14:paraId="0D573D3B"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836C05" w14:textId="54C9141D" w:rsidR="2B879B1C" w:rsidRDefault="2B879B1C" w:rsidP="00E73CE0">
            <w:pPr>
              <w:spacing w:after="200" w:line="276" w:lineRule="auto"/>
              <w:jc w:val="left"/>
            </w:pPr>
            <w:r w:rsidRPr="2B879B1C">
              <w:rPr>
                <w:rFonts w:eastAsia="Calibri" w:cs="Calibri"/>
                <w:color w:val="000000" w:themeColor="text1"/>
                <w:sz w:val="20"/>
                <w:szCs w:val="20"/>
              </w:rPr>
              <w:t>65478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FE895CC" w14:textId="0B39058C" w:rsidR="2B879B1C" w:rsidRDefault="2B879B1C" w:rsidP="00E73CE0">
            <w:pPr>
              <w:spacing w:after="200" w:line="276" w:lineRule="auto"/>
              <w:jc w:val="left"/>
            </w:pPr>
            <w:r w:rsidRPr="2B879B1C">
              <w:rPr>
                <w:rFonts w:eastAsia="Calibri" w:cs="Calibri"/>
                <w:color w:val="000000" w:themeColor="text1"/>
                <w:sz w:val="20"/>
                <w:szCs w:val="20"/>
              </w:rPr>
              <w:t>Badanie preferencji konsumentów w zakresie zakupu przez Internet wieloletnich roślin ozdobnych, przeznaczonych do uprawy w ogrodzie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2F2D16" w14:textId="2EA84337" w:rsidR="2B879B1C" w:rsidRDefault="2B879B1C" w:rsidP="00E73CE0">
            <w:pPr>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FCD51C7" w14:textId="2F67950F" w:rsidR="2B879B1C" w:rsidRDefault="2B879B1C" w:rsidP="00E73CE0">
            <w:pPr>
              <w:jc w:val="left"/>
            </w:pPr>
            <w:r w:rsidRPr="2B879B1C">
              <w:rPr>
                <w:rFonts w:eastAsia="Calibri" w:cs="Calibri"/>
                <w:sz w:val="20"/>
                <w:szCs w:val="20"/>
              </w:rPr>
              <w:t>dr inż. Justyna Mazur</w:t>
            </w:r>
          </w:p>
          <w:p w14:paraId="7D91D42A" w14:textId="6C2E6C19" w:rsidR="2B879B1C" w:rsidRDefault="2B879B1C" w:rsidP="00E73CE0">
            <w:pPr>
              <w:jc w:val="left"/>
            </w:pPr>
            <w:r w:rsidRPr="2B879B1C">
              <w:rPr>
                <w:rFonts w:eastAsia="Calibri" w:cs="Calibri"/>
                <w:sz w:val="20"/>
                <w:szCs w:val="20"/>
              </w:rPr>
              <w:t xml:space="preserve"> </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30FFB2D" w14:textId="24C91E74"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4F0E0F9" w14:textId="07CFAC71"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D1AB719" w14:textId="7113F9F9"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A01927" w14:textId="5AA52329" w:rsidR="2B879B1C" w:rsidRDefault="2B879B1C" w:rsidP="009C79EC">
            <w:pPr>
              <w:spacing w:after="200" w:line="276" w:lineRule="auto"/>
              <w:jc w:val="center"/>
            </w:pPr>
            <w:r w:rsidRPr="2B879B1C">
              <w:rPr>
                <w:rFonts w:eastAsia="Calibri" w:cs="Calibri"/>
                <w:sz w:val="20"/>
                <w:szCs w:val="20"/>
              </w:rPr>
              <w:t>5</w:t>
            </w:r>
          </w:p>
        </w:tc>
      </w:tr>
      <w:tr w:rsidR="2B879B1C" w14:paraId="618645A9"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ADE158F" w14:textId="1C03AAFA" w:rsidR="2B879B1C" w:rsidRDefault="2B879B1C" w:rsidP="00E73CE0">
            <w:pPr>
              <w:spacing w:after="200" w:line="276" w:lineRule="auto"/>
              <w:jc w:val="left"/>
            </w:pPr>
            <w:r w:rsidRPr="2B879B1C">
              <w:rPr>
                <w:rFonts w:eastAsia="Calibri" w:cs="Calibri"/>
                <w:color w:val="000000" w:themeColor="text1"/>
                <w:sz w:val="20"/>
                <w:szCs w:val="20"/>
              </w:rPr>
              <w:t>80497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29616A" w14:textId="6B81F368" w:rsidR="2B879B1C" w:rsidRDefault="2B879B1C" w:rsidP="00E73CE0">
            <w:pPr>
              <w:spacing w:after="200" w:line="276" w:lineRule="auto"/>
              <w:jc w:val="left"/>
            </w:pPr>
            <w:r w:rsidRPr="2B879B1C">
              <w:rPr>
                <w:rFonts w:eastAsia="Calibri" w:cs="Calibri"/>
                <w:color w:val="000000" w:themeColor="text1"/>
                <w:sz w:val="20"/>
                <w:szCs w:val="20"/>
              </w:rPr>
              <w:t>Analiza preferencji konsumentów na rynku florystyki pierwszokomunijnej w Krakowie, Ostrowcu Świętokrzyskim i Busku-Zdroju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0A01CA" w14:textId="42D1D6DB" w:rsidR="2B879B1C" w:rsidRDefault="2B879B1C" w:rsidP="00E73CE0">
            <w:pPr>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E90B5E9" w14:textId="56B5520E" w:rsidR="2B879B1C" w:rsidRDefault="2B879B1C" w:rsidP="00E73CE0">
            <w:pPr>
              <w:jc w:val="left"/>
            </w:pPr>
            <w:r w:rsidRPr="2B879B1C">
              <w:rPr>
                <w:rFonts w:eastAsia="Calibri" w:cs="Calibri"/>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5CAB73" w14:textId="7F61B72F"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2F3D51" w14:textId="1A6B5712"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33246E8" w14:textId="3E469478" w:rsidR="2B879B1C" w:rsidRDefault="2B879B1C" w:rsidP="009C79EC">
            <w:pPr>
              <w:spacing w:after="200" w:line="276" w:lineRule="auto"/>
              <w:jc w:val="center"/>
            </w:pPr>
            <w:r w:rsidRPr="2B879B1C">
              <w:rPr>
                <w:rFonts w:eastAsia="Calibri" w:cs="Calibri"/>
                <w:sz w:val="20"/>
                <w:szCs w:val="20"/>
              </w:rPr>
              <w:t>4,666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74E778" w14:textId="711A3016" w:rsidR="2B879B1C" w:rsidRDefault="2B879B1C" w:rsidP="009C79EC">
            <w:pPr>
              <w:spacing w:after="200" w:line="276" w:lineRule="auto"/>
              <w:jc w:val="center"/>
            </w:pPr>
            <w:r w:rsidRPr="2B879B1C">
              <w:rPr>
                <w:rFonts w:eastAsia="Calibri" w:cs="Calibri"/>
                <w:sz w:val="20"/>
                <w:szCs w:val="20"/>
              </w:rPr>
              <w:t>4,5</w:t>
            </w:r>
          </w:p>
        </w:tc>
      </w:tr>
      <w:tr w:rsidR="2B879B1C" w14:paraId="78DAF77C"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A70979" w14:textId="15562BC2" w:rsidR="2B879B1C" w:rsidRDefault="2B879B1C" w:rsidP="00E73CE0">
            <w:pPr>
              <w:spacing w:after="200" w:line="276" w:lineRule="auto"/>
              <w:jc w:val="left"/>
            </w:pPr>
            <w:r w:rsidRPr="2B879B1C">
              <w:rPr>
                <w:rFonts w:eastAsia="Calibri" w:cs="Calibri"/>
                <w:color w:val="000000" w:themeColor="text1"/>
                <w:sz w:val="20"/>
                <w:szCs w:val="20"/>
              </w:rPr>
              <w:t>80499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EE682F" w14:textId="1E3935AC" w:rsidR="2B879B1C" w:rsidRDefault="2B879B1C" w:rsidP="00E73CE0">
            <w:pPr>
              <w:spacing w:after="200" w:line="276" w:lineRule="auto"/>
              <w:jc w:val="left"/>
            </w:pPr>
            <w:r w:rsidRPr="2B879B1C">
              <w:rPr>
                <w:rFonts w:eastAsia="Calibri" w:cs="Calibri"/>
                <w:color w:val="000000" w:themeColor="text1"/>
                <w:sz w:val="20"/>
                <w:szCs w:val="20"/>
              </w:rPr>
              <w:t>Projekt koncepcyjny zagospodarowania ogrodu przy domu jednorodzinnym typu "nowoczesna stodoła"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8CBE9D" w14:textId="633CBE33" w:rsidR="2B879B1C" w:rsidRDefault="2B879B1C" w:rsidP="00E73CE0">
            <w:pPr>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9F33B5" w14:textId="1E6F6F27" w:rsidR="2B879B1C" w:rsidRDefault="2B879B1C" w:rsidP="00E73CE0">
            <w:pPr>
              <w:jc w:val="left"/>
            </w:pPr>
            <w:r w:rsidRPr="2B879B1C">
              <w:rPr>
                <w:rFonts w:eastAsia="Calibri" w:cs="Calibri"/>
                <w:sz w:val="20"/>
                <w:szCs w:val="20"/>
              </w:rPr>
              <w:t>dr inż. Barbara Kowalczyk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593F3E" w14:textId="7D10A9DA"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A48D72" w14:textId="6ED34CCC"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E3CEC69" w14:textId="47E4E138"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6F0C02D" w14:textId="31638069" w:rsidR="2B879B1C" w:rsidRDefault="2B879B1C" w:rsidP="009C79EC">
            <w:pPr>
              <w:spacing w:after="200" w:line="276" w:lineRule="auto"/>
              <w:jc w:val="center"/>
            </w:pPr>
            <w:r w:rsidRPr="2B879B1C">
              <w:rPr>
                <w:rFonts w:eastAsia="Calibri" w:cs="Calibri"/>
                <w:sz w:val="20"/>
                <w:szCs w:val="20"/>
              </w:rPr>
              <w:t>5</w:t>
            </w:r>
          </w:p>
        </w:tc>
      </w:tr>
      <w:tr w:rsidR="2B879B1C" w14:paraId="53BD99C0"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0201B75" w14:textId="0A3DADAD" w:rsidR="2B879B1C" w:rsidRDefault="2B879B1C" w:rsidP="00E73CE0">
            <w:pPr>
              <w:spacing w:after="200" w:line="276" w:lineRule="auto"/>
              <w:jc w:val="left"/>
            </w:pPr>
            <w:r w:rsidRPr="2B879B1C">
              <w:rPr>
                <w:rFonts w:eastAsia="Calibri" w:cs="Calibri"/>
                <w:color w:val="000000" w:themeColor="text1"/>
                <w:sz w:val="20"/>
                <w:szCs w:val="20"/>
              </w:rPr>
              <w:t>81296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225250" w14:textId="5123D647" w:rsidR="2B879B1C" w:rsidRDefault="2B879B1C" w:rsidP="00E73CE0">
            <w:pPr>
              <w:spacing w:after="200" w:line="276" w:lineRule="auto"/>
              <w:jc w:val="left"/>
            </w:pPr>
            <w:r w:rsidRPr="2B879B1C">
              <w:rPr>
                <w:rFonts w:eastAsia="Calibri" w:cs="Calibri"/>
                <w:color w:val="000000" w:themeColor="text1"/>
                <w:sz w:val="20"/>
                <w:szCs w:val="20"/>
              </w:rPr>
              <w:t xml:space="preserve">Ocena wpływu ogrodniczych zajęć terapeutycznych na dobrostan słuchaczy </w:t>
            </w:r>
            <w:r w:rsidRPr="2B879B1C">
              <w:rPr>
                <w:rFonts w:eastAsia="Calibri" w:cs="Calibri"/>
                <w:color w:val="000000" w:themeColor="text1"/>
                <w:sz w:val="20"/>
                <w:szCs w:val="20"/>
              </w:rPr>
              <w:lastRenderedPageBreak/>
              <w:t>Uniwersytetu Trzeciego Wieku UR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F262BF" w14:textId="368CF276" w:rsidR="2B879B1C" w:rsidRDefault="2B879B1C" w:rsidP="00E73CE0">
            <w:pPr>
              <w:jc w:val="left"/>
            </w:pPr>
            <w:r w:rsidRPr="2B879B1C">
              <w:rPr>
                <w:rFonts w:eastAsia="Calibri" w:cs="Calibri"/>
                <w:sz w:val="20"/>
                <w:szCs w:val="20"/>
              </w:rPr>
              <w:lastRenderedPageBreak/>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357D9B5" w14:textId="588E15F0" w:rsidR="2B879B1C" w:rsidRDefault="2B879B1C" w:rsidP="00E73CE0">
            <w:pPr>
              <w:jc w:val="left"/>
            </w:pPr>
            <w:r w:rsidRPr="2B879B1C">
              <w:rPr>
                <w:rFonts w:eastAsia="Calibri" w:cs="Calibri"/>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B17772" w14:textId="2CCCCB6C" w:rsidR="2B879B1C" w:rsidRDefault="2B879B1C" w:rsidP="00E73CE0">
            <w:pPr>
              <w:jc w:val="left"/>
            </w:pPr>
            <w:r w:rsidRPr="2B879B1C">
              <w:rPr>
                <w:rFonts w:eastAsia="Calibri" w:cs="Calibri"/>
                <w:sz w:val="20"/>
                <w:szCs w:val="20"/>
              </w:rPr>
              <w:t>dr inż. Monika Cioć</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AC6AB55" w14:textId="77E16A36"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457A72F" w14:textId="7C092CD4"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C2A410D" w14:textId="28ED0162" w:rsidR="2B879B1C" w:rsidRDefault="2B879B1C" w:rsidP="009C79EC">
            <w:pPr>
              <w:spacing w:after="200" w:line="276" w:lineRule="auto"/>
              <w:jc w:val="center"/>
            </w:pPr>
            <w:r w:rsidRPr="2B879B1C">
              <w:rPr>
                <w:rFonts w:eastAsia="Calibri" w:cs="Calibri"/>
                <w:sz w:val="20"/>
                <w:szCs w:val="20"/>
              </w:rPr>
              <w:t>4,5</w:t>
            </w:r>
          </w:p>
        </w:tc>
      </w:tr>
      <w:tr w:rsidR="2B879B1C" w14:paraId="1D66017C"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2726792" w14:textId="2268B995" w:rsidR="2B879B1C" w:rsidRDefault="2B879B1C" w:rsidP="00E73CE0">
            <w:pPr>
              <w:spacing w:after="200" w:line="276" w:lineRule="auto"/>
              <w:jc w:val="left"/>
            </w:pPr>
            <w:r w:rsidRPr="2B879B1C">
              <w:rPr>
                <w:rFonts w:eastAsia="Calibri" w:cs="Calibri"/>
                <w:color w:val="000000" w:themeColor="text1"/>
                <w:sz w:val="20"/>
                <w:szCs w:val="20"/>
              </w:rPr>
              <w:t>80524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67D957" w14:textId="59CAA4B4" w:rsidR="2B879B1C" w:rsidRDefault="2B879B1C" w:rsidP="00E73CE0">
            <w:pPr>
              <w:spacing w:after="200" w:line="276" w:lineRule="auto"/>
              <w:jc w:val="left"/>
            </w:pPr>
            <w:r w:rsidRPr="2B879B1C">
              <w:rPr>
                <w:rFonts w:eastAsia="Calibri" w:cs="Calibri"/>
                <w:color w:val="000000" w:themeColor="text1"/>
                <w:sz w:val="20"/>
                <w:szCs w:val="20"/>
              </w:rPr>
              <w:t>Bioróżnorodność porostów w wybranych parkach obszaru Krakowa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06032A" w14:textId="57F1C9C6" w:rsidR="2B879B1C" w:rsidRDefault="2B879B1C" w:rsidP="00E73CE0">
            <w:pPr>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DCE7163" w14:textId="3C2885B3" w:rsidR="2B879B1C" w:rsidRDefault="2B879B1C" w:rsidP="00E73CE0">
            <w:pPr>
              <w:jc w:val="left"/>
            </w:pPr>
            <w:r w:rsidRPr="2B879B1C">
              <w:rPr>
                <w:rFonts w:eastAsia="Calibri" w:cs="Calibri"/>
                <w:sz w:val="20"/>
                <w:szCs w:val="20"/>
              </w:rPr>
              <w:t>dr Piotr Stolarczyk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B9751C" w14:textId="7B58063A" w:rsidR="2B879B1C" w:rsidRDefault="2B879B1C" w:rsidP="00E73CE0">
            <w:pPr>
              <w:jc w:val="left"/>
            </w:pPr>
            <w:r w:rsidRPr="2B879B1C">
              <w:rPr>
                <w:rFonts w:eastAsia="Calibri" w:cs="Calibri"/>
                <w:sz w:val="20"/>
                <w:szCs w:val="20"/>
              </w:rPr>
              <w:t>dr hab. inż. Ewa Hanus-Fajerska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5CA1308" w14:textId="203714AA"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58A86C9" w14:textId="1A97DDD0" w:rsidR="2B879B1C" w:rsidRDefault="2B879B1C" w:rsidP="009C79EC">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EC5655" w14:textId="11809C35" w:rsidR="2B879B1C" w:rsidRDefault="2B879B1C" w:rsidP="009C79EC">
            <w:pPr>
              <w:spacing w:after="200" w:line="276" w:lineRule="auto"/>
              <w:jc w:val="center"/>
            </w:pPr>
            <w:r w:rsidRPr="2B879B1C">
              <w:rPr>
                <w:rFonts w:eastAsia="Calibri" w:cs="Calibri"/>
                <w:sz w:val="20"/>
                <w:szCs w:val="20"/>
              </w:rPr>
              <w:t>4</w:t>
            </w:r>
          </w:p>
        </w:tc>
      </w:tr>
      <w:tr w:rsidR="2B879B1C" w14:paraId="68201979"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22E7A10" w14:textId="79C18D07" w:rsidR="2B879B1C" w:rsidRDefault="2B879B1C" w:rsidP="00E73CE0">
            <w:pPr>
              <w:spacing w:after="200" w:line="276" w:lineRule="auto"/>
              <w:jc w:val="left"/>
            </w:pPr>
            <w:r w:rsidRPr="2B879B1C">
              <w:rPr>
                <w:rFonts w:eastAsia="Calibri" w:cs="Calibri"/>
                <w:color w:val="000000" w:themeColor="text1"/>
                <w:sz w:val="20"/>
                <w:szCs w:val="20"/>
              </w:rPr>
              <w:t>80526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557992" w14:textId="762D44E1" w:rsidR="2B879B1C" w:rsidRDefault="2B879B1C" w:rsidP="00E73CE0">
            <w:pPr>
              <w:spacing w:after="200" w:line="276" w:lineRule="auto"/>
              <w:jc w:val="left"/>
            </w:pPr>
            <w:r w:rsidRPr="2B879B1C">
              <w:rPr>
                <w:rFonts w:eastAsia="Calibri" w:cs="Calibri"/>
                <w:color w:val="000000" w:themeColor="text1"/>
                <w:sz w:val="20"/>
                <w:szCs w:val="20"/>
              </w:rPr>
              <w:t>Projekt koncepcyjny rabaty z udziałem traw ozdobnych na rynku w Bobowej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2448D95" w14:textId="1A8FEADF" w:rsidR="2B879B1C" w:rsidRDefault="2B879B1C" w:rsidP="00E73CE0">
            <w:pPr>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7C3230C" w14:textId="2F623AFE" w:rsidR="2B879B1C" w:rsidRDefault="2B879B1C" w:rsidP="00E73CE0">
            <w:pPr>
              <w:jc w:val="left"/>
            </w:pPr>
            <w:r w:rsidRPr="2B879B1C">
              <w:rPr>
                <w:rFonts w:eastAsia="Calibri" w:cs="Calibri"/>
                <w:sz w:val="20"/>
                <w:szCs w:val="20"/>
              </w:rPr>
              <w:t>dr hab. inż. Anna Kapczyńska prof. URK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031306" w14:textId="4786C269"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9586C1" w14:textId="694BA976" w:rsidR="2B879B1C" w:rsidRDefault="2B879B1C" w:rsidP="009C79EC">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0E4A28" w14:textId="6C945D1F"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47F3F39" w14:textId="45B5B86C" w:rsidR="2B879B1C" w:rsidRDefault="2B879B1C" w:rsidP="009C79EC">
            <w:pPr>
              <w:spacing w:after="200" w:line="276" w:lineRule="auto"/>
              <w:jc w:val="center"/>
            </w:pPr>
            <w:r w:rsidRPr="2B879B1C">
              <w:rPr>
                <w:rFonts w:eastAsia="Calibri" w:cs="Calibri"/>
                <w:sz w:val="20"/>
                <w:szCs w:val="20"/>
              </w:rPr>
              <w:t>5</w:t>
            </w:r>
          </w:p>
        </w:tc>
      </w:tr>
      <w:tr w:rsidR="2B879B1C" w14:paraId="0D71AD38"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ABF83D2" w14:textId="57ABED45" w:rsidR="2B879B1C" w:rsidRDefault="2B879B1C" w:rsidP="00E73CE0">
            <w:pPr>
              <w:spacing w:after="200" w:line="276" w:lineRule="auto"/>
              <w:jc w:val="left"/>
            </w:pPr>
            <w:r w:rsidRPr="2B879B1C">
              <w:rPr>
                <w:rFonts w:eastAsia="Calibri" w:cs="Calibri"/>
                <w:color w:val="000000" w:themeColor="text1"/>
                <w:sz w:val="20"/>
                <w:szCs w:val="20"/>
              </w:rPr>
              <w:t>80531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499C1B2" w14:textId="231E4D23" w:rsidR="2B879B1C" w:rsidRDefault="2B879B1C" w:rsidP="00E73CE0">
            <w:pPr>
              <w:spacing w:after="200" w:line="276" w:lineRule="auto"/>
              <w:jc w:val="left"/>
            </w:pPr>
            <w:r w:rsidRPr="2B879B1C">
              <w:rPr>
                <w:rFonts w:eastAsia="Calibri" w:cs="Calibri"/>
                <w:color w:val="000000" w:themeColor="text1"/>
                <w:sz w:val="20"/>
                <w:szCs w:val="20"/>
              </w:rPr>
              <w:t>Analiza zieleni w ogródkach kawiarnianych na Rynku Głównym Krakowa oraz Tarnowa w 2023 roku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730420" w14:textId="4AC12F23" w:rsidR="2B879B1C" w:rsidRDefault="2B879B1C" w:rsidP="00E73CE0">
            <w:pPr>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F1C68C" w14:textId="3528A01D" w:rsidR="2B879B1C" w:rsidRDefault="2B879B1C" w:rsidP="00E73CE0">
            <w:pPr>
              <w:jc w:val="left"/>
            </w:pPr>
            <w:r w:rsidRPr="2B879B1C">
              <w:rPr>
                <w:rFonts w:eastAsia="Calibri" w:cs="Calibri"/>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D8D611" w14:textId="26EE92C5" w:rsidR="2B879B1C" w:rsidRDefault="2B879B1C" w:rsidP="00E73CE0">
            <w:pPr>
              <w:jc w:val="left"/>
            </w:pPr>
            <w:r w:rsidRPr="2B879B1C">
              <w:rPr>
                <w:rFonts w:eastAsia="Calibri" w:cs="Calibri"/>
                <w:sz w:val="20"/>
                <w:szCs w:val="20"/>
              </w:rPr>
              <w:t>dr inż. Monika Cioć</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B18865D" w14:textId="6B1AC8A7"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CFF9FF" w14:textId="6D69AAED" w:rsidR="2B879B1C" w:rsidRDefault="2B879B1C" w:rsidP="009C79EC">
            <w:pPr>
              <w:spacing w:after="200" w:line="276" w:lineRule="auto"/>
              <w:jc w:val="center"/>
            </w:pPr>
            <w:r w:rsidRPr="2B879B1C">
              <w:rPr>
                <w:rFonts w:eastAsia="Calibri" w:cs="Calibri"/>
                <w:sz w:val="20"/>
                <w:szCs w:val="20"/>
              </w:rPr>
              <w:t>4,83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2E3144" w14:textId="4D791F81" w:rsidR="2B879B1C" w:rsidRDefault="2B879B1C" w:rsidP="009C79EC">
            <w:pPr>
              <w:spacing w:after="200" w:line="276" w:lineRule="auto"/>
              <w:jc w:val="center"/>
            </w:pPr>
            <w:r w:rsidRPr="2B879B1C">
              <w:rPr>
                <w:rFonts w:eastAsia="Calibri" w:cs="Calibri"/>
                <w:sz w:val="20"/>
                <w:szCs w:val="20"/>
              </w:rPr>
              <w:t>5</w:t>
            </w:r>
          </w:p>
        </w:tc>
      </w:tr>
      <w:tr w:rsidR="2B879B1C" w14:paraId="6CD7EBA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3185B4" w14:textId="095E35AD" w:rsidR="2B879B1C" w:rsidRDefault="2B879B1C" w:rsidP="00E73CE0">
            <w:pPr>
              <w:spacing w:after="200" w:line="276" w:lineRule="auto"/>
              <w:jc w:val="left"/>
            </w:pPr>
            <w:r w:rsidRPr="2B879B1C">
              <w:rPr>
                <w:rFonts w:eastAsia="Calibri" w:cs="Calibri"/>
                <w:color w:val="000000" w:themeColor="text1"/>
                <w:sz w:val="20"/>
                <w:szCs w:val="20"/>
              </w:rPr>
              <w:t>80533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089A75" w14:textId="1B238DB2" w:rsidR="2B879B1C" w:rsidRDefault="2B879B1C" w:rsidP="00E73CE0">
            <w:pPr>
              <w:spacing w:after="200" w:line="276" w:lineRule="auto"/>
              <w:jc w:val="left"/>
            </w:pPr>
            <w:r w:rsidRPr="2B879B1C">
              <w:rPr>
                <w:rFonts w:eastAsia="Calibri" w:cs="Calibri"/>
                <w:color w:val="000000" w:themeColor="text1"/>
                <w:sz w:val="20"/>
                <w:szCs w:val="20"/>
              </w:rPr>
              <w:t>Ocena wpływu ogrodniczych zajęć terapeutycznych na dobrostan rezydentów Domu Pomocy Społecznej przy ul. Kluzeka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F0AA250" w14:textId="769F5DF1" w:rsidR="2B879B1C" w:rsidRDefault="2B879B1C" w:rsidP="00E73CE0">
            <w:pPr>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111623F" w14:textId="7F402A61" w:rsidR="2B879B1C" w:rsidRDefault="2B879B1C" w:rsidP="00E73CE0">
            <w:pPr>
              <w:jc w:val="left"/>
            </w:pPr>
            <w:r w:rsidRPr="2B879B1C">
              <w:rPr>
                <w:rFonts w:eastAsia="Calibri" w:cs="Calibri"/>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73FC682" w14:textId="602C6FE2" w:rsidR="2B879B1C" w:rsidRDefault="2B879B1C" w:rsidP="00E73CE0">
            <w:pPr>
              <w:jc w:val="left"/>
            </w:pPr>
            <w:r w:rsidRPr="2B879B1C">
              <w:rPr>
                <w:rFonts w:eastAsia="Calibri" w:cs="Calibri"/>
                <w:sz w:val="20"/>
                <w:szCs w:val="20"/>
              </w:rPr>
              <w:t>dr inż. Monika Cioć</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035395E" w14:textId="2E2305B6"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C1412A" w14:textId="59309ED3"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73F7813" w14:textId="31EEAD70" w:rsidR="2B879B1C" w:rsidRDefault="2B879B1C" w:rsidP="009C79EC">
            <w:pPr>
              <w:spacing w:after="200" w:line="276" w:lineRule="auto"/>
              <w:jc w:val="center"/>
            </w:pPr>
            <w:r w:rsidRPr="2B879B1C">
              <w:rPr>
                <w:rFonts w:eastAsia="Calibri" w:cs="Calibri"/>
                <w:sz w:val="20"/>
                <w:szCs w:val="20"/>
              </w:rPr>
              <w:t>5</w:t>
            </w:r>
          </w:p>
        </w:tc>
      </w:tr>
      <w:tr w:rsidR="2B879B1C" w14:paraId="399DAFBD"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2507FAD" w14:textId="425A397D" w:rsidR="2B879B1C" w:rsidRDefault="2B879B1C" w:rsidP="00E73CE0">
            <w:pPr>
              <w:spacing w:after="200" w:line="276" w:lineRule="auto"/>
              <w:jc w:val="left"/>
            </w:pPr>
            <w:r w:rsidRPr="2B879B1C">
              <w:rPr>
                <w:rFonts w:eastAsia="Calibri" w:cs="Calibri"/>
                <w:sz w:val="20"/>
                <w:szCs w:val="20"/>
              </w:rPr>
              <w:t>76775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0F15F10" w14:textId="6738AE86" w:rsidR="2B879B1C" w:rsidRDefault="2B879B1C" w:rsidP="00E73CE0">
            <w:pPr>
              <w:spacing w:after="200" w:line="276" w:lineRule="auto"/>
              <w:jc w:val="left"/>
            </w:pPr>
            <w:r w:rsidRPr="2B879B1C">
              <w:rPr>
                <w:rFonts w:eastAsia="Calibri" w:cs="Calibri"/>
                <w:sz w:val="20"/>
                <w:szCs w:val="20"/>
              </w:rPr>
              <w:t>Analiza dendroflory terenów zieleni w obrębie ulic: Krowoderskiej, Basztowej, Długiej i alei Juliusza Słowackiego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52D2B3" w14:textId="6905BBCA"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21F5A6C" w14:textId="5A03B794" w:rsidR="2B879B1C" w:rsidRDefault="2B879B1C" w:rsidP="00E73CE0">
            <w:pPr>
              <w:jc w:val="left"/>
            </w:pPr>
            <w:r w:rsidRPr="2B879B1C">
              <w:rPr>
                <w:rFonts w:eastAsia="Calibri" w:cs="Calibri"/>
                <w:sz w:val="20"/>
                <w:szCs w:val="20"/>
              </w:rPr>
              <w:t>dr inż. Magdalena Kulig</w:t>
            </w:r>
          </w:p>
          <w:p w14:paraId="27F3A0D2" w14:textId="2A7BA8C1" w:rsidR="2B879B1C" w:rsidRDefault="2B879B1C" w:rsidP="00E73CE0">
            <w:pPr>
              <w:jc w:val="left"/>
            </w:pPr>
            <w:r w:rsidRPr="2B879B1C">
              <w:rPr>
                <w:rFonts w:eastAsia="Calibri" w:cs="Calibri"/>
                <w:sz w:val="20"/>
                <w:szCs w:val="20"/>
              </w:rPr>
              <w:t xml:space="preserve"> </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E7952D" w14:textId="41AA4986"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6A9DC3" w14:textId="0B42E9BB"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AFC6935" w14:textId="1451D7F0"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BDD950C" w14:textId="74251A1D" w:rsidR="2B879B1C" w:rsidRDefault="2B879B1C" w:rsidP="009C79EC">
            <w:pPr>
              <w:spacing w:after="200" w:line="276" w:lineRule="auto"/>
              <w:jc w:val="center"/>
            </w:pPr>
            <w:r w:rsidRPr="2B879B1C">
              <w:rPr>
                <w:rFonts w:eastAsia="Calibri" w:cs="Calibri"/>
                <w:sz w:val="20"/>
                <w:szCs w:val="20"/>
              </w:rPr>
              <w:t>5</w:t>
            </w:r>
          </w:p>
        </w:tc>
      </w:tr>
      <w:tr w:rsidR="2B879B1C" w14:paraId="66FA205A"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8BB3C48" w14:textId="381EEDDD" w:rsidR="2B879B1C" w:rsidRDefault="2B879B1C" w:rsidP="00E73CE0">
            <w:pPr>
              <w:spacing w:after="200" w:line="276" w:lineRule="auto"/>
              <w:jc w:val="left"/>
            </w:pPr>
            <w:r w:rsidRPr="2B879B1C">
              <w:rPr>
                <w:rFonts w:eastAsia="Calibri" w:cs="Calibri"/>
                <w:sz w:val="20"/>
                <w:szCs w:val="20"/>
              </w:rPr>
              <w:t>76933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18164A7" w14:textId="08F2AF2F" w:rsidR="2B879B1C" w:rsidRDefault="2B879B1C" w:rsidP="00E73CE0">
            <w:pPr>
              <w:spacing w:after="200" w:line="276" w:lineRule="auto"/>
              <w:jc w:val="left"/>
            </w:pPr>
            <w:r w:rsidRPr="2B879B1C">
              <w:rPr>
                <w:rFonts w:eastAsia="Calibri" w:cs="Calibri"/>
                <w:sz w:val="20"/>
                <w:szCs w:val="20"/>
              </w:rPr>
              <w:t>Projekt koncepcyjny rewitalizacji terenów zieleni fragmentu osiedla mieszkaniowego Krowodrza Górka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4F1E6A6" w14:textId="597F91F5"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B52FF26" w14:textId="225759C1" w:rsidR="2B879B1C" w:rsidRDefault="2B879B1C" w:rsidP="00E73CE0">
            <w:pPr>
              <w:spacing w:after="200" w:line="276" w:lineRule="auto"/>
              <w:jc w:val="left"/>
            </w:pPr>
            <w:r w:rsidRPr="2B879B1C">
              <w:rPr>
                <w:rFonts w:eastAsia="Calibri" w:cs="Calibri"/>
                <w:sz w:val="20"/>
                <w:szCs w:val="20"/>
              </w:rPr>
              <w:t>dr inż. Justyna Mazur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C86EC1" w14:textId="12DFA9F2"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96B0719" w14:textId="79AB78A4"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CD8A44" w14:textId="3F87EA19" w:rsidR="2B879B1C" w:rsidRDefault="2B879B1C" w:rsidP="009C79EC">
            <w:pPr>
              <w:spacing w:after="200" w:line="276" w:lineRule="auto"/>
              <w:jc w:val="center"/>
            </w:pPr>
            <w:r w:rsidRPr="2B879B1C">
              <w:rPr>
                <w:rFonts w:eastAsia="Calibri" w:cs="Calibri"/>
                <w:sz w:val="20"/>
                <w:szCs w:val="20"/>
              </w:rPr>
              <w:t>3,5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8FE4F31" w14:textId="01DD07F0" w:rsidR="2B879B1C" w:rsidRDefault="2B879B1C" w:rsidP="009C79EC">
            <w:pPr>
              <w:spacing w:after="200" w:line="276" w:lineRule="auto"/>
              <w:jc w:val="center"/>
            </w:pPr>
            <w:r w:rsidRPr="2B879B1C">
              <w:rPr>
                <w:rFonts w:eastAsia="Calibri" w:cs="Calibri"/>
                <w:sz w:val="20"/>
                <w:szCs w:val="20"/>
              </w:rPr>
              <w:t>3,5</w:t>
            </w:r>
          </w:p>
        </w:tc>
      </w:tr>
      <w:tr w:rsidR="2B879B1C" w14:paraId="0F63BD92"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DB1CC63" w14:textId="328CA796" w:rsidR="2B879B1C" w:rsidRDefault="2B879B1C" w:rsidP="00E73CE0">
            <w:pPr>
              <w:spacing w:after="200" w:line="276" w:lineRule="auto"/>
              <w:jc w:val="left"/>
            </w:pPr>
            <w:r w:rsidRPr="2B879B1C">
              <w:rPr>
                <w:rFonts w:eastAsia="Calibri" w:cs="Calibri"/>
                <w:sz w:val="20"/>
                <w:szCs w:val="20"/>
              </w:rPr>
              <w:t>76779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3606652" w14:textId="2882CB08" w:rsidR="2B879B1C" w:rsidRDefault="2B879B1C" w:rsidP="00E73CE0">
            <w:pPr>
              <w:spacing w:after="200" w:line="276" w:lineRule="auto"/>
              <w:jc w:val="left"/>
            </w:pPr>
            <w:r w:rsidRPr="2B879B1C">
              <w:rPr>
                <w:rFonts w:eastAsia="Calibri" w:cs="Calibri"/>
                <w:sz w:val="20"/>
                <w:szCs w:val="20"/>
              </w:rPr>
              <w:t>Ocena i analiza atrakcyjności kwiatów roślin ozdobnych dla owadów zapylających na terenie Ogrodu Botanicznego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5589B3" w14:textId="26C5E07B"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F36D8F9" w14:textId="4BF1AC5D" w:rsidR="2B879B1C" w:rsidRDefault="2B879B1C" w:rsidP="00E73CE0">
            <w:pPr>
              <w:spacing w:after="200" w:line="276" w:lineRule="auto"/>
              <w:jc w:val="left"/>
            </w:pPr>
            <w:r w:rsidRPr="2B879B1C">
              <w:rPr>
                <w:rFonts w:eastAsia="Calibri" w:cs="Calibri"/>
                <w:sz w:val="20"/>
                <w:szCs w:val="20"/>
              </w:rPr>
              <w:t>dr hab. inż. Elżbieta Wojciechowicz-Żytko</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1FDEFCD" w14:textId="200C8C14" w:rsidR="2B879B1C" w:rsidRDefault="2B879B1C" w:rsidP="00E73CE0">
            <w:pPr>
              <w:jc w:val="left"/>
            </w:pPr>
            <w:r w:rsidRPr="2B879B1C">
              <w:rPr>
                <w:rFonts w:eastAsia="Calibri" w:cs="Calibri"/>
                <w:sz w:val="20"/>
                <w:szCs w:val="20"/>
              </w:rPr>
              <w:t>dr hab. inż. Maria Pobożniak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82DE761" w14:textId="4F14E7EC" w:rsidR="2B879B1C" w:rsidRDefault="2B879B1C" w:rsidP="009C79EC">
            <w:pPr>
              <w:spacing w:after="200" w:line="276" w:lineRule="auto"/>
              <w:jc w:val="center"/>
            </w:pPr>
            <w:r w:rsidRPr="2B879B1C">
              <w:rPr>
                <w:rFonts w:eastAsia="Calibri" w:cs="Calibri"/>
                <w:sz w:val="20"/>
                <w:szCs w:val="20"/>
              </w:rPr>
              <w:t>4</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B2D0B8D" w14:textId="21A86226" w:rsidR="2B879B1C" w:rsidRDefault="2B879B1C" w:rsidP="009C79EC">
            <w:pPr>
              <w:spacing w:after="200" w:line="276" w:lineRule="auto"/>
              <w:jc w:val="center"/>
            </w:pPr>
            <w:r w:rsidRPr="2B879B1C">
              <w:rPr>
                <w:rFonts w:eastAsia="Calibri" w:cs="Calibri"/>
                <w:sz w:val="20"/>
                <w:szCs w:val="20"/>
              </w:rPr>
              <w:t>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8282A48" w14:textId="440F8C3D" w:rsidR="2B879B1C" w:rsidRDefault="2B879B1C" w:rsidP="009C79EC">
            <w:pPr>
              <w:spacing w:after="200" w:line="276" w:lineRule="auto"/>
              <w:jc w:val="center"/>
            </w:pPr>
            <w:r w:rsidRPr="2B879B1C">
              <w:rPr>
                <w:rFonts w:eastAsia="Calibri" w:cs="Calibri"/>
                <w:sz w:val="20"/>
                <w:szCs w:val="20"/>
              </w:rPr>
              <w:t>4</w:t>
            </w:r>
          </w:p>
        </w:tc>
      </w:tr>
      <w:tr w:rsidR="2B879B1C" w14:paraId="18FC9B2A"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4D34C7" w14:textId="6C7ABAEA" w:rsidR="2B879B1C" w:rsidRDefault="2B879B1C" w:rsidP="00E73CE0">
            <w:pPr>
              <w:spacing w:after="200" w:line="276" w:lineRule="auto"/>
              <w:jc w:val="left"/>
            </w:pPr>
            <w:r w:rsidRPr="2B879B1C">
              <w:rPr>
                <w:rFonts w:eastAsia="Calibri" w:cs="Calibri"/>
                <w:sz w:val="20"/>
                <w:szCs w:val="20"/>
              </w:rPr>
              <w:t>76782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86D8B26" w14:textId="631BDC3E" w:rsidR="2B879B1C" w:rsidRDefault="2B879B1C" w:rsidP="00E73CE0">
            <w:pPr>
              <w:spacing w:after="200" w:line="276" w:lineRule="auto"/>
              <w:jc w:val="left"/>
            </w:pPr>
            <w:r w:rsidRPr="2B879B1C">
              <w:rPr>
                <w:rFonts w:eastAsia="Calibri" w:cs="Calibri"/>
                <w:sz w:val="20"/>
                <w:szCs w:val="20"/>
              </w:rPr>
              <w:t>Projekt ogrodu biblijnego w Bolechowicach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F1E5233" w14:textId="668BB4A3"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CF77BA" w14:textId="125ACD7D" w:rsidR="2B879B1C" w:rsidRDefault="2B879B1C" w:rsidP="00E73CE0">
            <w:pPr>
              <w:spacing w:after="200" w:line="276" w:lineRule="auto"/>
              <w:jc w:val="left"/>
            </w:pPr>
            <w:r w:rsidRPr="2B879B1C">
              <w:rPr>
                <w:rFonts w:eastAsia="Calibri" w:cs="Calibri"/>
                <w:sz w:val="20"/>
                <w:szCs w:val="20"/>
              </w:rPr>
              <w:t>dr hab. inż. Zofia Włodarczyk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C0C1CD" w14:textId="39B10878"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EDB0BAD" w14:textId="7E8F8399"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A771843" w14:textId="149BE562" w:rsidR="2B879B1C" w:rsidRDefault="2B879B1C" w:rsidP="009C79EC">
            <w:pPr>
              <w:spacing w:after="200" w:line="276" w:lineRule="auto"/>
              <w:jc w:val="center"/>
            </w:pPr>
            <w:r w:rsidRPr="2B879B1C">
              <w:rPr>
                <w:rFonts w:eastAsia="Calibri" w:cs="Calibri"/>
                <w:sz w:val="20"/>
                <w:szCs w:val="20"/>
              </w:rPr>
              <w:t>4,66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DF5EACB" w14:textId="0321DAEB" w:rsidR="2B879B1C" w:rsidRDefault="2B879B1C" w:rsidP="009C79EC">
            <w:pPr>
              <w:spacing w:after="200" w:line="276" w:lineRule="auto"/>
              <w:jc w:val="center"/>
            </w:pPr>
            <w:r w:rsidRPr="2B879B1C">
              <w:rPr>
                <w:rFonts w:eastAsia="Calibri" w:cs="Calibri"/>
                <w:sz w:val="20"/>
                <w:szCs w:val="20"/>
              </w:rPr>
              <w:t>4,5</w:t>
            </w:r>
          </w:p>
        </w:tc>
      </w:tr>
      <w:tr w:rsidR="2B879B1C" w14:paraId="5AEBF321"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020407F" w14:textId="664C8087" w:rsidR="2B879B1C" w:rsidRDefault="2B879B1C" w:rsidP="00E73CE0">
            <w:pPr>
              <w:spacing w:after="200" w:line="276" w:lineRule="auto"/>
              <w:jc w:val="left"/>
            </w:pPr>
            <w:r w:rsidRPr="2B879B1C">
              <w:rPr>
                <w:rFonts w:eastAsia="Calibri" w:cs="Calibri"/>
                <w:sz w:val="20"/>
                <w:szCs w:val="20"/>
              </w:rPr>
              <w:t>76783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706A12" w14:textId="4EC40A76" w:rsidR="2B879B1C" w:rsidRDefault="2B879B1C" w:rsidP="00E73CE0">
            <w:pPr>
              <w:spacing w:after="200" w:line="276" w:lineRule="auto"/>
              <w:jc w:val="left"/>
            </w:pPr>
            <w:r w:rsidRPr="2B879B1C">
              <w:rPr>
                <w:rFonts w:eastAsia="Calibri" w:cs="Calibri"/>
                <w:sz w:val="20"/>
                <w:szCs w:val="20"/>
              </w:rPr>
              <w:t>Bazylika św. Franciszka z Asyżu w Krakowie - analiza projektów i dekoracji Stanisława Wyspiańskiego pod kątem materiału roślinnego</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79D496" w14:textId="479E645C"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EC5C815" w14:textId="1CB678DC" w:rsidR="2B879B1C" w:rsidRDefault="2B879B1C" w:rsidP="00E73CE0">
            <w:pPr>
              <w:spacing w:after="200" w:line="276" w:lineRule="auto"/>
              <w:jc w:val="left"/>
            </w:pPr>
            <w:r w:rsidRPr="2B879B1C">
              <w:rPr>
                <w:rFonts w:eastAsia="Calibri" w:cs="Calibri"/>
                <w:sz w:val="20"/>
                <w:szCs w:val="20"/>
              </w:rPr>
              <w:t>dr Małgorzata Locher</w:t>
            </w:r>
          </w:p>
          <w:p w14:paraId="471F0C24" w14:textId="31FA4474" w:rsidR="2B879B1C" w:rsidRDefault="2B879B1C" w:rsidP="00E73CE0">
            <w:pPr>
              <w:spacing w:after="200" w:line="276" w:lineRule="auto"/>
              <w:jc w:val="left"/>
            </w:pPr>
            <w:r w:rsidRPr="2B879B1C">
              <w:rPr>
                <w:rFonts w:eastAsia="Calibri" w:cs="Calibri"/>
                <w:sz w:val="20"/>
                <w:szCs w:val="20"/>
              </w:rPr>
              <w:t xml:space="preserve"> </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598E69" w14:textId="0DA39EC1"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B72E4CE" w14:textId="528258AE"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42524C7" w14:textId="7A97FECF"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E30AAF0" w14:textId="3B24F97D" w:rsidR="2B879B1C" w:rsidRDefault="2B879B1C" w:rsidP="009C79EC">
            <w:pPr>
              <w:spacing w:after="200" w:line="276" w:lineRule="auto"/>
              <w:jc w:val="center"/>
            </w:pPr>
            <w:r w:rsidRPr="2B879B1C">
              <w:rPr>
                <w:rFonts w:eastAsia="Calibri" w:cs="Calibri"/>
                <w:sz w:val="20"/>
                <w:szCs w:val="20"/>
              </w:rPr>
              <w:t>5</w:t>
            </w:r>
          </w:p>
        </w:tc>
      </w:tr>
      <w:tr w:rsidR="2B879B1C" w14:paraId="5B64F568"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A3EF552" w14:textId="7F30A344" w:rsidR="2B879B1C" w:rsidRDefault="2B879B1C" w:rsidP="00E73CE0">
            <w:pPr>
              <w:spacing w:after="200" w:line="276" w:lineRule="auto"/>
              <w:jc w:val="left"/>
            </w:pPr>
            <w:r w:rsidRPr="2B879B1C">
              <w:rPr>
                <w:rFonts w:eastAsia="Calibri" w:cs="Calibri"/>
                <w:sz w:val="20"/>
                <w:szCs w:val="20"/>
              </w:rPr>
              <w:lastRenderedPageBreak/>
              <w:t>76796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71BEFDF" w14:textId="6B324FCF" w:rsidR="2B879B1C" w:rsidRDefault="2B879B1C" w:rsidP="00E73CE0">
            <w:pPr>
              <w:spacing w:after="200" w:line="276" w:lineRule="auto"/>
              <w:jc w:val="left"/>
            </w:pPr>
            <w:r w:rsidRPr="2B879B1C">
              <w:rPr>
                <w:rFonts w:eastAsia="Calibri" w:cs="Calibri"/>
                <w:sz w:val="20"/>
                <w:szCs w:val="20"/>
              </w:rPr>
              <w:t>Projekt koncepcyjny zagospodarowania podwórka kamienicy miejskiej przy ul. Smoczej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1703AD5" w14:textId="1ACBDA31"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59B4DAB" w14:textId="00AF56C7" w:rsidR="2B879B1C" w:rsidRDefault="2B879B1C" w:rsidP="00E73CE0">
            <w:pPr>
              <w:jc w:val="left"/>
            </w:pPr>
            <w:r w:rsidRPr="2B879B1C">
              <w:rPr>
                <w:rFonts w:eastAsia="Calibri" w:cs="Calibri"/>
                <w:sz w:val="20"/>
                <w:szCs w:val="20"/>
              </w:rPr>
              <w:t>dr inż. Monika Cioć</w:t>
            </w:r>
          </w:p>
          <w:p w14:paraId="1567313C" w14:textId="7C2419D6" w:rsidR="2B879B1C" w:rsidRDefault="2B879B1C" w:rsidP="00E73CE0">
            <w:pPr>
              <w:jc w:val="left"/>
            </w:pPr>
            <w:r w:rsidRPr="2B879B1C">
              <w:rPr>
                <w:rFonts w:eastAsia="Calibri" w:cs="Calibri"/>
                <w:sz w:val="20"/>
                <w:szCs w:val="20"/>
              </w:rPr>
              <w:t xml:space="preserve"> </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4BE110" w14:textId="09795574"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911D05" w14:textId="7A6E86BC"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D95E974" w14:textId="44631891" w:rsidR="2B879B1C" w:rsidRDefault="2B879B1C" w:rsidP="009C79EC">
            <w:pPr>
              <w:spacing w:after="200" w:line="276" w:lineRule="auto"/>
              <w:jc w:val="center"/>
            </w:pPr>
            <w:r w:rsidRPr="2B879B1C">
              <w:rPr>
                <w:rFonts w:eastAsia="Calibri" w:cs="Calibri"/>
                <w:sz w:val="20"/>
                <w:szCs w:val="20"/>
              </w:rPr>
              <w:t>4,83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2B6DE9A" w14:textId="03867346" w:rsidR="2B879B1C" w:rsidRDefault="2B879B1C" w:rsidP="009C79EC">
            <w:pPr>
              <w:spacing w:after="200" w:line="276" w:lineRule="auto"/>
              <w:jc w:val="center"/>
            </w:pPr>
            <w:r w:rsidRPr="2B879B1C">
              <w:rPr>
                <w:rFonts w:eastAsia="Calibri" w:cs="Calibri"/>
                <w:sz w:val="20"/>
                <w:szCs w:val="20"/>
              </w:rPr>
              <w:t>5</w:t>
            </w:r>
          </w:p>
        </w:tc>
      </w:tr>
      <w:tr w:rsidR="2B879B1C" w14:paraId="1520ED9A"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72C73E" w14:textId="0C0C20EB" w:rsidR="2B879B1C" w:rsidRDefault="2B879B1C" w:rsidP="00E73CE0">
            <w:pPr>
              <w:spacing w:after="200" w:line="276" w:lineRule="auto"/>
              <w:jc w:val="left"/>
            </w:pPr>
            <w:r w:rsidRPr="2B879B1C">
              <w:rPr>
                <w:rFonts w:eastAsia="Calibri" w:cs="Calibri"/>
                <w:sz w:val="20"/>
                <w:szCs w:val="20"/>
              </w:rPr>
              <w:t>76923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20CF48" w14:textId="7804F3C3" w:rsidR="2B879B1C" w:rsidRDefault="2B879B1C" w:rsidP="00E73CE0">
            <w:pPr>
              <w:spacing w:after="200" w:line="276" w:lineRule="auto"/>
              <w:jc w:val="left"/>
            </w:pPr>
            <w:r w:rsidRPr="2B879B1C">
              <w:rPr>
                <w:rFonts w:eastAsia="Calibri" w:cs="Calibri"/>
                <w:sz w:val="20"/>
                <w:szCs w:val="20"/>
              </w:rPr>
              <w:t>Rekompozycja ogrodu japońskiego w obrębie dziedzińca wewnętrznego Wydziału FAIS Uniwersytetu Jagiellońskiego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B2B51B" w14:textId="22D47BDC"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24B289" w14:textId="108BA58E" w:rsidR="2B879B1C" w:rsidRDefault="2B879B1C" w:rsidP="00E73CE0">
            <w:pPr>
              <w:jc w:val="left"/>
            </w:pPr>
            <w:r w:rsidRPr="2B879B1C">
              <w:rPr>
                <w:rFonts w:eastAsia="Calibri" w:cs="Calibri"/>
                <w:sz w:val="20"/>
                <w:szCs w:val="20"/>
              </w:rPr>
              <w:t>dr inż. arch. Tatiana Tokarczuk-Błażusiak</w:t>
            </w:r>
          </w:p>
          <w:p w14:paraId="2BA08B4E" w14:textId="062224EC" w:rsidR="2B879B1C" w:rsidRDefault="2B879B1C" w:rsidP="00E73CE0">
            <w:pPr>
              <w:jc w:val="left"/>
            </w:pPr>
            <w:r w:rsidRPr="2B879B1C">
              <w:rPr>
                <w:rFonts w:eastAsia="Calibri" w:cs="Calibri"/>
                <w:sz w:val="20"/>
                <w:szCs w:val="20"/>
              </w:rPr>
              <w:t xml:space="preserve"> </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3A110ED" w14:textId="295F83E5"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612F02" w14:textId="087035B7" w:rsidR="2B879B1C" w:rsidRDefault="2B879B1C" w:rsidP="009C79EC">
            <w:pPr>
              <w:spacing w:after="200" w:line="276" w:lineRule="auto"/>
              <w:jc w:val="center"/>
            </w:pPr>
            <w:r w:rsidRPr="2B879B1C">
              <w:rPr>
                <w:rFonts w:eastAsia="Calibri" w:cs="Calibri"/>
                <w:sz w:val="20"/>
                <w:szCs w:val="20"/>
              </w:rPr>
              <w:t>3,5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BE61AA6" w14:textId="4D75273D" w:rsidR="2B879B1C" w:rsidRDefault="2B879B1C" w:rsidP="009C79EC">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A836B4B" w14:textId="27B1228C" w:rsidR="2B879B1C" w:rsidRDefault="2B879B1C" w:rsidP="009C79EC">
            <w:pPr>
              <w:spacing w:after="200" w:line="276" w:lineRule="auto"/>
              <w:jc w:val="center"/>
            </w:pPr>
            <w:r w:rsidRPr="2B879B1C">
              <w:rPr>
                <w:rFonts w:eastAsia="Calibri" w:cs="Calibri"/>
                <w:sz w:val="20"/>
                <w:szCs w:val="20"/>
              </w:rPr>
              <w:t>3,5</w:t>
            </w:r>
          </w:p>
        </w:tc>
      </w:tr>
      <w:tr w:rsidR="2B879B1C" w14:paraId="2DCDB753"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4E5537" w14:textId="4B7C6954" w:rsidR="2B879B1C" w:rsidRDefault="2B879B1C" w:rsidP="00E73CE0">
            <w:pPr>
              <w:spacing w:after="200" w:line="276" w:lineRule="auto"/>
              <w:jc w:val="left"/>
            </w:pPr>
            <w:r w:rsidRPr="2B879B1C">
              <w:rPr>
                <w:rFonts w:eastAsia="Calibri" w:cs="Calibri"/>
                <w:sz w:val="20"/>
                <w:szCs w:val="20"/>
              </w:rPr>
              <w:t>76797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0C0D8F" w14:textId="3CCE3BA9" w:rsidR="2B879B1C" w:rsidRDefault="2B879B1C" w:rsidP="00E73CE0">
            <w:pPr>
              <w:spacing w:after="200" w:line="276" w:lineRule="auto"/>
              <w:jc w:val="left"/>
            </w:pPr>
            <w:r w:rsidRPr="2B879B1C">
              <w:rPr>
                <w:rFonts w:eastAsia="Calibri" w:cs="Calibri"/>
                <w:sz w:val="20"/>
                <w:szCs w:val="20"/>
              </w:rPr>
              <w:t>Koncepcja projektowa ogrodu przydomowego w Słopnicach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FD8498D" w14:textId="230A0CFD"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79080D" w14:textId="3DBA99D1" w:rsidR="2B879B1C" w:rsidRDefault="2B879B1C" w:rsidP="00E73CE0">
            <w:pPr>
              <w:jc w:val="left"/>
            </w:pPr>
            <w:r w:rsidRPr="2B879B1C">
              <w:rPr>
                <w:rFonts w:eastAsia="Calibri" w:cs="Calibri"/>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F919A9" w14:textId="4FB877DF"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7B2661" w14:textId="1B852A2A"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CBF28B" w14:textId="52AEA6C8"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665C486" w14:textId="00576423" w:rsidR="2B879B1C" w:rsidRDefault="2B879B1C" w:rsidP="009C79EC">
            <w:pPr>
              <w:spacing w:after="200" w:line="276" w:lineRule="auto"/>
              <w:jc w:val="center"/>
            </w:pPr>
            <w:r w:rsidRPr="2B879B1C">
              <w:rPr>
                <w:rFonts w:eastAsia="Calibri" w:cs="Calibri"/>
                <w:sz w:val="20"/>
                <w:szCs w:val="20"/>
              </w:rPr>
              <w:t>5</w:t>
            </w:r>
          </w:p>
        </w:tc>
      </w:tr>
      <w:tr w:rsidR="2B879B1C" w14:paraId="64857D6C"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BD25664" w14:textId="0078CA83" w:rsidR="2B879B1C" w:rsidRDefault="2B879B1C" w:rsidP="00E73CE0">
            <w:pPr>
              <w:spacing w:after="200" w:line="276" w:lineRule="auto"/>
              <w:jc w:val="left"/>
            </w:pPr>
            <w:r w:rsidRPr="2B879B1C">
              <w:rPr>
                <w:rFonts w:eastAsia="Calibri" w:cs="Calibri"/>
                <w:sz w:val="20"/>
                <w:szCs w:val="20"/>
              </w:rPr>
              <w:t>76800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21E4F0D" w14:textId="2039974C" w:rsidR="2B879B1C" w:rsidRDefault="2B879B1C" w:rsidP="00E73CE0">
            <w:pPr>
              <w:spacing w:after="200" w:line="276" w:lineRule="auto"/>
              <w:jc w:val="left"/>
            </w:pPr>
            <w:r w:rsidRPr="2B879B1C">
              <w:rPr>
                <w:rFonts w:eastAsia="Calibri" w:cs="Calibri"/>
                <w:sz w:val="20"/>
                <w:szCs w:val="20"/>
              </w:rPr>
              <w:t>Projekt koncepcyjny rabaty z udziałem traw ozdobnych przy domu jednorodzinnym w Andrychowie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9FB511B" w14:textId="23F20D5F"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5D188BB" w14:textId="48B75B25" w:rsidR="2B879B1C" w:rsidRDefault="2B879B1C" w:rsidP="00E73CE0">
            <w:pPr>
              <w:jc w:val="left"/>
            </w:pPr>
            <w:r w:rsidRPr="2B879B1C">
              <w:rPr>
                <w:rFonts w:eastAsia="Calibri" w:cs="Calibri"/>
                <w:sz w:val="20"/>
                <w:szCs w:val="20"/>
              </w:rPr>
              <w:t>dr hab. inż. Anna Kapczyńska prof. URK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5C3F40" w14:textId="23F9AAA6" w:rsidR="2B879B1C" w:rsidRDefault="2B879B1C" w:rsidP="00E73CE0">
            <w:pPr>
              <w:jc w:val="left"/>
            </w:pPr>
            <w:r w:rsidRPr="2B879B1C">
              <w:rPr>
                <w:rFonts w:eastAsia="Calibri" w:cs="Calibri"/>
                <w:sz w:val="20"/>
                <w:szCs w:val="20"/>
              </w:rPr>
              <w:t>dr inż. Małgorzata Maślanka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1338D76" w14:textId="6F556C24"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94D33F" w14:textId="4360C2AB"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3BD9B4F" w14:textId="650A3F04" w:rsidR="2B879B1C" w:rsidRDefault="2B879B1C" w:rsidP="009C79EC">
            <w:pPr>
              <w:spacing w:after="200" w:line="276" w:lineRule="auto"/>
              <w:jc w:val="center"/>
            </w:pPr>
            <w:r w:rsidRPr="2B879B1C">
              <w:rPr>
                <w:rFonts w:eastAsia="Calibri" w:cs="Calibri"/>
                <w:sz w:val="20"/>
                <w:szCs w:val="20"/>
              </w:rPr>
              <w:t>5</w:t>
            </w:r>
          </w:p>
        </w:tc>
      </w:tr>
      <w:tr w:rsidR="2B879B1C" w14:paraId="54658C92"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40DCAD" w14:textId="36BBD24C" w:rsidR="2B879B1C" w:rsidRDefault="2B879B1C" w:rsidP="00E73CE0">
            <w:pPr>
              <w:spacing w:after="200" w:line="276" w:lineRule="auto"/>
              <w:jc w:val="left"/>
            </w:pPr>
            <w:r w:rsidRPr="2B879B1C">
              <w:rPr>
                <w:rFonts w:eastAsia="Calibri" w:cs="Calibri"/>
                <w:sz w:val="20"/>
                <w:szCs w:val="20"/>
              </w:rPr>
              <w:t>76809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16F693" w14:textId="215470BE" w:rsidR="2B879B1C" w:rsidRDefault="2B879B1C" w:rsidP="00E73CE0">
            <w:pPr>
              <w:spacing w:after="200" w:line="276" w:lineRule="auto"/>
              <w:jc w:val="left"/>
            </w:pPr>
            <w:r w:rsidRPr="2B879B1C">
              <w:rPr>
                <w:rFonts w:eastAsia="Calibri" w:cs="Calibri"/>
                <w:sz w:val="20"/>
                <w:szCs w:val="20"/>
              </w:rPr>
              <w:t>Projekt koncepcyjny ogródka edukacyjno-społecznego przy przedszkolu na ulicy Kasztanowej 9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69987A7" w14:textId="26D99433"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EE8946B" w14:textId="0265F51B" w:rsidR="2B879B1C" w:rsidRDefault="2B879B1C" w:rsidP="00E73CE0">
            <w:pPr>
              <w:jc w:val="left"/>
            </w:pPr>
            <w:r w:rsidRPr="2B879B1C">
              <w:rPr>
                <w:rFonts w:eastAsia="Calibri" w:cs="Calibri"/>
                <w:sz w:val="20"/>
                <w:szCs w:val="20"/>
              </w:rPr>
              <w:t>dr inż. Monika Cioć</w:t>
            </w:r>
          </w:p>
          <w:p w14:paraId="05FC985B" w14:textId="26151059" w:rsidR="2B879B1C" w:rsidRDefault="2B879B1C" w:rsidP="00E73CE0">
            <w:pPr>
              <w:jc w:val="left"/>
            </w:pPr>
            <w:r w:rsidRPr="2B879B1C">
              <w:rPr>
                <w:rFonts w:eastAsia="Calibri" w:cs="Calibri"/>
                <w:sz w:val="20"/>
                <w:szCs w:val="20"/>
              </w:rPr>
              <w:t xml:space="preserve"> </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034E11A" w14:textId="5C8AEBCB"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37925E2" w14:textId="17A876AF"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1A0955B" w14:textId="2FE5B6A1"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FEAFF2" w14:textId="688DF5CD" w:rsidR="2B879B1C" w:rsidRDefault="2B879B1C" w:rsidP="009C79EC">
            <w:pPr>
              <w:spacing w:after="200" w:line="276" w:lineRule="auto"/>
              <w:jc w:val="center"/>
            </w:pPr>
            <w:r w:rsidRPr="2B879B1C">
              <w:rPr>
                <w:rFonts w:eastAsia="Calibri" w:cs="Calibri"/>
                <w:sz w:val="20"/>
                <w:szCs w:val="20"/>
              </w:rPr>
              <w:t>5</w:t>
            </w:r>
          </w:p>
        </w:tc>
      </w:tr>
      <w:tr w:rsidR="2B879B1C" w14:paraId="1A592153"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9487AA" w14:textId="438DD19F" w:rsidR="2B879B1C" w:rsidRDefault="2B879B1C" w:rsidP="00E73CE0">
            <w:pPr>
              <w:spacing w:after="200" w:line="276" w:lineRule="auto"/>
              <w:jc w:val="left"/>
            </w:pPr>
            <w:r w:rsidRPr="2B879B1C">
              <w:rPr>
                <w:rFonts w:eastAsia="Calibri" w:cs="Calibri"/>
                <w:sz w:val="20"/>
                <w:szCs w:val="20"/>
              </w:rPr>
              <w:t>76810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2FDC33A" w14:textId="360BFC8F" w:rsidR="2B879B1C" w:rsidRDefault="2B879B1C" w:rsidP="00E73CE0">
            <w:pPr>
              <w:spacing w:after="200" w:line="276" w:lineRule="auto"/>
              <w:jc w:val="left"/>
            </w:pPr>
            <w:r w:rsidRPr="2B879B1C">
              <w:rPr>
                <w:rFonts w:eastAsia="Calibri" w:cs="Calibri"/>
                <w:sz w:val="20"/>
                <w:szCs w:val="20"/>
              </w:rPr>
              <w:t>Projekt koncepcyjny ogrodu terapeutyczno - edukacyjnego dla młodzieży przy Państwowych Szkołach Budownictwa w Bytomiu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D954B3" w14:textId="14B6022C"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9363BB" w14:textId="143E4EAC" w:rsidR="2B879B1C" w:rsidRDefault="2B879B1C" w:rsidP="00E73CE0">
            <w:pPr>
              <w:jc w:val="left"/>
            </w:pPr>
            <w:r w:rsidRPr="2B879B1C">
              <w:rPr>
                <w:rFonts w:eastAsia="Calibri" w:cs="Calibri"/>
                <w:sz w:val="20"/>
                <w:szCs w:val="20"/>
              </w:rPr>
              <w:t>dr inż. Monika Cioć</w:t>
            </w:r>
          </w:p>
          <w:p w14:paraId="15EDA711" w14:textId="644987CF" w:rsidR="2B879B1C" w:rsidRDefault="2B879B1C" w:rsidP="00E73CE0">
            <w:pPr>
              <w:jc w:val="left"/>
            </w:pPr>
            <w:r w:rsidRPr="2B879B1C">
              <w:rPr>
                <w:rFonts w:eastAsia="Calibri" w:cs="Calibri"/>
                <w:sz w:val="20"/>
                <w:szCs w:val="20"/>
              </w:rPr>
              <w:t xml:space="preserve"> </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0B70AC8" w14:textId="3626E61C" w:rsidR="2B879B1C" w:rsidRDefault="2B879B1C" w:rsidP="00E73CE0">
            <w:pPr>
              <w:jc w:val="left"/>
            </w:pPr>
            <w:r w:rsidRPr="2B879B1C">
              <w:rPr>
                <w:rFonts w:eastAsia="Calibri" w:cs="Calibri"/>
                <w:sz w:val="20"/>
                <w:szCs w:val="20"/>
              </w:rPr>
              <w:t>dr hab. inż. Iwona Domagała-Świątkiewicz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B8037DA" w14:textId="5A79C674"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E4B21EE" w14:textId="150ED32D" w:rsidR="2B879B1C" w:rsidRDefault="2B879B1C" w:rsidP="009C79EC">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D592EC" w14:textId="720D740D" w:rsidR="2B879B1C" w:rsidRDefault="2B879B1C" w:rsidP="009C79EC">
            <w:pPr>
              <w:spacing w:after="200" w:line="276" w:lineRule="auto"/>
              <w:jc w:val="center"/>
            </w:pPr>
            <w:r w:rsidRPr="2B879B1C">
              <w:rPr>
                <w:rFonts w:eastAsia="Calibri" w:cs="Calibri"/>
                <w:sz w:val="20"/>
                <w:szCs w:val="20"/>
              </w:rPr>
              <w:t>4</w:t>
            </w:r>
          </w:p>
        </w:tc>
      </w:tr>
      <w:tr w:rsidR="2B879B1C" w14:paraId="0E376868"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F47F3B6" w14:textId="564260E1" w:rsidR="2B879B1C" w:rsidRDefault="2B879B1C" w:rsidP="00E73CE0">
            <w:pPr>
              <w:spacing w:after="200" w:line="276" w:lineRule="auto"/>
              <w:jc w:val="left"/>
            </w:pPr>
            <w:r w:rsidRPr="2B879B1C">
              <w:rPr>
                <w:rFonts w:eastAsia="Calibri" w:cs="Calibri"/>
                <w:sz w:val="20"/>
                <w:szCs w:val="20"/>
              </w:rPr>
              <w:t>76863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A18992D" w14:textId="5C05DB43" w:rsidR="2B879B1C" w:rsidRDefault="2B879B1C" w:rsidP="00E73CE0">
            <w:pPr>
              <w:spacing w:after="200" w:line="276" w:lineRule="auto"/>
              <w:jc w:val="left"/>
            </w:pPr>
            <w:r w:rsidRPr="2B879B1C">
              <w:rPr>
                <w:rFonts w:eastAsia="Calibri" w:cs="Calibri"/>
                <w:sz w:val="20"/>
                <w:szCs w:val="20"/>
              </w:rPr>
              <w:t>Wpływ zaparzania pędów na trwałość kwiatów ciętych cynii wytwornej (Zinnia elegans Jacq.) pochodzących z polowej uprawy ekologicznej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D86D473" w14:textId="608A1198"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2B324D9" w14:textId="6C2D8A5E" w:rsidR="2B879B1C" w:rsidRDefault="2B879B1C" w:rsidP="00E73CE0">
            <w:pPr>
              <w:jc w:val="left"/>
            </w:pPr>
            <w:r w:rsidRPr="2B879B1C">
              <w:rPr>
                <w:rFonts w:eastAsia="Calibri" w:cs="Calibri"/>
                <w:sz w:val="20"/>
                <w:szCs w:val="20"/>
              </w:rPr>
              <w:t>dr inż. Bożena Szewczyk-Taranek</w:t>
            </w:r>
          </w:p>
          <w:p w14:paraId="5A2CC0B0" w14:textId="19410CA3" w:rsidR="2B879B1C" w:rsidRDefault="2B879B1C" w:rsidP="00E73CE0">
            <w:pPr>
              <w:jc w:val="left"/>
            </w:pPr>
            <w:r w:rsidRPr="2B879B1C">
              <w:rPr>
                <w:rFonts w:eastAsia="Calibri" w:cs="Calibri"/>
                <w:sz w:val="20"/>
                <w:szCs w:val="20"/>
              </w:rPr>
              <w:t xml:space="preserve"> </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FC4E7C5" w14:textId="3C01198F"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34379FB" w14:textId="2D7E495A"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C16F45C" w14:textId="54B5B219" w:rsidR="2B879B1C" w:rsidRDefault="2B879B1C" w:rsidP="009C79EC">
            <w:pPr>
              <w:spacing w:after="200" w:line="276" w:lineRule="auto"/>
              <w:jc w:val="center"/>
            </w:pPr>
            <w:r w:rsidRPr="2B879B1C">
              <w:rPr>
                <w:rFonts w:eastAsia="Calibri" w:cs="Calibri"/>
                <w:sz w:val="20"/>
                <w:szCs w:val="20"/>
              </w:rPr>
              <w:t>3,33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06B3D5F" w14:textId="3EB7B4DE" w:rsidR="2B879B1C" w:rsidRDefault="2B879B1C" w:rsidP="009C79EC">
            <w:pPr>
              <w:spacing w:after="200" w:line="276" w:lineRule="auto"/>
              <w:jc w:val="center"/>
            </w:pPr>
            <w:r w:rsidRPr="2B879B1C">
              <w:rPr>
                <w:rFonts w:eastAsia="Calibri" w:cs="Calibri"/>
                <w:sz w:val="20"/>
                <w:szCs w:val="20"/>
              </w:rPr>
              <w:t>4</w:t>
            </w:r>
          </w:p>
        </w:tc>
      </w:tr>
      <w:tr w:rsidR="2B879B1C" w14:paraId="4CDC638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EEA499" w14:textId="3EE5E26E" w:rsidR="2B879B1C" w:rsidRDefault="2B879B1C" w:rsidP="00E73CE0">
            <w:pPr>
              <w:spacing w:after="200" w:line="276" w:lineRule="auto"/>
              <w:jc w:val="left"/>
            </w:pPr>
            <w:r w:rsidRPr="2B879B1C">
              <w:rPr>
                <w:rFonts w:eastAsia="Calibri" w:cs="Calibri"/>
                <w:sz w:val="20"/>
                <w:szCs w:val="20"/>
              </w:rPr>
              <w:t>76926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05425C" w14:textId="7B3D846F" w:rsidR="2B879B1C" w:rsidRDefault="2B879B1C" w:rsidP="00E73CE0">
            <w:pPr>
              <w:spacing w:after="200" w:line="276" w:lineRule="auto"/>
              <w:jc w:val="left"/>
            </w:pPr>
            <w:r w:rsidRPr="2B879B1C">
              <w:rPr>
                <w:rFonts w:eastAsia="Calibri" w:cs="Calibri"/>
                <w:sz w:val="20"/>
                <w:szCs w:val="20"/>
              </w:rPr>
              <w:t>Analiza dendroflory terenów zieleni w obrębie ulic: Łobzowskiej, Stefana Batorego, Karmelickiej i alei Juliusza Słowackiego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AFD9E4" w14:textId="4D9888ED"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996AF69" w14:textId="3A12267D" w:rsidR="2B879B1C" w:rsidRDefault="2B879B1C" w:rsidP="00E73CE0">
            <w:pPr>
              <w:jc w:val="left"/>
            </w:pPr>
            <w:r w:rsidRPr="2B879B1C">
              <w:rPr>
                <w:rFonts w:eastAsia="Calibri" w:cs="Calibri"/>
                <w:sz w:val="20"/>
                <w:szCs w:val="20"/>
              </w:rPr>
              <w:t>dr inż. Magdalena Kulig</w:t>
            </w:r>
          </w:p>
          <w:p w14:paraId="388A059A" w14:textId="5E9FCF8D" w:rsidR="2B879B1C" w:rsidRDefault="2B879B1C" w:rsidP="00E73CE0">
            <w:pPr>
              <w:jc w:val="left"/>
            </w:pPr>
            <w:r w:rsidRPr="2B879B1C">
              <w:rPr>
                <w:rFonts w:eastAsia="Calibri" w:cs="Calibri"/>
                <w:sz w:val="20"/>
                <w:szCs w:val="20"/>
              </w:rPr>
              <w:t xml:space="preserve"> </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7006CEE" w14:textId="4B0EEF7E"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32ADF72" w14:textId="041EF6E5"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3927603" w14:textId="4ADD1CB4" w:rsidR="2B879B1C" w:rsidRDefault="2B879B1C" w:rsidP="009C79EC">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6E47D78" w14:textId="3AE89B8D" w:rsidR="2B879B1C" w:rsidRDefault="2B879B1C" w:rsidP="009C79EC">
            <w:pPr>
              <w:spacing w:after="200" w:line="276" w:lineRule="auto"/>
              <w:jc w:val="center"/>
            </w:pPr>
            <w:r w:rsidRPr="2B879B1C">
              <w:rPr>
                <w:rFonts w:eastAsia="Calibri" w:cs="Calibri"/>
                <w:sz w:val="20"/>
                <w:szCs w:val="20"/>
              </w:rPr>
              <w:t>4,5</w:t>
            </w:r>
          </w:p>
        </w:tc>
      </w:tr>
      <w:tr w:rsidR="2B879B1C" w14:paraId="22BBCF72"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2C5651" w14:textId="2D0D87C2" w:rsidR="2B879B1C" w:rsidRDefault="2B879B1C" w:rsidP="00E73CE0">
            <w:pPr>
              <w:spacing w:after="200" w:line="276" w:lineRule="auto"/>
              <w:jc w:val="left"/>
            </w:pPr>
            <w:r w:rsidRPr="2B879B1C">
              <w:rPr>
                <w:rFonts w:eastAsia="Calibri" w:cs="Calibri"/>
                <w:sz w:val="20"/>
                <w:szCs w:val="20"/>
              </w:rPr>
              <w:t>76929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0D3F64B" w14:textId="1A516D8B" w:rsidR="2B879B1C" w:rsidRDefault="2B879B1C" w:rsidP="00E73CE0">
            <w:pPr>
              <w:spacing w:after="200" w:line="276" w:lineRule="auto"/>
              <w:jc w:val="left"/>
            </w:pPr>
            <w:r w:rsidRPr="2B879B1C">
              <w:rPr>
                <w:rFonts w:eastAsia="Calibri" w:cs="Calibri"/>
                <w:sz w:val="20"/>
                <w:szCs w:val="20"/>
              </w:rPr>
              <w:t>Wpływ terapii florystycznej na osoby starsze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AF5400" w14:textId="116668C1"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730817" w14:textId="5D12E312" w:rsidR="2B879B1C" w:rsidRDefault="2B879B1C" w:rsidP="00E73CE0">
            <w:pPr>
              <w:jc w:val="left"/>
            </w:pPr>
            <w:r w:rsidRPr="2B879B1C">
              <w:rPr>
                <w:rFonts w:eastAsia="Calibri" w:cs="Calibri"/>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D2BE0B1" w14:textId="2AB1B3FF"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80C1B14" w14:textId="750A1DB2"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2F8852" w14:textId="03071559"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FF89781" w14:textId="791FBB53" w:rsidR="2B879B1C" w:rsidRDefault="2B879B1C" w:rsidP="009C79EC">
            <w:pPr>
              <w:spacing w:after="200" w:line="276" w:lineRule="auto"/>
              <w:jc w:val="center"/>
            </w:pPr>
            <w:r w:rsidRPr="2B879B1C">
              <w:rPr>
                <w:rFonts w:eastAsia="Calibri" w:cs="Calibri"/>
                <w:sz w:val="20"/>
                <w:szCs w:val="20"/>
              </w:rPr>
              <w:t>5</w:t>
            </w:r>
          </w:p>
        </w:tc>
      </w:tr>
      <w:tr w:rsidR="2B879B1C" w14:paraId="19A91EAE"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E5F3BA9" w14:textId="5B411D7B" w:rsidR="2B879B1C" w:rsidRDefault="2B879B1C" w:rsidP="00E73CE0">
            <w:pPr>
              <w:spacing w:after="200" w:line="276" w:lineRule="auto"/>
              <w:jc w:val="left"/>
            </w:pPr>
            <w:r w:rsidRPr="2B879B1C">
              <w:rPr>
                <w:rFonts w:eastAsia="Calibri" w:cs="Calibri"/>
                <w:sz w:val="20"/>
                <w:szCs w:val="20"/>
              </w:rPr>
              <w:lastRenderedPageBreak/>
              <w:t>74701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CFC83A6" w14:textId="58906CB7" w:rsidR="2B879B1C" w:rsidRDefault="2B879B1C" w:rsidP="00E73CE0">
            <w:pPr>
              <w:spacing w:after="200" w:line="276" w:lineRule="auto"/>
              <w:jc w:val="left"/>
            </w:pPr>
            <w:r w:rsidRPr="2B879B1C">
              <w:rPr>
                <w:rFonts w:eastAsia="Calibri" w:cs="Calibri"/>
                <w:sz w:val="20"/>
                <w:szCs w:val="20"/>
              </w:rPr>
              <w:t>Projekt ogrodu naturalistycznego z elementami edukacyjnymi przy ul. Łokietka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AD6C305" w14:textId="7CCCCF60"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321CAC" w14:textId="78423254" w:rsidR="2B879B1C" w:rsidRDefault="2B879B1C" w:rsidP="00E73CE0">
            <w:pPr>
              <w:jc w:val="left"/>
            </w:pPr>
            <w:r w:rsidRPr="2B879B1C">
              <w:rPr>
                <w:rFonts w:eastAsia="Calibri" w:cs="Calibri"/>
                <w:sz w:val="20"/>
                <w:szCs w:val="20"/>
              </w:rPr>
              <w:t>dr inż. Małgorzata Maślanka</w:t>
            </w:r>
          </w:p>
          <w:p w14:paraId="6DA9EFE8" w14:textId="3C1C8086" w:rsidR="2B879B1C" w:rsidRDefault="2B879B1C" w:rsidP="00E73CE0">
            <w:pPr>
              <w:jc w:val="left"/>
            </w:pPr>
            <w:r w:rsidRPr="2B879B1C">
              <w:rPr>
                <w:rFonts w:eastAsia="Calibri" w:cs="Calibri"/>
                <w:sz w:val="20"/>
                <w:szCs w:val="20"/>
              </w:rPr>
              <w:t xml:space="preserve"> </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FDAE7B" w14:textId="09EE7736"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B0B6CE" w14:textId="43DB5EFF"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CA7A00F" w14:textId="45BE1644"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27BF18" w14:textId="12B784B3" w:rsidR="2B879B1C" w:rsidRDefault="2B879B1C" w:rsidP="009C79EC">
            <w:pPr>
              <w:spacing w:after="200" w:line="276" w:lineRule="auto"/>
              <w:jc w:val="center"/>
            </w:pPr>
            <w:r w:rsidRPr="2B879B1C">
              <w:rPr>
                <w:rFonts w:eastAsia="Calibri" w:cs="Calibri"/>
                <w:sz w:val="20"/>
                <w:szCs w:val="20"/>
              </w:rPr>
              <w:t>5</w:t>
            </w:r>
          </w:p>
        </w:tc>
      </w:tr>
      <w:tr w:rsidR="2B879B1C" w14:paraId="308CF390"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29997F" w14:textId="7CCB5D3A" w:rsidR="2B879B1C" w:rsidRDefault="2B879B1C" w:rsidP="00E73CE0">
            <w:pPr>
              <w:spacing w:after="200" w:line="276" w:lineRule="auto"/>
              <w:jc w:val="left"/>
            </w:pPr>
            <w:r w:rsidRPr="2B879B1C">
              <w:rPr>
                <w:rFonts w:eastAsia="Calibri" w:cs="Calibri"/>
                <w:sz w:val="20"/>
                <w:szCs w:val="20"/>
              </w:rPr>
              <w:t>77014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211B30" w14:textId="4AA37E56" w:rsidR="2B879B1C" w:rsidRDefault="2B879B1C" w:rsidP="00E73CE0">
            <w:pPr>
              <w:spacing w:after="200" w:line="276" w:lineRule="auto"/>
              <w:jc w:val="left"/>
            </w:pPr>
            <w:r w:rsidRPr="2B879B1C">
              <w:rPr>
                <w:rFonts w:eastAsia="Calibri" w:cs="Calibri"/>
                <w:sz w:val="20"/>
                <w:szCs w:val="20"/>
              </w:rPr>
              <w:t>Badanie preferencji konsumentów w zakresie zakupu bylin ozdobnych w różnych punktach sprzedaży</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53965FF" w14:textId="3BCA54F2"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774E18E" w14:textId="7253D6B8"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lang w:val="en-US"/>
              </w:rPr>
              <w:t>dr inż. Justyna Mazur</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36D8510" w14:textId="4EBA5A25"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F1F1925" w14:textId="3C82B751"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2BC8BA1" w14:textId="40EEF807"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90F99D" w14:textId="44BDC8DA" w:rsidR="2B879B1C" w:rsidRDefault="2B879B1C" w:rsidP="009C79EC">
            <w:pPr>
              <w:spacing w:after="200" w:line="276" w:lineRule="auto"/>
              <w:jc w:val="center"/>
            </w:pPr>
            <w:r w:rsidRPr="2B879B1C">
              <w:rPr>
                <w:rFonts w:eastAsia="Calibri" w:cs="Calibri"/>
                <w:sz w:val="20"/>
                <w:szCs w:val="20"/>
              </w:rPr>
              <w:t>5</w:t>
            </w:r>
          </w:p>
        </w:tc>
      </w:tr>
      <w:tr w:rsidR="2B879B1C" w14:paraId="2EE7B82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92BC255" w14:textId="79542BC4" w:rsidR="2B879B1C" w:rsidRDefault="2B879B1C" w:rsidP="00E73CE0">
            <w:pPr>
              <w:spacing w:after="200" w:line="276" w:lineRule="auto"/>
              <w:jc w:val="left"/>
            </w:pPr>
            <w:r w:rsidRPr="2B879B1C">
              <w:rPr>
                <w:rFonts w:eastAsia="Calibri" w:cs="Calibri"/>
                <w:sz w:val="20"/>
                <w:szCs w:val="20"/>
              </w:rPr>
              <w:t>76946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1AB42AD" w14:textId="70626C0F" w:rsidR="2B879B1C" w:rsidRDefault="2B879B1C" w:rsidP="00E73CE0">
            <w:pPr>
              <w:spacing w:after="200" w:line="276" w:lineRule="auto"/>
              <w:jc w:val="left"/>
            </w:pPr>
            <w:r w:rsidRPr="2B879B1C">
              <w:rPr>
                <w:rFonts w:eastAsia="Calibri" w:cs="Calibri"/>
                <w:sz w:val="20"/>
                <w:szCs w:val="20"/>
              </w:rPr>
              <w:t>Wpływ składu pożywki na formowanie cebul przybyszowych na łuskach lilii białej (Lilium candidum L.) w kulturach in vitro</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528EC1" w14:textId="1F38C130"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F6D84CA" w14:textId="683455D7" w:rsidR="2B879B1C" w:rsidRDefault="2B879B1C" w:rsidP="00E73CE0">
            <w:pPr>
              <w:spacing w:after="200" w:line="276" w:lineRule="auto"/>
              <w:jc w:val="left"/>
            </w:pPr>
            <w:r w:rsidRPr="2B879B1C">
              <w:rPr>
                <w:rFonts w:eastAsia="Calibri" w:cs="Calibri"/>
                <w:color w:val="000000" w:themeColor="text1"/>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820392B" w14:textId="02051DA0" w:rsidR="2B879B1C" w:rsidRDefault="2B879B1C" w:rsidP="00E73CE0">
            <w:pPr>
              <w:jc w:val="left"/>
            </w:pPr>
            <w:r w:rsidRPr="2B879B1C">
              <w:rPr>
                <w:rFonts w:eastAsia="Calibri" w:cs="Calibri"/>
                <w:sz w:val="20"/>
                <w:szCs w:val="20"/>
              </w:rPr>
              <w:t>dr inż. Monika Cioć</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FDAAEC" w14:textId="0E8E0258"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B8D2263" w14:textId="0D9B7605"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F21A07" w14:textId="31DB7EFD" w:rsidR="2B879B1C" w:rsidRDefault="2B879B1C" w:rsidP="009C79EC">
            <w:pPr>
              <w:spacing w:after="200" w:line="276" w:lineRule="auto"/>
              <w:jc w:val="center"/>
            </w:pPr>
            <w:r w:rsidRPr="2B879B1C">
              <w:rPr>
                <w:rFonts w:eastAsia="Calibri" w:cs="Calibri"/>
                <w:sz w:val="20"/>
                <w:szCs w:val="20"/>
              </w:rPr>
              <w:t>5</w:t>
            </w:r>
          </w:p>
        </w:tc>
      </w:tr>
      <w:tr w:rsidR="2B879B1C" w14:paraId="14F5A804"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CC8843" w14:textId="51DCE1C2" w:rsidR="2B879B1C" w:rsidRDefault="2B879B1C" w:rsidP="00E73CE0">
            <w:pPr>
              <w:spacing w:after="200" w:line="276" w:lineRule="auto"/>
              <w:jc w:val="left"/>
            </w:pPr>
            <w:r w:rsidRPr="2B879B1C">
              <w:rPr>
                <w:rFonts w:eastAsia="Calibri" w:cs="Calibri"/>
                <w:sz w:val="20"/>
                <w:szCs w:val="20"/>
              </w:rPr>
              <w:t>76948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8E6715" w14:textId="2B2BB817" w:rsidR="2B879B1C" w:rsidRDefault="2B879B1C" w:rsidP="00E73CE0">
            <w:pPr>
              <w:spacing w:after="200" w:line="276" w:lineRule="auto"/>
              <w:jc w:val="left"/>
            </w:pPr>
            <w:r w:rsidRPr="2B879B1C">
              <w:rPr>
                <w:rFonts w:eastAsia="Calibri" w:cs="Calibri"/>
                <w:sz w:val="20"/>
                <w:szCs w:val="20"/>
              </w:rPr>
              <w:t>Inwentaryzacja i waloryzacja rabaty bylinowej na terenie Ogrodu Uniwersyteckiego WBiO UR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D5ADC4" w14:textId="180D2606"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DF1894" w14:textId="176E0AEE"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Magdalena Kulig</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F71D491" w14:textId="094F16FE"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4DAD2F9" w14:textId="4A3AB85A"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4999B6F" w14:textId="0A2C5BA1" w:rsidR="2B879B1C" w:rsidRDefault="2B879B1C" w:rsidP="009C79EC">
            <w:pPr>
              <w:spacing w:after="200" w:line="276" w:lineRule="auto"/>
              <w:jc w:val="center"/>
            </w:pPr>
            <w:r w:rsidRPr="2B879B1C">
              <w:rPr>
                <w:rFonts w:eastAsia="Calibri" w:cs="Calibri"/>
                <w:sz w:val="20"/>
                <w:szCs w:val="20"/>
              </w:rPr>
              <w:t>4,66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9B20048" w14:textId="35D849FD" w:rsidR="2B879B1C" w:rsidRDefault="2B879B1C" w:rsidP="009C79EC">
            <w:pPr>
              <w:spacing w:after="200" w:line="276" w:lineRule="auto"/>
              <w:jc w:val="center"/>
            </w:pPr>
            <w:r w:rsidRPr="2B879B1C">
              <w:rPr>
                <w:rFonts w:eastAsia="Calibri" w:cs="Calibri"/>
                <w:sz w:val="20"/>
                <w:szCs w:val="20"/>
              </w:rPr>
              <w:t>4,5</w:t>
            </w:r>
          </w:p>
        </w:tc>
      </w:tr>
      <w:tr w:rsidR="2B879B1C" w14:paraId="080C15BA"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52B7129" w14:textId="661D01B4" w:rsidR="2B879B1C" w:rsidRDefault="2B879B1C" w:rsidP="00E73CE0">
            <w:pPr>
              <w:spacing w:after="200" w:line="276" w:lineRule="auto"/>
              <w:jc w:val="left"/>
            </w:pPr>
            <w:r w:rsidRPr="2B879B1C">
              <w:rPr>
                <w:rFonts w:eastAsia="Calibri" w:cs="Calibri"/>
                <w:sz w:val="20"/>
                <w:szCs w:val="20"/>
              </w:rPr>
              <w:t>76950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DF64270" w14:textId="6E2DE380" w:rsidR="2B879B1C" w:rsidRDefault="2B879B1C" w:rsidP="00E73CE0">
            <w:pPr>
              <w:spacing w:after="200" w:line="276" w:lineRule="auto"/>
              <w:jc w:val="left"/>
            </w:pPr>
            <w:r w:rsidRPr="2B879B1C">
              <w:rPr>
                <w:rFonts w:eastAsia="Calibri" w:cs="Calibri"/>
                <w:sz w:val="20"/>
                <w:szCs w:val="20"/>
              </w:rPr>
              <w:t>Analiza kompozycji wianków pierwszokomunijnych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A541179" w14:textId="5CD1EE20"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62878C" w14:textId="125062A1" w:rsidR="2B879B1C" w:rsidRDefault="2B879B1C" w:rsidP="00E73CE0">
            <w:pPr>
              <w:spacing w:after="200" w:line="276" w:lineRule="auto"/>
              <w:jc w:val="left"/>
            </w:pPr>
            <w:r w:rsidRPr="2B879B1C">
              <w:rPr>
                <w:rFonts w:eastAsia="Calibri" w:cs="Calibri"/>
                <w:color w:val="000000" w:themeColor="text1"/>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21F8059" w14:textId="5F9A8DED" w:rsidR="2B879B1C" w:rsidRDefault="2B879B1C" w:rsidP="00E73CE0">
            <w:pPr>
              <w:jc w:val="left"/>
            </w:pPr>
            <w:r w:rsidRPr="2B879B1C">
              <w:rPr>
                <w:rFonts w:eastAsia="Calibri" w:cs="Calibri"/>
                <w:sz w:val="20"/>
                <w:szCs w:val="20"/>
              </w:rPr>
              <w:t>dr inż. Małgorzata Maślanka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399E07" w14:textId="36127A60"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992D6A9" w14:textId="13BE0D8D"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349B4A3" w14:textId="0A58DF62" w:rsidR="2B879B1C" w:rsidRDefault="2B879B1C" w:rsidP="009C79EC">
            <w:pPr>
              <w:spacing w:after="200" w:line="276" w:lineRule="auto"/>
              <w:jc w:val="center"/>
            </w:pPr>
            <w:r w:rsidRPr="2B879B1C">
              <w:rPr>
                <w:rFonts w:eastAsia="Calibri" w:cs="Calibri"/>
                <w:sz w:val="20"/>
                <w:szCs w:val="20"/>
              </w:rPr>
              <w:t>5</w:t>
            </w:r>
          </w:p>
        </w:tc>
      </w:tr>
      <w:tr w:rsidR="2B879B1C" w14:paraId="617E308D"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2E8E5B8" w14:textId="0524DAA3" w:rsidR="2B879B1C" w:rsidRDefault="2B879B1C" w:rsidP="00E73CE0">
            <w:pPr>
              <w:spacing w:after="200" w:line="276" w:lineRule="auto"/>
              <w:jc w:val="left"/>
            </w:pPr>
            <w:r w:rsidRPr="2B879B1C">
              <w:rPr>
                <w:rFonts w:eastAsia="Calibri" w:cs="Calibri"/>
                <w:sz w:val="20"/>
                <w:szCs w:val="20"/>
              </w:rPr>
              <w:t>76956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CF8213C" w14:textId="0D89FA22" w:rsidR="2B879B1C" w:rsidRDefault="2B879B1C" w:rsidP="00E73CE0">
            <w:pPr>
              <w:spacing w:after="200" w:line="276" w:lineRule="auto"/>
              <w:jc w:val="left"/>
            </w:pPr>
            <w:r w:rsidRPr="2B879B1C">
              <w:rPr>
                <w:rFonts w:eastAsia="Calibri" w:cs="Calibri"/>
                <w:sz w:val="20"/>
                <w:szCs w:val="20"/>
              </w:rPr>
              <w:t>Koncepcja projektowa ogrodu warzywnego w uprawie współrzędnej na Osiedlu Podwawelskim</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BDF0C5" w14:textId="2419C7A3"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EC57F3" w14:textId="2EB2C7AF" w:rsidR="2B879B1C" w:rsidRDefault="2B879B1C" w:rsidP="00E73CE0">
            <w:pPr>
              <w:spacing w:after="200" w:line="276" w:lineRule="auto"/>
              <w:jc w:val="left"/>
            </w:pPr>
            <w:r w:rsidRPr="2B879B1C">
              <w:rPr>
                <w:rFonts w:eastAsia="Calibri" w:cs="Calibri"/>
                <w:color w:val="000000" w:themeColor="text1"/>
                <w:sz w:val="20"/>
                <w:szCs w:val="20"/>
              </w:rPr>
              <w:t>dr hab. inż. Elżbieta Jędrszczyk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136C544" w14:textId="4441738A" w:rsidR="2B879B1C" w:rsidRDefault="2B879B1C" w:rsidP="00E73CE0">
            <w:pPr>
              <w:jc w:val="left"/>
            </w:pPr>
            <w:r w:rsidRPr="2B879B1C">
              <w:rPr>
                <w:rFonts w:eastAsia="Calibri" w:cs="Calibri"/>
                <w:sz w:val="20"/>
                <w:szCs w:val="20"/>
              </w:rPr>
              <w:t>dr inż. Joanna Gil</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490414" w14:textId="413455B3" w:rsidR="2B879B1C" w:rsidRDefault="2B879B1C" w:rsidP="009C79EC">
            <w:pPr>
              <w:spacing w:after="200" w:line="276" w:lineRule="auto"/>
              <w:jc w:val="center"/>
            </w:pPr>
            <w:r w:rsidRPr="2B879B1C">
              <w:rPr>
                <w:rFonts w:eastAsia="Calibri" w:cs="Calibri"/>
                <w:sz w:val="20"/>
                <w:szCs w:val="20"/>
              </w:rPr>
              <w:t>3,75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67BEB06" w14:textId="65884A06" w:rsidR="2B879B1C" w:rsidRDefault="2B879B1C" w:rsidP="009C79EC">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8436C2C" w14:textId="33DB13BC" w:rsidR="2B879B1C" w:rsidRDefault="2B879B1C" w:rsidP="009C79EC">
            <w:pPr>
              <w:spacing w:after="200" w:line="276" w:lineRule="auto"/>
              <w:jc w:val="center"/>
            </w:pPr>
            <w:r w:rsidRPr="2B879B1C">
              <w:rPr>
                <w:rFonts w:eastAsia="Calibri" w:cs="Calibri"/>
                <w:sz w:val="20"/>
                <w:szCs w:val="20"/>
              </w:rPr>
              <w:t>4</w:t>
            </w:r>
          </w:p>
        </w:tc>
      </w:tr>
      <w:tr w:rsidR="2B879B1C" w14:paraId="3A6A8294"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42BB42" w14:textId="147817EA" w:rsidR="2B879B1C" w:rsidRDefault="2B879B1C" w:rsidP="00E73CE0">
            <w:pPr>
              <w:spacing w:after="200" w:line="276" w:lineRule="auto"/>
              <w:jc w:val="left"/>
            </w:pPr>
            <w:r w:rsidRPr="2B879B1C">
              <w:rPr>
                <w:rFonts w:eastAsia="Calibri" w:cs="Calibri"/>
                <w:sz w:val="20"/>
                <w:szCs w:val="20"/>
              </w:rPr>
              <w:t>76974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D62D157" w14:textId="5661DFDF" w:rsidR="2B879B1C" w:rsidRDefault="2B879B1C" w:rsidP="00E73CE0">
            <w:pPr>
              <w:spacing w:after="200" w:line="276" w:lineRule="auto"/>
              <w:jc w:val="left"/>
            </w:pPr>
            <w:r w:rsidRPr="2B879B1C">
              <w:rPr>
                <w:rFonts w:eastAsia="Calibri" w:cs="Calibri"/>
                <w:sz w:val="20"/>
                <w:szCs w:val="20"/>
              </w:rPr>
              <w:t>Koncepcja projektowa ogrodu przydomowego w Moszczenicy</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2514D4" w14:textId="7F21D264"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B45732E" w14:textId="05F4BA69"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059147" w14:textId="40077C02" w:rsidR="2B879B1C" w:rsidRDefault="2B879B1C" w:rsidP="00E73CE0">
            <w:pPr>
              <w:jc w:val="left"/>
            </w:pPr>
            <w:r w:rsidRPr="2B879B1C">
              <w:rPr>
                <w:rFonts w:eastAsia="Calibri" w:cs="Calibri"/>
                <w:sz w:val="20"/>
                <w:szCs w:val="20"/>
              </w:rPr>
              <w:t>dr hab. inż. Elżbieta Jędrszczyk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16E6C44" w14:textId="49DF5104" w:rsidR="2B879B1C" w:rsidRDefault="2B879B1C" w:rsidP="009C79EC">
            <w:pPr>
              <w:spacing w:after="200" w:line="276" w:lineRule="auto"/>
              <w:jc w:val="center"/>
            </w:pPr>
            <w:r w:rsidRPr="2B879B1C">
              <w:rPr>
                <w:rFonts w:eastAsia="Calibri" w:cs="Calibri"/>
                <w:sz w:val="20"/>
                <w:szCs w:val="20"/>
              </w:rPr>
              <w:t>4,25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35083B" w14:textId="7311AB7C" w:rsidR="2B879B1C" w:rsidRDefault="2B879B1C" w:rsidP="009C79EC">
            <w:pPr>
              <w:spacing w:after="200" w:line="276" w:lineRule="auto"/>
              <w:jc w:val="center"/>
            </w:pPr>
            <w:r w:rsidRPr="2B879B1C">
              <w:rPr>
                <w:rFonts w:eastAsia="Calibri" w:cs="Calibri"/>
                <w:sz w:val="20"/>
                <w:szCs w:val="20"/>
              </w:rPr>
              <w:t>4,33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EDFBAE5" w14:textId="780A65F1" w:rsidR="2B879B1C" w:rsidRDefault="2B879B1C" w:rsidP="009C79EC">
            <w:pPr>
              <w:spacing w:after="200" w:line="276" w:lineRule="auto"/>
              <w:jc w:val="center"/>
            </w:pPr>
            <w:r w:rsidRPr="2B879B1C">
              <w:rPr>
                <w:rFonts w:eastAsia="Calibri" w:cs="Calibri"/>
                <w:sz w:val="20"/>
                <w:szCs w:val="20"/>
              </w:rPr>
              <w:t>4</w:t>
            </w:r>
          </w:p>
        </w:tc>
      </w:tr>
      <w:tr w:rsidR="2B879B1C" w14:paraId="1F76AF9C"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7ACF241" w14:textId="19AAA172" w:rsidR="2B879B1C" w:rsidRDefault="2B879B1C" w:rsidP="00E73CE0">
            <w:pPr>
              <w:spacing w:after="200" w:line="276" w:lineRule="auto"/>
              <w:jc w:val="left"/>
            </w:pPr>
            <w:r w:rsidRPr="2B879B1C">
              <w:rPr>
                <w:rFonts w:eastAsia="Calibri" w:cs="Calibri"/>
                <w:sz w:val="20"/>
                <w:szCs w:val="20"/>
              </w:rPr>
              <w:t>74168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03475D" w14:textId="4A528C7F" w:rsidR="2B879B1C" w:rsidRDefault="2B879B1C" w:rsidP="00E73CE0">
            <w:pPr>
              <w:spacing w:after="200" w:line="276" w:lineRule="auto"/>
              <w:jc w:val="left"/>
            </w:pPr>
            <w:r w:rsidRPr="2B879B1C">
              <w:rPr>
                <w:rFonts w:eastAsia="Calibri" w:cs="Calibri"/>
                <w:sz w:val="20"/>
                <w:szCs w:val="20"/>
              </w:rPr>
              <w:t>Analiza roślin występujących w holenderskiej martwej naturze okresu baroku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FFD3770" w14:textId="464F0608"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E8F9320" w14:textId="66459E4E" w:rsidR="2B879B1C" w:rsidRDefault="2B879B1C" w:rsidP="00E73CE0">
            <w:pPr>
              <w:spacing w:after="200" w:line="276" w:lineRule="auto"/>
              <w:jc w:val="left"/>
            </w:pPr>
            <w:r w:rsidRPr="2B879B1C">
              <w:rPr>
                <w:rFonts w:eastAsia="Calibri" w:cs="Calibri"/>
                <w:color w:val="000000" w:themeColor="text1"/>
                <w:sz w:val="20"/>
                <w:szCs w:val="20"/>
                <w:lang w:val="en-US"/>
              </w:rPr>
              <w:t>dr Małgorzata Locher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69208C4" w14:textId="2C56FDE7" w:rsidR="2B879B1C" w:rsidRDefault="2B879B1C" w:rsidP="00E73CE0">
            <w:pPr>
              <w:jc w:val="left"/>
            </w:pPr>
            <w:r w:rsidRPr="2B879B1C">
              <w:rPr>
                <w:rFonts w:eastAsia="Calibri" w:cs="Calibri"/>
                <w:sz w:val="20"/>
                <w:szCs w:val="20"/>
              </w:rPr>
              <w:t>dr hab. inż. Iwona Domagała-Świątkiewicz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F0D5209" w14:textId="49117A95" w:rsidR="2B879B1C" w:rsidRDefault="2B879B1C" w:rsidP="009C79EC">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7FC566" w14:textId="709DFD35" w:rsidR="2B879B1C" w:rsidRDefault="2B879B1C" w:rsidP="009C79EC">
            <w:pPr>
              <w:spacing w:after="200" w:line="276" w:lineRule="auto"/>
              <w:jc w:val="center"/>
            </w:pPr>
            <w:r w:rsidRPr="2B879B1C">
              <w:rPr>
                <w:rFonts w:eastAsia="Calibri" w:cs="Calibri"/>
                <w:sz w:val="20"/>
                <w:szCs w:val="20"/>
              </w:rPr>
              <w:t>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229A34" w14:textId="5F14D1F5" w:rsidR="2B879B1C" w:rsidRDefault="2B879B1C" w:rsidP="009C79EC">
            <w:pPr>
              <w:spacing w:after="200" w:line="276" w:lineRule="auto"/>
              <w:jc w:val="center"/>
            </w:pPr>
            <w:r w:rsidRPr="2B879B1C">
              <w:rPr>
                <w:rFonts w:eastAsia="Calibri" w:cs="Calibri"/>
                <w:sz w:val="20"/>
                <w:szCs w:val="20"/>
              </w:rPr>
              <w:t>3,5</w:t>
            </w:r>
          </w:p>
        </w:tc>
      </w:tr>
      <w:tr w:rsidR="2B879B1C" w14:paraId="1B5B2E2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EF043A" w14:textId="13211E85" w:rsidR="2B879B1C" w:rsidRDefault="2B879B1C" w:rsidP="00E73CE0">
            <w:pPr>
              <w:spacing w:after="200" w:line="276" w:lineRule="auto"/>
              <w:jc w:val="left"/>
            </w:pPr>
            <w:r w:rsidRPr="2B879B1C">
              <w:rPr>
                <w:rFonts w:eastAsia="Calibri" w:cs="Calibri"/>
                <w:sz w:val="20"/>
                <w:szCs w:val="20"/>
              </w:rPr>
              <w:t>76999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3A4B4A5" w14:textId="45AFAB9E" w:rsidR="2B879B1C" w:rsidRDefault="2B879B1C" w:rsidP="00E73CE0">
            <w:pPr>
              <w:spacing w:after="200" w:line="276" w:lineRule="auto"/>
              <w:jc w:val="left"/>
            </w:pPr>
            <w:r w:rsidRPr="2B879B1C">
              <w:rPr>
                <w:rFonts w:eastAsia="Calibri" w:cs="Calibri"/>
                <w:sz w:val="20"/>
                <w:szCs w:val="20"/>
              </w:rPr>
              <w:t>Projekt koncepcyjny zagospodarowania terenu wokół domu weselnego w Dębnie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D647F0" w14:textId="6D78EB7A"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BF90AC" w14:textId="312712AA" w:rsidR="2B879B1C" w:rsidRDefault="2B879B1C" w:rsidP="00E73CE0">
            <w:pPr>
              <w:spacing w:after="200" w:line="276" w:lineRule="auto"/>
              <w:jc w:val="left"/>
            </w:pPr>
            <w:r w:rsidRPr="2B879B1C">
              <w:rPr>
                <w:rFonts w:eastAsia="Calibri" w:cs="Calibri"/>
                <w:color w:val="000000" w:themeColor="text1"/>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83B29C6" w14:textId="221B25D9"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9BAE234" w14:textId="0BC93001"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2E1B79F" w14:textId="47FB0A9D" w:rsidR="2B879B1C" w:rsidRDefault="2B879B1C" w:rsidP="009C79EC">
            <w:pPr>
              <w:spacing w:after="200" w:line="276" w:lineRule="auto"/>
              <w:jc w:val="center"/>
            </w:pPr>
            <w:r w:rsidRPr="2B879B1C">
              <w:rPr>
                <w:rFonts w:eastAsia="Calibri" w:cs="Calibri"/>
                <w:sz w:val="20"/>
                <w:szCs w:val="20"/>
              </w:rPr>
              <w:t>4,83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843B1E2" w14:textId="64826DA8" w:rsidR="2B879B1C" w:rsidRDefault="2B879B1C" w:rsidP="009C79EC">
            <w:pPr>
              <w:spacing w:after="200" w:line="276" w:lineRule="auto"/>
              <w:jc w:val="center"/>
            </w:pPr>
            <w:r w:rsidRPr="2B879B1C">
              <w:rPr>
                <w:rFonts w:eastAsia="Calibri" w:cs="Calibri"/>
                <w:sz w:val="20"/>
                <w:szCs w:val="20"/>
              </w:rPr>
              <w:t>5</w:t>
            </w:r>
          </w:p>
        </w:tc>
      </w:tr>
      <w:tr w:rsidR="2B879B1C" w14:paraId="4D4E77C1"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E418041" w14:textId="2DFEEB7C" w:rsidR="2B879B1C" w:rsidRDefault="2B879B1C" w:rsidP="00E73CE0">
            <w:pPr>
              <w:spacing w:after="200" w:line="276" w:lineRule="auto"/>
              <w:jc w:val="left"/>
            </w:pPr>
            <w:r w:rsidRPr="2B879B1C">
              <w:rPr>
                <w:rFonts w:eastAsia="Calibri" w:cs="Calibri"/>
                <w:sz w:val="20"/>
                <w:szCs w:val="20"/>
              </w:rPr>
              <w:t>77007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924B82" w14:textId="68259501" w:rsidR="2B879B1C" w:rsidRDefault="2B879B1C" w:rsidP="00E73CE0">
            <w:pPr>
              <w:spacing w:after="200" w:line="276" w:lineRule="auto"/>
              <w:jc w:val="left"/>
            </w:pPr>
            <w:r w:rsidRPr="2B879B1C">
              <w:rPr>
                <w:rFonts w:eastAsia="Calibri" w:cs="Calibri"/>
                <w:sz w:val="20"/>
                <w:szCs w:val="20"/>
              </w:rPr>
              <w:t>Analiza motywów roślinnych wykorzystywanych do zdobienia ćmielowskiej porcelany użytkowej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1211AC" w14:textId="10BAAA88"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893A9D0" w14:textId="16F66910" w:rsidR="2B879B1C" w:rsidRDefault="2B879B1C" w:rsidP="00E73CE0">
            <w:pPr>
              <w:spacing w:after="200" w:line="276" w:lineRule="auto"/>
              <w:jc w:val="left"/>
            </w:pPr>
            <w:r w:rsidRPr="2B879B1C">
              <w:rPr>
                <w:rFonts w:eastAsia="Calibri" w:cs="Calibri"/>
                <w:color w:val="000000" w:themeColor="text1"/>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86630B1" w14:textId="5A44DB0F" w:rsidR="2B879B1C" w:rsidRDefault="2B879B1C" w:rsidP="00E73CE0">
            <w:pPr>
              <w:jc w:val="left"/>
            </w:pPr>
            <w:r w:rsidRPr="2B879B1C">
              <w:rPr>
                <w:rFonts w:eastAsia="Calibri" w:cs="Calibri"/>
                <w:sz w:val="20"/>
                <w:szCs w:val="20"/>
              </w:rPr>
              <w:t>dr inż. Bożena Szewczyk-Taranek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81F8F8" w14:textId="6C7A227B"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5E778A" w14:textId="5001F53C" w:rsidR="2B879B1C" w:rsidRDefault="2B879B1C" w:rsidP="009C79EC">
            <w:pPr>
              <w:spacing w:after="200" w:line="276" w:lineRule="auto"/>
              <w:jc w:val="center"/>
            </w:pPr>
            <w:r w:rsidRPr="2B879B1C">
              <w:rPr>
                <w:rFonts w:eastAsia="Calibri" w:cs="Calibri"/>
                <w:sz w:val="20"/>
                <w:szCs w:val="20"/>
              </w:rPr>
              <w:t>4,166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0631D4C" w14:textId="6C12AB0E" w:rsidR="2B879B1C" w:rsidRDefault="2B879B1C" w:rsidP="009C79EC">
            <w:pPr>
              <w:spacing w:after="200" w:line="276" w:lineRule="auto"/>
              <w:jc w:val="center"/>
            </w:pPr>
            <w:r w:rsidRPr="2B879B1C">
              <w:rPr>
                <w:rFonts w:eastAsia="Calibri" w:cs="Calibri"/>
                <w:sz w:val="20"/>
                <w:szCs w:val="20"/>
              </w:rPr>
              <w:t>4</w:t>
            </w:r>
          </w:p>
        </w:tc>
      </w:tr>
      <w:tr w:rsidR="2B879B1C" w14:paraId="24A235EE"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417EEC3" w14:textId="1152BCE8" w:rsidR="2B879B1C" w:rsidRDefault="2B879B1C" w:rsidP="00E73CE0">
            <w:pPr>
              <w:spacing w:after="200" w:line="276" w:lineRule="auto"/>
              <w:jc w:val="left"/>
            </w:pPr>
            <w:r w:rsidRPr="2B879B1C">
              <w:rPr>
                <w:rFonts w:eastAsia="Calibri" w:cs="Calibri"/>
                <w:sz w:val="20"/>
                <w:szCs w:val="20"/>
              </w:rPr>
              <w:lastRenderedPageBreak/>
              <w:t>77010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8DED424" w14:textId="6EF01E47" w:rsidR="2B879B1C" w:rsidRDefault="2B879B1C" w:rsidP="00E73CE0">
            <w:pPr>
              <w:spacing w:after="200" w:line="276" w:lineRule="auto"/>
              <w:jc w:val="left"/>
            </w:pPr>
            <w:r w:rsidRPr="2B879B1C">
              <w:rPr>
                <w:rFonts w:eastAsia="Calibri" w:cs="Calibri"/>
                <w:sz w:val="20"/>
                <w:szCs w:val="20"/>
              </w:rPr>
              <w:t>Analiza morfologii i dekoracyjności roślin występujących w litografiach secesyjnego twórcy Alfonsa Muchy</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B6AB25B" w14:textId="7DA75366"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0C9DA0C" w14:textId="500722C4" w:rsidR="2B879B1C" w:rsidRDefault="2B879B1C" w:rsidP="00E73CE0">
            <w:pPr>
              <w:spacing w:after="200" w:line="276" w:lineRule="auto"/>
              <w:jc w:val="left"/>
            </w:pPr>
            <w:r w:rsidRPr="2B879B1C">
              <w:rPr>
                <w:rFonts w:eastAsia="Calibri" w:cs="Calibri"/>
                <w:color w:val="000000" w:themeColor="text1"/>
                <w:sz w:val="20"/>
                <w:szCs w:val="20"/>
              </w:rPr>
              <w:t>dr Małgorzata Locher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B52D3C4" w14:textId="048C377C" w:rsidR="2B879B1C" w:rsidRDefault="2B879B1C" w:rsidP="00E73CE0">
            <w:pPr>
              <w:jc w:val="left"/>
            </w:pPr>
            <w:r w:rsidRPr="2B879B1C">
              <w:rPr>
                <w:rFonts w:eastAsia="Calibri" w:cs="Calibri"/>
                <w:sz w:val="20"/>
                <w:szCs w:val="20"/>
              </w:rPr>
              <w:t>dr hab. inż. Piotr Muras</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1FFC2B3" w14:textId="294E06F4"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E85E210" w14:textId="691A8687" w:rsidR="2B879B1C" w:rsidRDefault="2B879B1C" w:rsidP="009C79EC">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9BCDBB" w14:textId="7BB98CB9" w:rsidR="2B879B1C" w:rsidRDefault="2B879B1C" w:rsidP="009C79EC">
            <w:pPr>
              <w:spacing w:after="200" w:line="276" w:lineRule="auto"/>
              <w:jc w:val="center"/>
            </w:pPr>
            <w:r w:rsidRPr="2B879B1C">
              <w:rPr>
                <w:rFonts w:eastAsia="Calibri" w:cs="Calibri"/>
                <w:sz w:val="20"/>
                <w:szCs w:val="20"/>
              </w:rPr>
              <w:t>4</w:t>
            </w:r>
          </w:p>
        </w:tc>
      </w:tr>
      <w:tr w:rsidR="2B879B1C" w14:paraId="377B5D8B"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1514F99" w14:textId="764A941F" w:rsidR="2B879B1C" w:rsidRDefault="2B879B1C" w:rsidP="00E73CE0">
            <w:pPr>
              <w:spacing w:after="200" w:line="276" w:lineRule="auto"/>
              <w:jc w:val="left"/>
            </w:pPr>
            <w:r w:rsidRPr="2B879B1C">
              <w:rPr>
                <w:rFonts w:eastAsia="Calibri" w:cs="Calibri"/>
                <w:sz w:val="20"/>
                <w:szCs w:val="20"/>
              </w:rPr>
              <w:t>77019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6703CB" w14:textId="082F0195" w:rsidR="2B879B1C" w:rsidRDefault="2B879B1C" w:rsidP="00E73CE0">
            <w:pPr>
              <w:spacing w:after="200" w:line="276" w:lineRule="auto"/>
              <w:jc w:val="left"/>
            </w:pPr>
            <w:r w:rsidRPr="2B879B1C">
              <w:rPr>
                <w:rFonts w:eastAsia="Calibri" w:cs="Calibri"/>
                <w:sz w:val="20"/>
                <w:szCs w:val="20"/>
              </w:rPr>
              <w:t>Projekt zieleni przed salami wykładowymi WBiO UR w Krakowie z wykorzystaniem zasad projektowania biofilicznego</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256F89" w14:textId="44984D23"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DB2F0D1" w14:textId="02839B70" w:rsidR="2B879B1C" w:rsidRDefault="2B879B1C" w:rsidP="00E73CE0">
            <w:pPr>
              <w:spacing w:after="200" w:line="276" w:lineRule="auto"/>
              <w:jc w:val="left"/>
            </w:pPr>
            <w:r w:rsidRPr="2B879B1C">
              <w:rPr>
                <w:rFonts w:eastAsia="Calibri" w:cs="Calibri"/>
                <w:color w:val="000000" w:themeColor="text1"/>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A482F6E" w14:textId="58CE5EE0" w:rsidR="2B879B1C" w:rsidRDefault="2B879B1C" w:rsidP="00E73CE0">
            <w:pPr>
              <w:jc w:val="left"/>
            </w:pPr>
            <w:r w:rsidRPr="2B879B1C">
              <w:rPr>
                <w:rFonts w:eastAsia="Calibri" w:cs="Calibri"/>
                <w:sz w:val="20"/>
                <w:szCs w:val="20"/>
              </w:rPr>
              <w:t>dr inż. Małgorzata Malik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172B57" w14:textId="1A81F534" w:rsidR="2B879B1C" w:rsidRDefault="2B879B1C" w:rsidP="009C79EC">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33F908" w14:textId="4CF496F8"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3ACC02" w14:textId="4B938C3D" w:rsidR="2B879B1C" w:rsidRDefault="2B879B1C" w:rsidP="009C79EC">
            <w:pPr>
              <w:spacing w:after="200" w:line="276" w:lineRule="auto"/>
              <w:jc w:val="center"/>
            </w:pPr>
            <w:r w:rsidRPr="2B879B1C">
              <w:rPr>
                <w:rFonts w:eastAsia="Calibri" w:cs="Calibri"/>
                <w:sz w:val="20"/>
                <w:szCs w:val="20"/>
              </w:rPr>
              <w:t>5</w:t>
            </w:r>
          </w:p>
        </w:tc>
      </w:tr>
      <w:tr w:rsidR="2B879B1C" w14:paraId="30BCA0A3"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7154F20" w14:textId="720BA511" w:rsidR="2B879B1C" w:rsidRDefault="2B879B1C" w:rsidP="00E73CE0">
            <w:pPr>
              <w:spacing w:after="200" w:line="276" w:lineRule="auto"/>
              <w:jc w:val="left"/>
            </w:pPr>
            <w:r w:rsidRPr="2B879B1C">
              <w:rPr>
                <w:rFonts w:eastAsia="Calibri" w:cs="Calibri"/>
                <w:sz w:val="20"/>
                <w:szCs w:val="20"/>
              </w:rPr>
              <w:t>77023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2B29097" w14:textId="6FBC4CBB" w:rsidR="2B879B1C" w:rsidRDefault="2B879B1C" w:rsidP="00E73CE0">
            <w:pPr>
              <w:spacing w:after="200" w:line="276" w:lineRule="auto"/>
              <w:jc w:val="left"/>
            </w:pPr>
            <w:r w:rsidRPr="2B879B1C">
              <w:rPr>
                <w:rFonts w:eastAsia="Calibri" w:cs="Calibri"/>
                <w:sz w:val="20"/>
                <w:szCs w:val="20"/>
              </w:rPr>
              <w:t>Projekt rabaty z uwzględnieniem geofitów ozdobnych w Parku Kleparskim,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010C342" w14:textId="3C3B1C20"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DFD006" w14:textId="796900BA"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Małgorzata Maślanka</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B2D895" w14:textId="26036377"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8E529B2" w14:textId="2FAFC6A6" w:rsidR="2B879B1C" w:rsidRDefault="2B879B1C" w:rsidP="009C79EC">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870AC9B" w14:textId="594977D9" w:rsidR="2B879B1C" w:rsidRDefault="2B879B1C" w:rsidP="009C79EC">
            <w:pPr>
              <w:spacing w:after="200" w:line="276" w:lineRule="auto"/>
              <w:jc w:val="center"/>
            </w:pPr>
            <w:r w:rsidRPr="2B879B1C">
              <w:rPr>
                <w:rFonts w:eastAsia="Calibri" w:cs="Calibri"/>
                <w:sz w:val="20"/>
                <w:szCs w:val="20"/>
              </w:rPr>
              <w:t>4,166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7691BA" w14:textId="054E3509" w:rsidR="2B879B1C" w:rsidRDefault="2B879B1C" w:rsidP="009C79EC">
            <w:pPr>
              <w:spacing w:after="200" w:line="276" w:lineRule="auto"/>
              <w:jc w:val="center"/>
            </w:pPr>
            <w:r w:rsidRPr="2B879B1C">
              <w:rPr>
                <w:rFonts w:eastAsia="Calibri" w:cs="Calibri"/>
                <w:sz w:val="20"/>
                <w:szCs w:val="20"/>
              </w:rPr>
              <w:t>4</w:t>
            </w:r>
          </w:p>
        </w:tc>
      </w:tr>
      <w:tr w:rsidR="2B879B1C" w14:paraId="344FDAD2"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DA34B5D" w14:textId="2B89ECEB" w:rsidR="2B879B1C" w:rsidRDefault="2B879B1C" w:rsidP="00E73CE0">
            <w:pPr>
              <w:spacing w:after="200" w:line="276" w:lineRule="auto"/>
              <w:jc w:val="left"/>
            </w:pPr>
            <w:r w:rsidRPr="2B879B1C">
              <w:rPr>
                <w:rFonts w:eastAsia="Calibri" w:cs="Calibri"/>
                <w:sz w:val="20"/>
                <w:szCs w:val="20"/>
              </w:rPr>
              <w:t>77044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583F285" w14:textId="2D645FDA" w:rsidR="2B879B1C" w:rsidRDefault="2B879B1C" w:rsidP="00E73CE0">
            <w:pPr>
              <w:spacing w:after="200" w:line="276" w:lineRule="auto"/>
              <w:jc w:val="left"/>
            </w:pPr>
            <w:r w:rsidRPr="2B879B1C">
              <w:rPr>
                <w:rFonts w:eastAsia="Calibri" w:cs="Calibri"/>
                <w:sz w:val="20"/>
                <w:szCs w:val="20"/>
              </w:rPr>
              <w:t>Wpływ preparatów wapniowych Canion-Ca i KlinoGrow na skład mineralny zawiązków, owoców i status odżywiania 5 odnian jabłoni oraz wstępna ocena możliwości predykcji wystąpienia gorzkiej plamistości podskórnej owoców</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90E3C54" w14:textId="0970E7EB"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B1C81C7" w14:textId="29D0C0EC"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hab. inż. Iwona Domagała-Świątkiewicz prof. URK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C7CDEAD" w14:textId="175C6C3B" w:rsidR="2B879B1C" w:rsidRDefault="2B879B1C" w:rsidP="00E73CE0">
            <w:pPr>
              <w:jc w:val="left"/>
            </w:pPr>
            <w:r w:rsidRPr="2B879B1C">
              <w:rPr>
                <w:rFonts w:eastAsia="Calibri" w:cs="Calibri"/>
                <w:sz w:val="20"/>
                <w:szCs w:val="20"/>
              </w:rPr>
              <w:t>dr hab. inż. Jan Błaszczyk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AD4C0A" w14:textId="477B421E"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B5FB35" w14:textId="68C63A4C"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BC65648" w14:textId="57806267" w:rsidR="2B879B1C" w:rsidRDefault="2B879B1C" w:rsidP="009C79EC">
            <w:pPr>
              <w:spacing w:after="200" w:line="276" w:lineRule="auto"/>
              <w:jc w:val="center"/>
            </w:pPr>
            <w:r w:rsidRPr="2B879B1C">
              <w:rPr>
                <w:rFonts w:eastAsia="Calibri" w:cs="Calibri"/>
                <w:sz w:val="20"/>
                <w:szCs w:val="20"/>
              </w:rPr>
              <w:t>4</w:t>
            </w:r>
          </w:p>
        </w:tc>
      </w:tr>
      <w:tr w:rsidR="2B879B1C" w14:paraId="52D54228"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0A1F5BF" w14:textId="4484FB9A" w:rsidR="2B879B1C" w:rsidRDefault="2B879B1C" w:rsidP="00E73CE0">
            <w:pPr>
              <w:spacing w:after="200" w:line="276" w:lineRule="auto"/>
              <w:jc w:val="left"/>
            </w:pPr>
            <w:r w:rsidRPr="2B879B1C">
              <w:rPr>
                <w:rFonts w:eastAsia="Calibri" w:cs="Calibri"/>
                <w:sz w:val="20"/>
                <w:szCs w:val="20"/>
              </w:rPr>
              <w:t>77048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EE4092" w14:textId="79F6F600" w:rsidR="2B879B1C" w:rsidRDefault="2B879B1C" w:rsidP="00E73CE0">
            <w:pPr>
              <w:spacing w:after="200" w:line="276" w:lineRule="auto"/>
              <w:jc w:val="left"/>
            </w:pPr>
            <w:r w:rsidRPr="2B879B1C">
              <w:rPr>
                <w:rFonts w:eastAsia="Calibri" w:cs="Calibri"/>
                <w:sz w:val="20"/>
                <w:szCs w:val="20"/>
              </w:rPr>
              <w:t>Projekt strefy wypoczynkowej dla pracowników O3 Business Campus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163FC5B" w14:textId="2AC0B056"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139B52E" w14:textId="4A0A1CE9" w:rsidR="2B879B1C" w:rsidRDefault="2B879B1C" w:rsidP="00E73CE0">
            <w:pPr>
              <w:spacing w:after="200" w:line="276" w:lineRule="auto"/>
              <w:jc w:val="left"/>
            </w:pPr>
            <w:r w:rsidRPr="2B879B1C">
              <w:rPr>
                <w:rFonts w:eastAsia="Calibri" w:cs="Calibri"/>
                <w:color w:val="000000" w:themeColor="text1"/>
                <w:sz w:val="20"/>
                <w:szCs w:val="20"/>
              </w:rPr>
              <w:t>dr hab. inż. Anna Kapczyńska prof. URK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731777" w14:textId="1C3DF73C"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12D0CAE" w14:textId="2EC3E10B" w:rsidR="2B879B1C" w:rsidRDefault="2B879B1C" w:rsidP="009C79EC">
            <w:pPr>
              <w:spacing w:after="200" w:line="276" w:lineRule="auto"/>
              <w:jc w:val="center"/>
            </w:pPr>
            <w:r w:rsidRPr="2B879B1C">
              <w:rPr>
                <w:rFonts w:eastAsia="Calibri" w:cs="Calibri"/>
                <w:sz w:val="20"/>
                <w:szCs w:val="20"/>
              </w:rPr>
              <w:t>4,25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DA34B4" w14:textId="5D6C09AB" w:rsidR="2B879B1C" w:rsidRDefault="2B879B1C" w:rsidP="009C79EC">
            <w:pPr>
              <w:spacing w:after="200" w:line="276" w:lineRule="auto"/>
              <w:jc w:val="center"/>
            </w:pPr>
            <w:r w:rsidRPr="2B879B1C">
              <w:rPr>
                <w:rFonts w:eastAsia="Calibri" w:cs="Calibri"/>
                <w:sz w:val="20"/>
                <w:szCs w:val="20"/>
              </w:rPr>
              <w:t>4,33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D8C41D4" w14:textId="324568EA" w:rsidR="2B879B1C" w:rsidRDefault="2B879B1C" w:rsidP="009C79EC">
            <w:pPr>
              <w:spacing w:after="200" w:line="276" w:lineRule="auto"/>
              <w:jc w:val="center"/>
            </w:pPr>
            <w:r w:rsidRPr="2B879B1C">
              <w:rPr>
                <w:rFonts w:eastAsia="Calibri" w:cs="Calibri"/>
                <w:sz w:val="20"/>
                <w:szCs w:val="20"/>
              </w:rPr>
              <w:t>4</w:t>
            </w:r>
          </w:p>
        </w:tc>
      </w:tr>
      <w:tr w:rsidR="2B879B1C" w14:paraId="55F5BEC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15F2343" w14:textId="54A7941A" w:rsidR="2B879B1C" w:rsidRDefault="2B879B1C" w:rsidP="00E73CE0">
            <w:pPr>
              <w:spacing w:after="200" w:line="276" w:lineRule="auto"/>
              <w:jc w:val="left"/>
            </w:pPr>
            <w:r w:rsidRPr="2B879B1C">
              <w:rPr>
                <w:rFonts w:eastAsia="Calibri" w:cs="Calibri"/>
                <w:sz w:val="20"/>
                <w:szCs w:val="20"/>
              </w:rPr>
              <w:t>74034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7BF447" w14:textId="06896F48" w:rsidR="2B879B1C" w:rsidRDefault="2B879B1C" w:rsidP="00E73CE0">
            <w:pPr>
              <w:spacing w:after="200" w:line="276" w:lineRule="auto"/>
              <w:jc w:val="left"/>
            </w:pPr>
            <w:r w:rsidRPr="2B879B1C">
              <w:rPr>
                <w:rFonts w:eastAsia="Calibri" w:cs="Calibri"/>
                <w:sz w:val="20"/>
                <w:szCs w:val="20"/>
              </w:rPr>
              <w:t>Projekt koncepcyjny ogrodu pokazowego przy centrum ogrodniczym w Osieczanach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0CECDA8" w14:textId="0EB4455B" w:rsidR="2B879B1C" w:rsidRDefault="2B879B1C" w:rsidP="00E73CE0">
            <w:pPr>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35E3FB3" w14:textId="541FB2D9" w:rsidR="2B879B1C" w:rsidRDefault="2B879B1C" w:rsidP="00E73CE0">
            <w:pPr>
              <w:spacing w:after="200" w:line="276" w:lineRule="auto"/>
              <w:jc w:val="left"/>
            </w:pPr>
            <w:r w:rsidRPr="2B879B1C">
              <w:rPr>
                <w:rFonts w:eastAsia="Calibri" w:cs="Calibri"/>
                <w:color w:val="000000" w:themeColor="text1"/>
                <w:sz w:val="20"/>
                <w:szCs w:val="20"/>
              </w:rPr>
              <w:t>dr inż. Magdalena Kulig</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5B9CB73" w14:textId="51660369" w:rsidR="2B879B1C" w:rsidRDefault="2B879B1C" w:rsidP="00E73CE0">
            <w:pPr>
              <w:jc w:val="left"/>
            </w:pPr>
            <w:r w:rsidRPr="2B879B1C">
              <w:rPr>
                <w:rFonts w:eastAsia="Calibri" w:cs="Calibri"/>
                <w:sz w:val="20"/>
                <w:szCs w:val="20"/>
              </w:rPr>
              <w:t>dr inż. arch. Tatiana Tokarczuk-Błażusiak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9C8A47E" w14:textId="738E5CC8" w:rsidR="2B879B1C" w:rsidRDefault="2B879B1C" w:rsidP="009C79EC">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CE1F112" w14:textId="381B4E18" w:rsidR="2B879B1C" w:rsidRDefault="2B879B1C" w:rsidP="009C79EC">
            <w:pPr>
              <w:spacing w:after="200" w:line="276" w:lineRule="auto"/>
              <w:jc w:val="center"/>
            </w:pPr>
            <w:r w:rsidRPr="2B879B1C">
              <w:rPr>
                <w:rFonts w:eastAsia="Calibri" w:cs="Calibri"/>
                <w:sz w:val="20"/>
                <w:szCs w:val="20"/>
              </w:rPr>
              <w:t>4,66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A6C7AA2" w14:textId="54DF220F" w:rsidR="2B879B1C" w:rsidRDefault="2B879B1C" w:rsidP="009C79EC">
            <w:pPr>
              <w:spacing w:after="200" w:line="276" w:lineRule="auto"/>
              <w:jc w:val="center"/>
            </w:pPr>
            <w:r w:rsidRPr="2B879B1C">
              <w:rPr>
                <w:rFonts w:eastAsia="Calibri" w:cs="Calibri"/>
                <w:sz w:val="20"/>
                <w:szCs w:val="20"/>
              </w:rPr>
              <w:t>4,5</w:t>
            </w:r>
          </w:p>
        </w:tc>
      </w:tr>
      <w:tr w:rsidR="2B879B1C" w14:paraId="6020380B"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61F7C93" w14:textId="4681A460" w:rsidR="2B879B1C" w:rsidRDefault="2B879B1C" w:rsidP="00E73CE0">
            <w:pPr>
              <w:spacing w:after="200" w:line="276" w:lineRule="auto"/>
              <w:jc w:val="left"/>
            </w:pPr>
            <w:r w:rsidRPr="2B879B1C">
              <w:rPr>
                <w:rFonts w:eastAsia="Calibri" w:cs="Calibri"/>
                <w:sz w:val="20"/>
                <w:szCs w:val="20"/>
              </w:rPr>
              <w:t>74420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052FC4A" w14:textId="6354C0DC" w:rsidR="2B879B1C" w:rsidRDefault="2B879B1C" w:rsidP="00E73CE0">
            <w:pPr>
              <w:spacing w:after="200" w:line="276" w:lineRule="auto"/>
              <w:jc w:val="left"/>
            </w:pPr>
            <w:r w:rsidRPr="2B879B1C">
              <w:rPr>
                <w:rFonts w:eastAsia="Calibri" w:cs="Calibri"/>
                <w:sz w:val="20"/>
                <w:szCs w:val="20"/>
              </w:rPr>
              <w:t>Projekt koncepcyjny ogrodu sensorycznego w Maciejowicach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D4F78C" w14:textId="49EE604C"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6C09F42" w14:textId="68210CD7" w:rsidR="2B879B1C" w:rsidRDefault="2B879B1C" w:rsidP="00E73CE0">
            <w:pPr>
              <w:spacing w:after="200" w:line="276" w:lineRule="auto"/>
              <w:jc w:val="left"/>
            </w:pPr>
            <w:r w:rsidRPr="2B879B1C">
              <w:rPr>
                <w:rFonts w:eastAsia="Calibri" w:cs="Calibri"/>
                <w:color w:val="000000" w:themeColor="text1"/>
                <w:sz w:val="20"/>
                <w:szCs w:val="20"/>
              </w:rPr>
              <w:t>dr hab. inż. Zofia Włodarczyk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4140E24" w14:textId="1548AAC8"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5007B08" w14:textId="238CD1F8" w:rsidR="2B879B1C" w:rsidRDefault="2B879B1C" w:rsidP="009C79EC">
            <w:pPr>
              <w:spacing w:after="200" w:line="276" w:lineRule="auto"/>
              <w:jc w:val="center"/>
            </w:pPr>
            <w:r w:rsidRPr="2B879B1C">
              <w:rPr>
                <w:rFonts w:eastAsia="Calibri" w:cs="Calibri"/>
                <w:sz w:val="20"/>
                <w:szCs w:val="20"/>
              </w:rPr>
              <w:t>4,25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628A55" w14:textId="41C81A36" w:rsidR="2B879B1C" w:rsidRDefault="2B879B1C" w:rsidP="009C79EC">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0CEDFF5" w14:textId="4DC556E5" w:rsidR="2B879B1C" w:rsidRDefault="2B879B1C" w:rsidP="009C79EC">
            <w:pPr>
              <w:spacing w:after="200" w:line="276" w:lineRule="auto"/>
              <w:jc w:val="center"/>
            </w:pPr>
            <w:r w:rsidRPr="2B879B1C">
              <w:rPr>
                <w:rFonts w:eastAsia="Calibri" w:cs="Calibri"/>
                <w:sz w:val="20"/>
                <w:szCs w:val="20"/>
              </w:rPr>
              <w:t>4</w:t>
            </w:r>
          </w:p>
        </w:tc>
      </w:tr>
      <w:tr w:rsidR="2B879B1C" w14:paraId="26087B6D"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E52698D" w14:textId="68CE5679" w:rsidR="2B879B1C" w:rsidRDefault="2B879B1C" w:rsidP="00E73CE0">
            <w:pPr>
              <w:spacing w:after="200" w:line="276" w:lineRule="auto"/>
              <w:jc w:val="left"/>
            </w:pPr>
            <w:r w:rsidRPr="2B879B1C">
              <w:rPr>
                <w:rFonts w:eastAsia="Calibri" w:cs="Calibri"/>
                <w:sz w:val="20"/>
                <w:szCs w:val="20"/>
              </w:rPr>
              <w:t>74043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89402E9" w14:textId="40699D10" w:rsidR="2B879B1C" w:rsidRDefault="2B879B1C" w:rsidP="00E73CE0">
            <w:pPr>
              <w:spacing w:after="200" w:line="276" w:lineRule="auto"/>
              <w:jc w:val="left"/>
            </w:pPr>
            <w:r w:rsidRPr="2B879B1C">
              <w:rPr>
                <w:rFonts w:eastAsia="Calibri" w:cs="Calibri"/>
                <w:sz w:val="20"/>
                <w:szCs w:val="20"/>
              </w:rPr>
              <w:t>Projekt koncepcyjny ogrodu przydomowego przyjaznego dla mikrofauny i ornitofauny w miejscowości Kaczkowice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1FF1A92" w14:textId="67D2BCE8"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81F3753" w14:textId="1B7CDE9B"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hab. inż. Zofia Włodarczyk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8AF9790" w14:textId="78B0FFA2"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144C694" w14:textId="42831741"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14167BA" w14:textId="4425C33D"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118AA14" w14:textId="61F3A7F2" w:rsidR="2B879B1C" w:rsidRDefault="2B879B1C" w:rsidP="009C79EC">
            <w:pPr>
              <w:spacing w:after="200" w:line="276" w:lineRule="auto"/>
              <w:jc w:val="center"/>
            </w:pPr>
            <w:r w:rsidRPr="2B879B1C">
              <w:rPr>
                <w:rFonts w:eastAsia="Calibri" w:cs="Calibri"/>
                <w:sz w:val="20"/>
                <w:szCs w:val="20"/>
              </w:rPr>
              <w:t>4</w:t>
            </w:r>
          </w:p>
        </w:tc>
      </w:tr>
      <w:tr w:rsidR="2B879B1C" w14:paraId="7BD13D5A"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3A6E99" w14:textId="1358598E" w:rsidR="2B879B1C" w:rsidRDefault="2B879B1C" w:rsidP="00E73CE0">
            <w:pPr>
              <w:spacing w:after="200" w:line="276" w:lineRule="auto"/>
              <w:jc w:val="left"/>
            </w:pPr>
            <w:r w:rsidRPr="2B879B1C">
              <w:rPr>
                <w:rFonts w:eastAsia="Calibri" w:cs="Calibri"/>
                <w:sz w:val="20"/>
                <w:szCs w:val="20"/>
              </w:rPr>
              <w:t>74045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E87371" w14:textId="6D99C5CE" w:rsidR="2B879B1C" w:rsidRDefault="2B879B1C" w:rsidP="00E73CE0">
            <w:pPr>
              <w:spacing w:after="200" w:line="276" w:lineRule="auto"/>
              <w:jc w:val="left"/>
            </w:pPr>
            <w:r w:rsidRPr="2B879B1C">
              <w:rPr>
                <w:rFonts w:eastAsia="Calibri" w:cs="Calibri"/>
                <w:sz w:val="20"/>
                <w:szCs w:val="20"/>
              </w:rPr>
              <w:t>Projekt koncepcyjny ogrodu różanego w miejscowości Milówka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48FF15" w14:textId="686340DF"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47A6AA0" w14:textId="087F900F" w:rsidR="2B879B1C" w:rsidRDefault="2B879B1C" w:rsidP="00E73CE0">
            <w:pPr>
              <w:spacing w:after="200" w:line="276" w:lineRule="auto"/>
              <w:jc w:val="left"/>
            </w:pPr>
            <w:r w:rsidRPr="2B879B1C">
              <w:rPr>
                <w:rFonts w:eastAsia="Calibri" w:cs="Calibri"/>
                <w:color w:val="000000" w:themeColor="text1"/>
                <w:sz w:val="20"/>
                <w:szCs w:val="20"/>
              </w:rPr>
              <w:t>dr hab. inż. Zofia Włodarczyk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E363AA4" w14:textId="16DB70D4"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D853E77" w14:textId="2A99EB7B"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6533F0" w14:textId="31BB44E2"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9767121" w14:textId="0F3C04DA" w:rsidR="2B879B1C" w:rsidRDefault="2B879B1C" w:rsidP="009C79EC">
            <w:pPr>
              <w:spacing w:after="200" w:line="276" w:lineRule="auto"/>
              <w:jc w:val="center"/>
            </w:pPr>
            <w:r w:rsidRPr="2B879B1C">
              <w:rPr>
                <w:rFonts w:eastAsia="Calibri" w:cs="Calibri"/>
                <w:sz w:val="20"/>
                <w:szCs w:val="20"/>
              </w:rPr>
              <w:t>4</w:t>
            </w:r>
          </w:p>
        </w:tc>
      </w:tr>
      <w:tr w:rsidR="2B879B1C" w14:paraId="10020704"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E2A74E" w14:textId="0AA36D94" w:rsidR="2B879B1C" w:rsidRDefault="2B879B1C" w:rsidP="00E73CE0">
            <w:pPr>
              <w:spacing w:after="200" w:line="276" w:lineRule="auto"/>
              <w:jc w:val="left"/>
            </w:pPr>
            <w:r w:rsidRPr="2B879B1C">
              <w:rPr>
                <w:rFonts w:eastAsia="Calibri" w:cs="Calibri"/>
                <w:sz w:val="20"/>
                <w:szCs w:val="20"/>
              </w:rPr>
              <w:lastRenderedPageBreak/>
              <w:t>74049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A7ADA3" w14:textId="0C8C2110" w:rsidR="2B879B1C" w:rsidRDefault="2B879B1C" w:rsidP="00E73CE0">
            <w:pPr>
              <w:spacing w:after="200" w:line="276" w:lineRule="auto"/>
              <w:jc w:val="left"/>
            </w:pPr>
            <w:r w:rsidRPr="2B879B1C">
              <w:rPr>
                <w:rFonts w:eastAsia="Calibri" w:cs="Calibri"/>
                <w:sz w:val="20"/>
                <w:szCs w:val="20"/>
              </w:rPr>
              <w:t>Ocena wzrostu i kwitnienia traw ozdobnych w Parku Krakowskim</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50BFB38" w14:textId="5C47E89A"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D7A57F2" w14:textId="01FBB041" w:rsidR="2B879B1C" w:rsidRDefault="2B879B1C" w:rsidP="00E73CE0">
            <w:pPr>
              <w:spacing w:after="200" w:line="276" w:lineRule="auto"/>
              <w:jc w:val="left"/>
            </w:pPr>
            <w:r w:rsidRPr="2B879B1C">
              <w:rPr>
                <w:rFonts w:eastAsia="Calibri" w:cs="Calibri"/>
                <w:color w:val="000000" w:themeColor="text1"/>
                <w:sz w:val="20"/>
                <w:szCs w:val="20"/>
              </w:rPr>
              <w:t>dr hab. inż. Anna Kapczyńska prof. URK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1ED4326" w14:textId="60C1443A"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61A96F2" w14:textId="7EACBFE1"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7F7096" w14:textId="6F90BB18"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1553FBC" w14:textId="7DFAE899" w:rsidR="2B879B1C" w:rsidRDefault="2B879B1C" w:rsidP="009C79EC">
            <w:pPr>
              <w:spacing w:after="200" w:line="276" w:lineRule="auto"/>
              <w:jc w:val="center"/>
            </w:pPr>
            <w:r w:rsidRPr="2B879B1C">
              <w:rPr>
                <w:rFonts w:eastAsia="Calibri" w:cs="Calibri"/>
                <w:sz w:val="20"/>
                <w:szCs w:val="20"/>
              </w:rPr>
              <w:t>5</w:t>
            </w:r>
          </w:p>
        </w:tc>
      </w:tr>
      <w:tr w:rsidR="2B879B1C" w14:paraId="07FF428B"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D749A25" w14:textId="70E6B33C" w:rsidR="2B879B1C" w:rsidRDefault="2B879B1C" w:rsidP="00E73CE0">
            <w:pPr>
              <w:spacing w:after="200" w:line="276" w:lineRule="auto"/>
              <w:jc w:val="left"/>
            </w:pPr>
            <w:r w:rsidRPr="2B879B1C">
              <w:rPr>
                <w:rFonts w:eastAsia="Calibri" w:cs="Calibri"/>
                <w:sz w:val="20"/>
                <w:szCs w:val="20"/>
              </w:rPr>
              <w:t>74051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C0C0DF8" w14:textId="6FA6B223" w:rsidR="2B879B1C" w:rsidRDefault="2B879B1C" w:rsidP="00E73CE0">
            <w:pPr>
              <w:spacing w:after="200" w:line="276" w:lineRule="auto"/>
              <w:jc w:val="left"/>
            </w:pPr>
            <w:r w:rsidRPr="2B879B1C">
              <w:rPr>
                <w:rFonts w:eastAsia="Calibri" w:cs="Calibri"/>
                <w:sz w:val="20"/>
                <w:szCs w:val="20"/>
              </w:rPr>
              <w:t>Analiza rynku suszu w Polsce w 2021 roku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E4B824" w14:textId="347727FF"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49AE87B" w14:textId="38758C7D" w:rsidR="2B879B1C" w:rsidRDefault="2B879B1C" w:rsidP="00E73CE0">
            <w:pPr>
              <w:spacing w:after="200" w:line="276" w:lineRule="auto"/>
              <w:jc w:val="left"/>
            </w:pPr>
            <w:r w:rsidRPr="2B879B1C">
              <w:rPr>
                <w:rFonts w:eastAsia="Calibri" w:cs="Calibri"/>
                <w:color w:val="000000" w:themeColor="text1"/>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8E27E89" w14:textId="50F0034A" w:rsidR="2B879B1C" w:rsidRDefault="2B879B1C" w:rsidP="00E73CE0">
            <w:pPr>
              <w:jc w:val="left"/>
            </w:pPr>
            <w:r w:rsidRPr="2B879B1C">
              <w:rPr>
                <w:rFonts w:eastAsia="Calibri" w:cs="Calibri"/>
                <w:sz w:val="20"/>
                <w:szCs w:val="20"/>
              </w:rPr>
              <w:t>dr inż. Monika Cioć</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BC1ACB6" w14:textId="15CF9FB9"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2A39C7" w14:textId="1E86EC8F"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E4A98C7" w14:textId="5EDCE44E" w:rsidR="2B879B1C" w:rsidRDefault="2B879B1C" w:rsidP="009C79EC">
            <w:pPr>
              <w:spacing w:after="200" w:line="276" w:lineRule="auto"/>
              <w:jc w:val="center"/>
            </w:pPr>
            <w:r w:rsidRPr="2B879B1C">
              <w:rPr>
                <w:rFonts w:eastAsia="Calibri" w:cs="Calibri"/>
                <w:sz w:val="20"/>
                <w:szCs w:val="20"/>
              </w:rPr>
              <w:t>5</w:t>
            </w:r>
          </w:p>
        </w:tc>
      </w:tr>
      <w:tr w:rsidR="2B879B1C" w14:paraId="77293DFB"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2D81A34" w14:textId="19F244B2" w:rsidR="2B879B1C" w:rsidRDefault="2B879B1C" w:rsidP="00E73CE0">
            <w:pPr>
              <w:spacing w:after="200" w:line="276" w:lineRule="auto"/>
              <w:jc w:val="left"/>
            </w:pPr>
            <w:r w:rsidRPr="2B879B1C">
              <w:rPr>
                <w:rFonts w:eastAsia="Calibri" w:cs="Calibri"/>
                <w:sz w:val="20"/>
                <w:szCs w:val="20"/>
              </w:rPr>
              <w:t>74667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03E4E5A" w14:textId="6416E1CC" w:rsidR="2B879B1C" w:rsidRDefault="2B879B1C" w:rsidP="00E73CE0">
            <w:pPr>
              <w:spacing w:after="200" w:line="276" w:lineRule="auto"/>
              <w:jc w:val="left"/>
            </w:pPr>
            <w:r w:rsidRPr="2B879B1C">
              <w:rPr>
                <w:rFonts w:eastAsia="Calibri" w:cs="Calibri"/>
                <w:sz w:val="20"/>
                <w:szCs w:val="20"/>
              </w:rPr>
              <w:t>Projekt rabaty sensorycznej z udziałem traw ozdobnych na terenie parku miejskiego w Chęcinach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A154954" w14:textId="5D79936A"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73B6FE3" w14:textId="529E978B" w:rsidR="2B879B1C" w:rsidRDefault="2B879B1C" w:rsidP="00E73CE0">
            <w:pPr>
              <w:spacing w:after="200" w:line="276" w:lineRule="auto"/>
              <w:jc w:val="left"/>
            </w:pPr>
            <w:r w:rsidRPr="2B879B1C">
              <w:rPr>
                <w:rFonts w:eastAsia="Calibri" w:cs="Calibri"/>
                <w:color w:val="000000" w:themeColor="text1"/>
                <w:sz w:val="20"/>
                <w:szCs w:val="20"/>
              </w:rPr>
              <w:t>dr hab. inż. Anna Kapczyńska prof. URK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31CEC8" w14:textId="10C82F47"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669BD4" w14:textId="08EB75EF"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528476" w14:textId="4B8AF7FE"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0110DF5" w14:textId="489620F1" w:rsidR="2B879B1C" w:rsidRDefault="2B879B1C" w:rsidP="009C79EC">
            <w:pPr>
              <w:spacing w:after="200" w:line="276" w:lineRule="auto"/>
              <w:jc w:val="center"/>
            </w:pPr>
            <w:r w:rsidRPr="2B879B1C">
              <w:rPr>
                <w:rFonts w:eastAsia="Calibri" w:cs="Calibri"/>
                <w:sz w:val="20"/>
                <w:szCs w:val="20"/>
              </w:rPr>
              <w:t>4,5</w:t>
            </w:r>
          </w:p>
        </w:tc>
      </w:tr>
      <w:tr w:rsidR="2B879B1C" w14:paraId="2C6BA29E"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A011352" w14:textId="19F7DE3C" w:rsidR="2B879B1C" w:rsidRDefault="2B879B1C" w:rsidP="00E73CE0">
            <w:pPr>
              <w:spacing w:after="200" w:line="276" w:lineRule="auto"/>
              <w:jc w:val="left"/>
            </w:pPr>
            <w:r w:rsidRPr="2B879B1C">
              <w:rPr>
                <w:rFonts w:eastAsia="Calibri" w:cs="Calibri"/>
                <w:sz w:val="20"/>
                <w:szCs w:val="20"/>
              </w:rPr>
              <w:t>74062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92C2134" w14:textId="333ED1F4" w:rsidR="2B879B1C" w:rsidRDefault="2B879B1C" w:rsidP="00E73CE0">
            <w:pPr>
              <w:spacing w:after="200" w:line="276" w:lineRule="auto"/>
              <w:jc w:val="left"/>
            </w:pPr>
            <w:r w:rsidRPr="2B879B1C">
              <w:rPr>
                <w:rFonts w:eastAsia="Calibri" w:cs="Calibri"/>
                <w:sz w:val="20"/>
                <w:szCs w:val="20"/>
              </w:rPr>
              <w:t>Projekt koncepcyjny ogrodu przydomowego przy ulicy Stare Wiślisko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C56F454" w14:textId="47F763D2"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6DBA318" w14:textId="69EE4F43"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Magdalena Kulig</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97D748" w14:textId="6A20BBED" w:rsidR="2B879B1C" w:rsidRDefault="2B879B1C" w:rsidP="00E73CE0">
            <w:pPr>
              <w:jc w:val="left"/>
            </w:pPr>
            <w:r w:rsidRPr="2B879B1C">
              <w:rPr>
                <w:rFonts w:eastAsia="Calibri" w:cs="Calibri"/>
                <w:sz w:val="20"/>
                <w:szCs w:val="20"/>
              </w:rPr>
              <w:t>dr inż. arch. Tatiana Tokarczuk-Błażusiak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CFBEF1F" w14:textId="4267E75E" w:rsidR="2B879B1C" w:rsidRDefault="2B879B1C" w:rsidP="009C79EC">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8BFF885" w14:textId="47385015"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E69EAA" w14:textId="52DA9E27" w:rsidR="2B879B1C" w:rsidRDefault="2B879B1C" w:rsidP="009C79EC">
            <w:pPr>
              <w:spacing w:after="200" w:line="276" w:lineRule="auto"/>
              <w:jc w:val="center"/>
            </w:pPr>
            <w:r w:rsidRPr="2B879B1C">
              <w:rPr>
                <w:rFonts w:eastAsia="Calibri" w:cs="Calibri"/>
                <w:sz w:val="20"/>
                <w:szCs w:val="20"/>
              </w:rPr>
              <w:t>5</w:t>
            </w:r>
          </w:p>
        </w:tc>
      </w:tr>
      <w:tr w:rsidR="2B879B1C" w14:paraId="602BA911"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FDE235" w14:textId="6E594C98" w:rsidR="2B879B1C" w:rsidRDefault="2B879B1C" w:rsidP="00E73CE0">
            <w:pPr>
              <w:spacing w:after="200" w:line="276" w:lineRule="auto"/>
              <w:jc w:val="left"/>
            </w:pPr>
            <w:r w:rsidRPr="2B879B1C">
              <w:rPr>
                <w:rFonts w:eastAsia="Calibri" w:cs="Calibri"/>
                <w:sz w:val="20"/>
                <w:szCs w:val="20"/>
              </w:rPr>
              <w:t>74065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415563A" w14:textId="19704AF8" w:rsidR="2B879B1C" w:rsidRDefault="2B879B1C" w:rsidP="00E73CE0">
            <w:pPr>
              <w:spacing w:after="200" w:line="276" w:lineRule="auto"/>
              <w:jc w:val="left"/>
            </w:pPr>
            <w:r w:rsidRPr="2B879B1C">
              <w:rPr>
                <w:rFonts w:eastAsia="Calibri" w:cs="Calibri"/>
                <w:sz w:val="20"/>
                <w:szCs w:val="20"/>
              </w:rPr>
              <w:t>Projekt koncepcyjny ogrodu przydomowego w Bieniewicach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39BA1BC" w14:textId="332240D7"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22E2F9" w14:textId="62C433BE" w:rsidR="2B879B1C" w:rsidRDefault="2B879B1C" w:rsidP="00E73CE0">
            <w:pPr>
              <w:spacing w:after="200" w:line="276" w:lineRule="auto"/>
              <w:jc w:val="left"/>
            </w:pPr>
            <w:r w:rsidRPr="2B879B1C">
              <w:rPr>
                <w:rFonts w:eastAsia="Calibri" w:cs="Calibri"/>
                <w:color w:val="000000" w:themeColor="text1"/>
                <w:sz w:val="20"/>
                <w:szCs w:val="20"/>
              </w:rPr>
              <w:t>dr inż. Magdalena Kulig</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3F80D2" w14:textId="302B0175"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F5E845C" w14:textId="512D04A9"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69235E9" w14:textId="6874C841"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FDC36B2" w14:textId="22E480D4" w:rsidR="2B879B1C" w:rsidRDefault="2B879B1C" w:rsidP="009C79EC">
            <w:pPr>
              <w:spacing w:after="200" w:line="276" w:lineRule="auto"/>
              <w:jc w:val="center"/>
            </w:pPr>
            <w:r w:rsidRPr="2B879B1C">
              <w:rPr>
                <w:rFonts w:eastAsia="Calibri" w:cs="Calibri"/>
                <w:sz w:val="20"/>
                <w:szCs w:val="20"/>
              </w:rPr>
              <w:t>5</w:t>
            </w:r>
          </w:p>
        </w:tc>
      </w:tr>
      <w:tr w:rsidR="2B879B1C" w14:paraId="63E582A8"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B204F8C" w14:textId="524E5696" w:rsidR="2B879B1C" w:rsidRDefault="2B879B1C" w:rsidP="00E73CE0">
            <w:pPr>
              <w:spacing w:after="200" w:line="276" w:lineRule="auto"/>
              <w:jc w:val="left"/>
            </w:pPr>
            <w:r w:rsidRPr="2B879B1C">
              <w:rPr>
                <w:rFonts w:eastAsia="Calibri" w:cs="Calibri"/>
                <w:sz w:val="20"/>
                <w:szCs w:val="20"/>
              </w:rPr>
              <w:t>74068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13A8307" w14:textId="7AFA115E" w:rsidR="2B879B1C" w:rsidRDefault="2B879B1C" w:rsidP="00E73CE0">
            <w:pPr>
              <w:spacing w:after="200" w:line="276" w:lineRule="auto"/>
              <w:jc w:val="left"/>
            </w:pPr>
            <w:r w:rsidRPr="2B879B1C">
              <w:rPr>
                <w:rFonts w:eastAsia="Calibri" w:cs="Calibri"/>
                <w:sz w:val="20"/>
                <w:szCs w:val="20"/>
              </w:rPr>
              <w:t>Projekt koncepcyjny zagospodarowania ogrodu przydomowego w Młodziejowicach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FD18D2" w14:textId="233DC3A2"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2F14CAD" w14:textId="352164F9" w:rsidR="2B879B1C" w:rsidRDefault="2B879B1C" w:rsidP="00E73CE0">
            <w:pPr>
              <w:spacing w:after="200" w:line="276" w:lineRule="auto"/>
              <w:jc w:val="left"/>
            </w:pPr>
            <w:r w:rsidRPr="2B879B1C">
              <w:rPr>
                <w:rFonts w:eastAsia="Calibri" w:cs="Calibri"/>
                <w:color w:val="000000" w:themeColor="text1"/>
                <w:sz w:val="20"/>
                <w:szCs w:val="20"/>
              </w:rPr>
              <w:t>dr inż. Magdalena Kulig</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329F390" w14:textId="20B52748" w:rsidR="2B879B1C" w:rsidRDefault="2B879B1C" w:rsidP="00E73CE0">
            <w:pPr>
              <w:jc w:val="left"/>
            </w:pPr>
            <w:r w:rsidRPr="2B879B1C">
              <w:rPr>
                <w:rFonts w:eastAsia="Calibri" w:cs="Calibri"/>
                <w:sz w:val="20"/>
                <w:szCs w:val="20"/>
              </w:rPr>
              <w:t>dr inż. Monika Czaja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EDA692" w14:textId="7042A81A"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8FC7F0" w14:textId="436C988B"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D4ADFFB" w14:textId="15D7760F" w:rsidR="2B879B1C" w:rsidRDefault="2B879B1C" w:rsidP="009C79EC">
            <w:pPr>
              <w:spacing w:after="200" w:line="276" w:lineRule="auto"/>
              <w:jc w:val="center"/>
            </w:pPr>
            <w:r w:rsidRPr="2B879B1C">
              <w:rPr>
                <w:rFonts w:eastAsia="Calibri" w:cs="Calibri"/>
                <w:sz w:val="20"/>
                <w:szCs w:val="20"/>
              </w:rPr>
              <w:t>5</w:t>
            </w:r>
          </w:p>
        </w:tc>
      </w:tr>
      <w:tr w:rsidR="2B879B1C" w14:paraId="7191C901"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9F92D5D" w14:textId="7FAF5880" w:rsidR="2B879B1C" w:rsidRDefault="2B879B1C" w:rsidP="00E73CE0">
            <w:pPr>
              <w:spacing w:after="200" w:line="276" w:lineRule="auto"/>
              <w:jc w:val="left"/>
            </w:pPr>
            <w:r w:rsidRPr="2B879B1C">
              <w:rPr>
                <w:rFonts w:eastAsia="Calibri" w:cs="Calibri"/>
                <w:sz w:val="20"/>
                <w:szCs w:val="20"/>
              </w:rPr>
              <w:t>74072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B6A7FF0" w14:textId="37478332" w:rsidR="2B879B1C" w:rsidRDefault="2B879B1C" w:rsidP="00E73CE0">
            <w:pPr>
              <w:spacing w:after="200" w:line="276" w:lineRule="auto"/>
              <w:jc w:val="left"/>
            </w:pPr>
            <w:r w:rsidRPr="2B879B1C">
              <w:rPr>
                <w:rFonts w:eastAsia="Calibri" w:cs="Calibri"/>
                <w:sz w:val="20"/>
                <w:szCs w:val="20"/>
              </w:rPr>
              <w:t>Projekt ogrodu zapachowego</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47F65B9" w14:textId="2F72A788"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371DF6E" w14:textId="509CCC2D" w:rsidR="2B879B1C" w:rsidRDefault="2B879B1C" w:rsidP="00E73CE0">
            <w:pPr>
              <w:spacing w:after="200" w:line="276" w:lineRule="auto"/>
              <w:jc w:val="left"/>
            </w:pPr>
            <w:r w:rsidRPr="2B879B1C">
              <w:rPr>
                <w:rFonts w:eastAsia="Calibri" w:cs="Calibri"/>
                <w:color w:val="000000" w:themeColor="text1"/>
                <w:sz w:val="20"/>
                <w:szCs w:val="20"/>
              </w:rPr>
              <w:t>dr hab. inż. Zofia Włodarczyk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CD5C36" w14:textId="03ED9128"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CEA30E" w14:textId="072F9FCE"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277E0B7" w14:textId="408129EF"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24E185" w14:textId="66729406" w:rsidR="2B879B1C" w:rsidRDefault="2B879B1C" w:rsidP="009C79EC">
            <w:pPr>
              <w:spacing w:after="200" w:line="276" w:lineRule="auto"/>
              <w:jc w:val="center"/>
            </w:pPr>
            <w:r w:rsidRPr="2B879B1C">
              <w:rPr>
                <w:rFonts w:eastAsia="Calibri" w:cs="Calibri"/>
                <w:sz w:val="20"/>
                <w:szCs w:val="20"/>
              </w:rPr>
              <w:t>4,5</w:t>
            </w:r>
          </w:p>
        </w:tc>
      </w:tr>
      <w:tr w:rsidR="2B879B1C" w14:paraId="5A1980B1"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80042D" w14:textId="7066C687" w:rsidR="2B879B1C" w:rsidRDefault="2B879B1C" w:rsidP="00E73CE0">
            <w:pPr>
              <w:spacing w:after="200" w:line="276" w:lineRule="auto"/>
              <w:jc w:val="left"/>
            </w:pPr>
            <w:r w:rsidRPr="2B879B1C">
              <w:rPr>
                <w:rFonts w:eastAsia="Calibri" w:cs="Calibri"/>
                <w:sz w:val="20"/>
                <w:szCs w:val="20"/>
              </w:rPr>
              <w:t>74073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43A4608" w14:textId="4C7D998F" w:rsidR="2B879B1C" w:rsidRDefault="2B879B1C" w:rsidP="00E73CE0">
            <w:pPr>
              <w:spacing w:after="200" w:line="276" w:lineRule="auto"/>
              <w:jc w:val="left"/>
            </w:pPr>
            <w:r w:rsidRPr="2B879B1C">
              <w:rPr>
                <w:rFonts w:eastAsia="Calibri" w:cs="Calibri"/>
                <w:sz w:val="20"/>
                <w:szCs w:val="20"/>
              </w:rPr>
              <w:t>Projekt koncepcyjny ogrodu terapeutycznego dla pacjentów onkologicznych w miejscowości Sanka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6B0802" w14:textId="2F0442DE"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C07FBBE" w14:textId="732D5B8A"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Monika Cioć</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1C4B21" w14:textId="3F840DF0"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B85C5F2" w14:textId="4386CFB3"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0549E83" w14:textId="3F661B11" w:rsidR="2B879B1C" w:rsidRDefault="2B879B1C" w:rsidP="009C79EC">
            <w:pPr>
              <w:spacing w:after="200" w:line="276" w:lineRule="auto"/>
              <w:jc w:val="center"/>
            </w:pPr>
            <w:r w:rsidRPr="2B879B1C">
              <w:rPr>
                <w:rFonts w:eastAsia="Calibri" w:cs="Calibri"/>
                <w:sz w:val="20"/>
                <w:szCs w:val="20"/>
              </w:rPr>
              <w:t>4,333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0A81F2" w14:textId="73B68644" w:rsidR="2B879B1C" w:rsidRDefault="2B879B1C" w:rsidP="009C79EC">
            <w:pPr>
              <w:spacing w:after="200" w:line="276" w:lineRule="auto"/>
              <w:jc w:val="center"/>
            </w:pPr>
            <w:r w:rsidRPr="2B879B1C">
              <w:rPr>
                <w:rFonts w:eastAsia="Calibri" w:cs="Calibri"/>
                <w:sz w:val="20"/>
                <w:szCs w:val="20"/>
              </w:rPr>
              <w:t>4</w:t>
            </w:r>
          </w:p>
        </w:tc>
      </w:tr>
      <w:tr w:rsidR="2B879B1C" w14:paraId="68A47CA4"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50AE271" w14:textId="5D879DCC" w:rsidR="2B879B1C" w:rsidRDefault="2B879B1C" w:rsidP="00E73CE0">
            <w:pPr>
              <w:spacing w:after="200" w:line="276" w:lineRule="auto"/>
              <w:jc w:val="left"/>
            </w:pPr>
            <w:r w:rsidRPr="2B879B1C">
              <w:rPr>
                <w:rFonts w:eastAsia="Calibri" w:cs="Calibri"/>
                <w:sz w:val="20"/>
                <w:szCs w:val="20"/>
              </w:rPr>
              <w:t>72438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9E7198C" w14:textId="0204F72E" w:rsidR="2B879B1C" w:rsidRDefault="2B879B1C" w:rsidP="00E73CE0">
            <w:pPr>
              <w:spacing w:after="200" w:line="276" w:lineRule="auto"/>
              <w:jc w:val="left"/>
            </w:pPr>
            <w:r w:rsidRPr="2B879B1C">
              <w:rPr>
                <w:rFonts w:eastAsia="Calibri" w:cs="Calibri"/>
                <w:sz w:val="20"/>
                <w:szCs w:val="20"/>
              </w:rPr>
              <w:t>Projekt koncepcyjny ogrodu prywatnego w stylu modernistycznym ,, Zielony minimalizm” w Łostówce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CDB05B3" w14:textId="3C4AC63F"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068800" w14:textId="08B3590E"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1A32F44" w14:textId="177CC50E" w:rsidR="2B879B1C" w:rsidRDefault="2B879B1C" w:rsidP="00E73CE0">
            <w:pPr>
              <w:jc w:val="left"/>
            </w:pPr>
            <w:r w:rsidRPr="2B879B1C">
              <w:rPr>
                <w:rFonts w:eastAsia="Calibri" w:cs="Calibri"/>
                <w:sz w:val="20"/>
                <w:szCs w:val="20"/>
              </w:rPr>
              <w:t>dr inż. Małgorzata Maślanka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F1D3AF5" w14:textId="05190B19"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30C6A25" w14:textId="4855D9CF" w:rsidR="2B879B1C" w:rsidRDefault="2B879B1C" w:rsidP="009C79EC">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0E71D0A" w14:textId="19BB5282" w:rsidR="2B879B1C" w:rsidRDefault="2B879B1C" w:rsidP="009C79EC">
            <w:pPr>
              <w:spacing w:after="200" w:line="276" w:lineRule="auto"/>
              <w:jc w:val="center"/>
            </w:pPr>
            <w:r w:rsidRPr="2B879B1C">
              <w:rPr>
                <w:rFonts w:eastAsia="Calibri" w:cs="Calibri"/>
                <w:sz w:val="20"/>
                <w:szCs w:val="20"/>
              </w:rPr>
              <w:t>4</w:t>
            </w:r>
          </w:p>
        </w:tc>
      </w:tr>
      <w:tr w:rsidR="2B879B1C" w14:paraId="64BF346B"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101FF9" w14:textId="1D965BFA" w:rsidR="2B879B1C" w:rsidRDefault="2B879B1C" w:rsidP="00E73CE0">
            <w:pPr>
              <w:spacing w:after="200" w:line="276" w:lineRule="auto"/>
              <w:jc w:val="left"/>
            </w:pPr>
            <w:r w:rsidRPr="2B879B1C">
              <w:rPr>
                <w:rFonts w:eastAsia="Calibri" w:cs="Calibri"/>
                <w:sz w:val="20"/>
                <w:szCs w:val="20"/>
              </w:rPr>
              <w:t>74075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2C561A6" w14:textId="22B3362D" w:rsidR="2B879B1C" w:rsidRDefault="2B879B1C" w:rsidP="00E73CE0">
            <w:pPr>
              <w:spacing w:after="200" w:line="276" w:lineRule="auto"/>
              <w:jc w:val="left"/>
            </w:pPr>
            <w:r w:rsidRPr="2B879B1C">
              <w:rPr>
                <w:rFonts w:eastAsia="Calibri" w:cs="Calibri"/>
                <w:sz w:val="20"/>
                <w:szCs w:val="20"/>
              </w:rPr>
              <w:t>Projekt koncepcyjny zagospodarowania ogrodu przydomowego w Tarnowie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8C045C7" w14:textId="3C4C49A3"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FBF603" w14:textId="2464E1BE"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Magdalena Kulig</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380B4D" w14:textId="4DBB2294" w:rsidR="2B879B1C" w:rsidRDefault="2B879B1C" w:rsidP="00E73CE0">
            <w:pPr>
              <w:jc w:val="left"/>
            </w:pPr>
            <w:r w:rsidRPr="2B879B1C">
              <w:rPr>
                <w:rFonts w:eastAsia="Calibri" w:cs="Calibri"/>
                <w:sz w:val="20"/>
                <w:szCs w:val="20"/>
              </w:rPr>
              <w:t>dr inż. Monika Cioć</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4EE4994" w14:textId="4DD0284B"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738E812" w14:textId="4CCF305E" w:rsidR="2B879B1C" w:rsidRDefault="2B879B1C" w:rsidP="009C79EC">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86CEA21" w14:textId="71098681" w:rsidR="2B879B1C" w:rsidRDefault="2B879B1C" w:rsidP="009C79EC">
            <w:pPr>
              <w:spacing w:after="200" w:line="276" w:lineRule="auto"/>
              <w:jc w:val="center"/>
            </w:pPr>
            <w:r w:rsidRPr="2B879B1C">
              <w:rPr>
                <w:rFonts w:eastAsia="Calibri" w:cs="Calibri"/>
                <w:sz w:val="20"/>
                <w:szCs w:val="20"/>
              </w:rPr>
              <w:t>4</w:t>
            </w:r>
          </w:p>
        </w:tc>
      </w:tr>
      <w:tr w:rsidR="2B879B1C" w14:paraId="510CF36E"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3C0830E" w14:textId="6212402E" w:rsidR="2B879B1C" w:rsidRDefault="2B879B1C" w:rsidP="00E73CE0">
            <w:pPr>
              <w:spacing w:after="200" w:line="276" w:lineRule="auto"/>
              <w:jc w:val="left"/>
            </w:pPr>
            <w:r w:rsidRPr="2B879B1C">
              <w:rPr>
                <w:rFonts w:eastAsia="Calibri" w:cs="Calibri"/>
                <w:sz w:val="20"/>
                <w:szCs w:val="20"/>
              </w:rPr>
              <w:t>74076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ED55EF" w14:textId="63DA2C6D" w:rsidR="2B879B1C" w:rsidRDefault="2B879B1C" w:rsidP="00E73CE0">
            <w:pPr>
              <w:spacing w:after="200" w:line="276" w:lineRule="auto"/>
              <w:jc w:val="left"/>
            </w:pPr>
            <w:r w:rsidRPr="2B879B1C">
              <w:rPr>
                <w:rFonts w:eastAsia="Calibri" w:cs="Calibri"/>
                <w:sz w:val="20"/>
                <w:szCs w:val="20"/>
              </w:rPr>
              <w:t>Projekt rabaty w stylu nowoczesnym</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2007C56" w14:textId="2CF788CB"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A60286" w14:textId="45085DD6" w:rsidR="2B879B1C" w:rsidRDefault="2B879B1C" w:rsidP="00E73CE0">
            <w:pPr>
              <w:spacing w:after="200" w:line="276" w:lineRule="auto"/>
              <w:jc w:val="left"/>
            </w:pPr>
            <w:r w:rsidRPr="2B879B1C">
              <w:rPr>
                <w:rFonts w:eastAsia="Calibri" w:cs="Calibri"/>
                <w:color w:val="000000" w:themeColor="text1"/>
                <w:sz w:val="20"/>
                <w:szCs w:val="20"/>
              </w:rPr>
              <w:t>dr hab. inż. Zofia Włodarczyk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32C887F" w14:textId="57FCF04D" w:rsidR="2B879B1C" w:rsidRDefault="2B879B1C" w:rsidP="00E73CE0">
            <w:pPr>
              <w:jc w:val="left"/>
            </w:pPr>
            <w:r w:rsidRPr="2B879B1C">
              <w:rPr>
                <w:rFonts w:eastAsia="Calibri" w:cs="Calibri"/>
                <w:sz w:val="20"/>
                <w:szCs w:val="20"/>
              </w:rPr>
              <w:t>dr inż. Bożena Szewczyk-Taranek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2138197" w14:textId="15D2012F" w:rsidR="2B879B1C" w:rsidRDefault="2B879B1C" w:rsidP="009C79EC">
            <w:pPr>
              <w:spacing w:after="200" w:line="276" w:lineRule="auto"/>
              <w:jc w:val="center"/>
            </w:pPr>
            <w:r w:rsidRPr="2B879B1C">
              <w:rPr>
                <w:rFonts w:eastAsia="Calibri" w:cs="Calibri"/>
                <w:sz w:val="20"/>
                <w:szCs w:val="20"/>
              </w:rPr>
              <w:t>4</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C4A2BF7" w14:textId="306421CC" w:rsidR="2B879B1C" w:rsidRDefault="2B879B1C" w:rsidP="009C79EC">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BCEF250" w14:textId="7EB4C59F" w:rsidR="2B879B1C" w:rsidRDefault="2B879B1C" w:rsidP="009C79EC">
            <w:pPr>
              <w:spacing w:after="200" w:line="276" w:lineRule="auto"/>
              <w:jc w:val="center"/>
            </w:pPr>
            <w:r w:rsidRPr="2B879B1C">
              <w:rPr>
                <w:rFonts w:eastAsia="Calibri" w:cs="Calibri"/>
                <w:sz w:val="20"/>
                <w:szCs w:val="20"/>
              </w:rPr>
              <w:t>4</w:t>
            </w:r>
          </w:p>
        </w:tc>
      </w:tr>
      <w:tr w:rsidR="2B879B1C" w14:paraId="5655B9B2"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2D1F64" w14:textId="2FDB3D43" w:rsidR="2B879B1C" w:rsidRDefault="2B879B1C" w:rsidP="00E73CE0">
            <w:pPr>
              <w:spacing w:after="200" w:line="276" w:lineRule="auto"/>
              <w:jc w:val="left"/>
            </w:pPr>
            <w:r w:rsidRPr="2B879B1C">
              <w:rPr>
                <w:rFonts w:eastAsia="Calibri" w:cs="Calibri"/>
                <w:sz w:val="20"/>
                <w:szCs w:val="20"/>
              </w:rPr>
              <w:lastRenderedPageBreak/>
              <w:t>74078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07880D3" w14:textId="00367356" w:rsidR="2B879B1C" w:rsidRDefault="2B879B1C" w:rsidP="00E73CE0">
            <w:pPr>
              <w:spacing w:after="200" w:line="276" w:lineRule="auto"/>
              <w:jc w:val="left"/>
            </w:pPr>
            <w:r w:rsidRPr="2B879B1C">
              <w:rPr>
                <w:rFonts w:eastAsia="Calibri" w:cs="Calibri"/>
                <w:sz w:val="20"/>
                <w:szCs w:val="20"/>
              </w:rPr>
              <w:t>Projekt rabaty przyjaznej owadom</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594C670" w14:textId="37FB88D6"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142DEC" w14:textId="67706700" w:rsidR="2B879B1C" w:rsidRDefault="2B879B1C" w:rsidP="00E73CE0">
            <w:pPr>
              <w:spacing w:after="200" w:line="276" w:lineRule="auto"/>
              <w:jc w:val="left"/>
            </w:pPr>
            <w:r w:rsidRPr="2B879B1C">
              <w:rPr>
                <w:rFonts w:eastAsia="Calibri" w:cs="Calibri"/>
                <w:color w:val="000000" w:themeColor="text1"/>
                <w:sz w:val="20"/>
                <w:szCs w:val="20"/>
              </w:rPr>
              <w:t>dr hab. inż. Zofia Włodarczyk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8C9867E" w14:textId="31A7E813"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237B38" w14:textId="696C3EE4" w:rsidR="2B879B1C" w:rsidRDefault="2B879B1C" w:rsidP="009C79EC">
            <w:pPr>
              <w:spacing w:after="200" w:line="276" w:lineRule="auto"/>
              <w:jc w:val="center"/>
            </w:pPr>
            <w:r w:rsidRPr="2B879B1C">
              <w:rPr>
                <w:rFonts w:eastAsia="Calibri" w:cs="Calibri"/>
                <w:sz w:val="20"/>
                <w:szCs w:val="20"/>
              </w:rPr>
              <w:t>4</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302CC10" w14:textId="4B0CAF42" w:rsidR="2B879B1C" w:rsidRDefault="2B879B1C" w:rsidP="009C79EC">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A8976D6" w14:textId="2818EE48" w:rsidR="2B879B1C" w:rsidRDefault="2B879B1C" w:rsidP="009C79EC">
            <w:pPr>
              <w:spacing w:after="200" w:line="276" w:lineRule="auto"/>
              <w:jc w:val="center"/>
            </w:pPr>
            <w:r w:rsidRPr="2B879B1C">
              <w:rPr>
                <w:rFonts w:eastAsia="Calibri" w:cs="Calibri"/>
                <w:sz w:val="20"/>
                <w:szCs w:val="20"/>
              </w:rPr>
              <w:t>4</w:t>
            </w:r>
          </w:p>
        </w:tc>
      </w:tr>
      <w:tr w:rsidR="2B879B1C" w14:paraId="72C80713"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7AF84D8" w14:textId="23283F52" w:rsidR="2B879B1C" w:rsidRDefault="2B879B1C" w:rsidP="00E73CE0">
            <w:pPr>
              <w:spacing w:after="200" w:line="276" w:lineRule="auto"/>
              <w:jc w:val="left"/>
            </w:pPr>
            <w:r w:rsidRPr="2B879B1C">
              <w:rPr>
                <w:rFonts w:eastAsia="Calibri" w:cs="Calibri"/>
                <w:sz w:val="20"/>
                <w:szCs w:val="20"/>
              </w:rPr>
              <w:t>72055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D7E1123" w14:textId="6875803E" w:rsidR="2B879B1C" w:rsidRDefault="2B879B1C" w:rsidP="00E73CE0">
            <w:pPr>
              <w:spacing w:after="200" w:line="276" w:lineRule="auto"/>
              <w:jc w:val="left"/>
            </w:pPr>
            <w:r w:rsidRPr="2B879B1C">
              <w:rPr>
                <w:rFonts w:eastAsia="Calibri" w:cs="Calibri"/>
                <w:sz w:val="20"/>
                <w:szCs w:val="20"/>
              </w:rPr>
              <w:t>Projekt koncepcyjny ogrodu przy domie jednorodzinnym w Skawinkach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1FF85EF" w14:textId="7CC1A930"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C63ACB" w14:textId="79640866" w:rsidR="2B879B1C" w:rsidRDefault="2B879B1C" w:rsidP="00E73CE0">
            <w:pPr>
              <w:spacing w:after="200" w:line="276" w:lineRule="auto"/>
              <w:jc w:val="left"/>
            </w:pPr>
            <w:r w:rsidRPr="2B879B1C">
              <w:rPr>
                <w:rFonts w:eastAsia="Calibri" w:cs="Calibri"/>
                <w:color w:val="000000" w:themeColor="text1"/>
                <w:sz w:val="20"/>
                <w:szCs w:val="20"/>
              </w:rPr>
              <w:t>dr inż. Magdalena Kulig</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4E3D9A0" w14:textId="6B9C0F02" w:rsidR="2B879B1C" w:rsidRDefault="2B879B1C" w:rsidP="00E73CE0">
            <w:pPr>
              <w:jc w:val="left"/>
            </w:pPr>
            <w:r w:rsidRPr="2B879B1C">
              <w:rPr>
                <w:rFonts w:eastAsia="Calibri" w:cs="Calibri"/>
                <w:sz w:val="20"/>
                <w:szCs w:val="20"/>
              </w:rPr>
              <w:t>dr hab. inż. Zofia Włodarczyk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8A17A4" w14:textId="4E9006AD"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C7A9EE8" w14:textId="6C47A7AD" w:rsidR="2B879B1C" w:rsidRDefault="2B879B1C" w:rsidP="009C79EC">
            <w:pPr>
              <w:spacing w:after="200" w:line="276" w:lineRule="auto"/>
              <w:jc w:val="center"/>
            </w:pPr>
            <w:r w:rsidRPr="2B879B1C">
              <w:rPr>
                <w:rFonts w:eastAsia="Calibri" w:cs="Calibri"/>
                <w:sz w:val="20"/>
                <w:szCs w:val="20"/>
              </w:rPr>
              <w:t>4,66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A876F26" w14:textId="643FB05B" w:rsidR="2B879B1C" w:rsidRDefault="2B879B1C" w:rsidP="009C79EC">
            <w:pPr>
              <w:spacing w:after="200" w:line="276" w:lineRule="auto"/>
              <w:jc w:val="center"/>
            </w:pPr>
            <w:r w:rsidRPr="2B879B1C">
              <w:rPr>
                <w:rFonts w:eastAsia="Calibri" w:cs="Calibri"/>
                <w:sz w:val="20"/>
                <w:szCs w:val="20"/>
              </w:rPr>
              <w:t>4,5</w:t>
            </w:r>
          </w:p>
        </w:tc>
      </w:tr>
      <w:tr w:rsidR="2B879B1C" w14:paraId="74797537"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E5B405" w14:textId="3E833569" w:rsidR="2B879B1C" w:rsidRDefault="2B879B1C" w:rsidP="00E73CE0">
            <w:pPr>
              <w:spacing w:after="200" w:line="276" w:lineRule="auto"/>
              <w:jc w:val="left"/>
            </w:pPr>
            <w:r w:rsidRPr="2B879B1C">
              <w:rPr>
                <w:rFonts w:eastAsia="Calibri" w:cs="Calibri"/>
                <w:sz w:val="20"/>
                <w:szCs w:val="20"/>
              </w:rPr>
              <w:t>74086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414DD2" w14:textId="365D23B2" w:rsidR="2B879B1C" w:rsidRDefault="2B879B1C" w:rsidP="00E73CE0">
            <w:pPr>
              <w:spacing w:after="200" w:line="276" w:lineRule="auto"/>
              <w:jc w:val="left"/>
            </w:pPr>
            <w:r w:rsidRPr="2B879B1C">
              <w:rPr>
                <w:rFonts w:eastAsia="Calibri" w:cs="Calibri"/>
                <w:sz w:val="20"/>
                <w:szCs w:val="20"/>
              </w:rPr>
              <w:t>Projekt koncepcyjny ogrodu przydomowego z elementami małej retencji w miejscowości Munina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AF5C239" w14:textId="002EA503"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D00D024" w14:textId="5E9C044C" w:rsidR="2B879B1C" w:rsidRDefault="2B879B1C" w:rsidP="00E73CE0">
            <w:pPr>
              <w:spacing w:after="200" w:line="276" w:lineRule="auto"/>
              <w:jc w:val="left"/>
              <w:rPr>
                <w:rFonts w:eastAsia="Calibri" w:cs="Calibri"/>
                <w:color w:val="000000" w:themeColor="text1"/>
                <w:sz w:val="20"/>
                <w:szCs w:val="20"/>
                <w:lang w:val="en-US"/>
              </w:rPr>
            </w:pPr>
            <w:r w:rsidRPr="2B879B1C">
              <w:rPr>
                <w:rFonts w:eastAsia="Calibri" w:cs="Calibri"/>
                <w:color w:val="000000" w:themeColor="text1"/>
                <w:sz w:val="20"/>
                <w:szCs w:val="20"/>
                <w:lang w:val="en-US"/>
              </w:rPr>
              <w:t>dr inż. Justyna Mazur</w:t>
            </w:r>
            <w:r>
              <w:br/>
            </w:r>
            <w:r w:rsidRPr="2B879B1C">
              <w:rPr>
                <w:rFonts w:eastAsia="Calibri" w:cs="Calibri"/>
                <w:color w:val="000000" w:themeColor="text1"/>
                <w:sz w:val="20"/>
                <w:szCs w:val="20"/>
                <w:lang w:val="en-US"/>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7607648" w14:textId="10F17136" w:rsidR="2B879B1C" w:rsidRDefault="2B879B1C" w:rsidP="00E73CE0">
            <w:pPr>
              <w:jc w:val="left"/>
            </w:pPr>
            <w:r w:rsidRPr="2B879B1C">
              <w:rPr>
                <w:rFonts w:eastAsia="Calibri" w:cs="Calibri"/>
                <w:sz w:val="20"/>
                <w:szCs w:val="20"/>
              </w:rPr>
              <w:t>dr inż. Małgorzata Maślanka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DD276CD" w14:textId="53B3B913"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ADDE35" w14:textId="5A43BCDD" w:rsidR="2B879B1C" w:rsidRDefault="2B879B1C" w:rsidP="009C79EC">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805837" w14:textId="6663FBE5" w:rsidR="2B879B1C" w:rsidRDefault="2B879B1C" w:rsidP="009C79EC">
            <w:pPr>
              <w:spacing w:after="200" w:line="276" w:lineRule="auto"/>
              <w:jc w:val="center"/>
            </w:pPr>
            <w:r w:rsidRPr="2B879B1C">
              <w:rPr>
                <w:rFonts w:eastAsia="Calibri" w:cs="Calibri"/>
                <w:sz w:val="20"/>
                <w:szCs w:val="20"/>
              </w:rPr>
              <w:t>4,5</w:t>
            </w:r>
          </w:p>
        </w:tc>
      </w:tr>
      <w:tr w:rsidR="2B879B1C" w14:paraId="0A5E3A5C"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31D26B4" w14:textId="0420D755" w:rsidR="2B879B1C" w:rsidRDefault="2B879B1C" w:rsidP="00E73CE0">
            <w:pPr>
              <w:spacing w:after="200" w:line="276" w:lineRule="auto"/>
              <w:jc w:val="left"/>
            </w:pPr>
            <w:r w:rsidRPr="2B879B1C">
              <w:rPr>
                <w:rFonts w:eastAsia="Calibri" w:cs="Calibri"/>
                <w:sz w:val="20"/>
                <w:szCs w:val="20"/>
              </w:rPr>
              <w:t>74091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CABB6E2" w14:textId="4E15B8E6" w:rsidR="2B879B1C" w:rsidRDefault="2B879B1C" w:rsidP="00E73CE0">
            <w:pPr>
              <w:spacing w:after="200" w:line="276" w:lineRule="auto"/>
              <w:jc w:val="left"/>
            </w:pPr>
            <w:r w:rsidRPr="2B879B1C">
              <w:rPr>
                <w:rFonts w:eastAsia="Calibri" w:cs="Calibri"/>
                <w:sz w:val="20"/>
                <w:szCs w:val="20"/>
              </w:rPr>
              <w:t>Projekt koncepcyjny ogrodu wertykalnego na elewacji budynku dworca autobusowego w Starym Sączu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566C1A" w14:textId="6BBA1D2F"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B481057" w14:textId="64BD3E18"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Małgorzata Maślanka</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1ACFFEA" w14:textId="6C518D2B"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A329E2D" w14:textId="6959C248"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B57F08" w14:textId="4D3E81B2" w:rsidR="2B879B1C" w:rsidRDefault="2B879B1C" w:rsidP="009C79EC">
            <w:pPr>
              <w:spacing w:after="200" w:line="276" w:lineRule="auto"/>
              <w:jc w:val="center"/>
            </w:pPr>
            <w:r w:rsidRPr="2B879B1C">
              <w:rPr>
                <w:rFonts w:eastAsia="Calibri" w:cs="Calibri"/>
                <w:sz w:val="20"/>
                <w:szCs w:val="20"/>
              </w:rPr>
              <w:t>3,5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9C730E8" w14:textId="62F51795" w:rsidR="2B879B1C" w:rsidRDefault="2B879B1C" w:rsidP="009C79EC">
            <w:pPr>
              <w:spacing w:after="200" w:line="276" w:lineRule="auto"/>
              <w:jc w:val="center"/>
            </w:pPr>
            <w:r w:rsidRPr="2B879B1C">
              <w:rPr>
                <w:rFonts w:eastAsia="Calibri" w:cs="Calibri"/>
                <w:sz w:val="20"/>
                <w:szCs w:val="20"/>
              </w:rPr>
              <w:t>4</w:t>
            </w:r>
          </w:p>
        </w:tc>
      </w:tr>
      <w:tr w:rsidR="2B879B1C" w14:paraId="7031CC89"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BBB829" w14:textId="5BFAEC53" w:rsidR="2B879B1C" w:rsidRDefault="2B879B1C" w:rsidP="00E73CE0">
            <w:pPr>
              <w:spacing w:after="200" w:line="276" w:lineRule="auto"/>
              <w:jc w:val="left"/>
            </w:pPr>
            <w:r w:rsidRPr="2B879B1C">
              <w:rPr>
                <w:rFonts w:eastAsia="Calibri" w:cs="Calibri"/>
                <w:sz w:val="20"/>
                <w:szCs w:val="20"/>
              </w:rPr>
              <w:t>74102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B3E6A3" w14:textId="11C42AF6" w:rsidR="2B879B1C" w:rsidRDefault="2B879B1C" w:rsidP="00E73CE0">
            <w:pPr>
              <w:spacing w:after="200" w:line="276" w:lineRule="auto"/>
              <w:jc w:val="left"/>
            </w:pPr>
            <w:r w:rsidRPr="2B879B1C">
              <w:rPr>
                <w:rFonts w:eastAsia="Calibri" w:cs="Calibri"/>
                <w:sz w:val="20"/>
                <w:szCs w:val="20"/>
              </w:rPr>
              <w:t>Europejski ogród wiejski - projekt koncepcyjny ogrodu przydomowego w Sędziszowie Małopolskim</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FDF5903" w14:textId="055D3EAC"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96E642C" w14:textId="32050BC1" w:rsidR="2B879B1C" w:rsidRDefault="2B879B1C" w:rsidP="00E73CE0">
            <w:pPr>
              <w:spacing w:after="200" w:line="276" w:lineRule="auto"/>
              <w:jc w:val="left"/>
            </w:pPr>
            <w:r w:rsidRPr="2B879B1C">
              <w:rPr>
                <w:rFonts w:eastAsia="Calibri" w:cs="Calibri"/>
                <w:color w:val="000000" w:themeColor="text1"/>
                <w:sz w:val="20"/>
                <w:szCs w:val="20"/>
                <w:lang w:val="en-US"/>
              </w:rPr>
              <w:t>dr inż. Justyna Mazur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FADD442" w14:textId="5107461B" w:rsidR="2B879B1C" w:rsidRDefault="2B879B1C" w:rsidP="00E73CE0">
            <w:pPr>
              <w:jc w:val="left"/>
            </w:pPr>
            <w:r w:rsidRPr="2B879B1C">
              <w:rPr>
                <w:rFonts w:eastAsia="Calibri" w:cs="Calibri"/>
                <w:sz w:val="20"/>
                <w:szCs w:val="20"/>
              </w:rPr>
              <w:t>dr hab. inż. Zofia Włodarczyk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C092D2" w14:textId="4734EB1B"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E32BDD7" w14:textId="2B05B8CF" w:rsidR="2B879B1C" w:rsidRDefault="2B879B1C" w:rsidP="009C79EC">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81024D" w14:textId="148387ED" w:rsidR="2B879B1C" w:rsidRDefault="2B879B1C" w:rsidP="009C79EC">
            <w:pPr>
              <w:spacing w:after="200" w:line="276" w:lineRule="auto"/>
              <w:jc w:val="center"/>
            </w:pPr>
            <w:r w:rsidRPr="2B879B1C">
              <w:rPr>
                <w:rFonts w:eastAsia="Calibri" w:cs="Calibri"/>
                <w:sz w:val="20"/>
                <w:szCs w:val="20"/>
              </w:rPr>
              <w:t>4</w:t>
            </w:r>
          </w:p>
        </w:tc>
      </w:tr>
      <w:tr w:rsidR="2B879B1C" w14:paraId="327C9EC7"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439251" w14:textId="3EBD7AA6" w:rsidR="2B879B1C" w:rsidRDefault="2B879B1C" w:rsidP="00E73CE0">
            <w:pPr>
              <w:spacing w:after="200" w:line="276" w:lineRule="auto"/>
              <w:jc w:val="left"/>
            </w:pPr>
            <w:r w:rsidRPr="2B879B1C">
              <w:rPr>
                <w:rFonts w:eastAsia="Calibri" w:cs="Calibri"/>
                <w:sz w:val="20"/>
                <w:szCs w:val="20"/>
              </w:rPr>
              <w:t>74164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1518476" w14:textId="2CFA4358" w:rsidR="2B879B1C" w:rsidRDefault="2B879B1C" w:rsidP="00E73CE0">
            <w:pPr>
              <w:spacing w:after="200" w:line="276" w:lineRule="auto"/>
              <w:jc w:val="left"/>
            </w:pPr>
            <w:r w:rsidRPr="2B879B1C">
              <w:rPr>
                <w:rFonts w:eastAsia="Calibri" w:cs="Calibri"/>
                <w:sz w:val="20"/>
                <w:szCs w:val="20"/>
              </w:rPr>
              <w:t>Analiza funkcjonalna zieleni miejskiej stosowanej przy wybranych placach zabaw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F38733" w14:textId="1572EF63"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2F5E401" w14:textId="374F27CD"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Monika Czaja</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CC54692" w14:textId="1222C4A4" w:rsidR="2B879B1C" w:rsidRDefault="2B879B1C" w:rsidP="00E73CE0">
            <w:pPr>
              <w:jc w:val="left"/>
            </w:pPr>
            <w:r w:rsidRPr="2B879B1C">
              <w:rPr>
                <w:rFonts w:eastAsia="Calibri" w:cs="Calibri"/>
                <w:sz w:val="20"/>
                <w:szCs w:val="20"/>
              </w:rPr>
              <w:t>dr inż. Magdalena Kulig</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C0E346" w14:textId="3277BD6F" w:rsidR="2B879B1C" w:rsidRDefault="2B879B1C" w:rsidP="009C79EC">
            <w:pPr>
              <w:spacing w:after="200" w:line="276" w:lineRule="auto"/>
              <w:jc w:val="center"/>
            </w:pPr>
            <w:r w:rsidRPr="2B879B1C">
              <w:rPr>
                <w:rFonts w:eastAsia="Calibri" w:cs="Calibri"/>
                <w:sz w:val="20"/>
                <w:szCs w:val="20"/>
              </w:rPr>
              <w:t>4</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EF136E" w14:textId="0F60FF61"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448214F" w14:textId="237B82D6" w:rsidR="2B879B1C" w:rsidRDefault="2B879B1C" w:rsidP="009C79EC">
            <w:pPr>
              <w:spacing w:after="200" w:line="276" w:lineRule="auto"/>
              <w:jc w:val="center"/>
            </w:pPr>
            <w:r w:rsidRPr="2B879B1C">
              <w:rPr>
                <w:rFonts w:eastAsia="Calibri" w:cs="Calibri"/>
                <w:sz w:val="20"/>
                <w:szCs w:val="20"/>
              </w:rPr>
              <w:t>4,5</w:t>
            </w:r>
          </w:p>
        </w:tc>
      </w:tr>
      <w:tr w:rsidR="2B879B1C" w14:paraId="6407D42A"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DE9B795" w14:textId="37097643" w:rsidR="2B879B1C" w:rsidRDefault="2B879B1C" w:rsidP="00E73CE0">
            <w:pPr>
              <w:spacing w:after="200" w:line="276" w:lineRule="auto"/>
              <w:jc w:val="left"/>
            </w:pPr>
            <w:r w:rsidRPr="2B879B1C">
              <w:rPr>
                <w:rFonts w:eastAsia="Calibri" w:cs="Calibri"/>
                <w:sz w:val="20"/>
                <w:szCs w:val="20"/>
              </w:rPr>
              <w:t>74177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F1B8DFA" w14:textId="6E1DF8D6" w:rsidR="2B879B1C" w:rsidRDefault="2B879B1C" w:rsidP="00E73CE0">
            <w:pPr>
              <w:spacing w:after="200" w:line="276" w:lineRule="auto"/>
              <w:jc w:val="left"/>
            </w:pPr>
            <w:r w:rsidRPr="2B879B1C">
              <w:rPr>
                <w:rFonts w:eastAsia="Calibri" w:cs="Calibri"/>
                <w:sz w:val="20"/>
                <w:szCs w:val="20"/>
              </w:rPr>
              <w:t>Projekt koncepcyjny ogrodu terapeutycznego dla osób niewidomych i niedowidzących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29ECE65" w14:textId="726A2800"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E299B6" w14:textId="12FD1961"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Monika Cioć</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765B54C" w14:textId="6B22C04D" w:rsidR="2B879B1C" w:rsidRDefault="2B879B1C" w:rsidP="00E73CE0">
            <w:pPr>
              <w:jc w:val="left"/>
            </w:pPr>
            <w:r w:rsidRPr="2B879B1C">
              <w:rPr>
                <w:rFonts w:eastAsia="Calibri" w:cs="Calibri"/>
                <w:sz w:val="20"/>
                <w:szCs w:val="20"/>
              </w:rPr>
              <w:t>dr inż. Bożena Szewczyk-Taranek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ED2A60D" w14:textId="6096CAE0"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CBD8EA" w14:textId="72A82CC8" w:rsidR="2B879B1C" w:rsidRDefault="2B879B1C" w:rsidP="009C79EC">
            <w:pPr>
              <w:spacing w:after="200" w:line="276" w:lineRule="auto"/>
              <w:jc w:val="center"/>
            </w:pPr>
            <w:r w:rsidRPr="2B879B1C">
              <w:rPr>
                <w:rFonts w:eastAsia="Calibri" w:cs="Calibri"/>
                <w:sz w:val="20"/>
                <w:szCs w:val="20"/>
              </w:rPr>
              <w:t>4,833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A6C298C" w14:textId="66D85DF7" w:rsidR="2B879B1C" w:rsidRDefault="2B879B1C" w:rsidP="009C79EC">
            <w:pPr>
              <w:spacing w:after="200" w:line="276" w:lineRule="auto"/>
              <w:jc w:val="center"/>
            </w:pPr>
            <w:r w:rsidRPr="2B879B1C">
              <w:rPr>
                <w:rFonts w:eastAsia="Calibri" w:cs="Calibri"/>
                <w:sz w:val="20"/>
                <w:szCs w:val="20"/>
              </w:rPr>
              <w:t>4,5</w:t>
            </w:r>
          </w:p>
        </w:tc>
      </w:tr>
      <w:tr w:rsidR="2B879B1C" w14:paraId="1448516E"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A0FDCF2" w14:textId="64D2C5BC" w:rsidR="2B879B1C" w:rsidRDefault="2B879B1C" w:rsidP="00E73CE0">
            <w:pPr>
              <w:spacing w:after="200" w:line="276" w:lineRule="auto"/>
              <w:jc w:val="left"/>
            </w:pPr>
            <w:r w:rsidRPr="2B879B1C">
              <w:rPr>
                <w:rFonts w:eastAsia="Calibri" w:cs="Calibri"/>
                <w:sz w:val="20"/>
                <w:szCs w:val="20"/>
              </w:rPr>
              <w:t>74180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762C13E" w14:textId="35D6B571" w:rsidR="2B879B1C" w:rsidRDefault="2B879B1C" w:rsidP="00E73CE0">
            <w:pPr>
              <w:spacing w:after="200" w:line="276" w:lineRule="auto"/>
              <w:jc w:val="left"/>
            </w:pPr>
            <w:r w:rsidRPr="2B879B1C">
              <w:rPr>
                <w:rFonts w:eastAsia="Calibri" w:cs="Calibri"/>
                <w:sz w:val="20"/>
                <w:szCs w:val="20"/>
              </w:rPr>
              <w:t>Projekt koncepcyjny otoczenia wokół budynku szkoły podstawowej im. Św. Królowej Jadwigi w Więcławicach Starych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77FB64" w14:textId="4C886E6F"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AD8C7AB" w14:textId="369470E7"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99E4A30" w14:textId="42D7071B" w:rsidR="2B879B1C" w:rsidRDefault="2B879B1C" w:rsidP="00E73CE0">
            <w:pPr>
              <w:jc w:val="left"/>
            </w:pPr>
            <w:r w:rsidRPr="2B879B1C">
              <w:rPr>
                <w:rFonts w:eastAsia="Calibri" w:cs="Calibri"/>
                <w:sz w:val="20"/>
                <w:szCs w:val="20"/>
              </w:rPr>
              <w:t>dr inż. Małgorzata Maślanka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E81F1D3" w14:textId="3CA3F2E8" w:rsidR="2B879B1C" w:rsidRDefault="2B879B1C" w:rsidP="009C79EC">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3E3AAF" w14:textId="286B5D16" w:rsidR="2B879B1C" w:rsidRDefault="2B879B1C" w:rsidP="009C79EC">
            <w:pPr>
              <w:spacing w:after="200" w:line="276" w:lineRule="auto"/>
              <w:jc w:val="center"/>
            </w:pPr>
            <w:r w:rsidRPr="2B879B1C">
              <w:rPr>
                <w:rFonts w:eastAsia="Calibri" w:cs="Calibri"/>
                <w:sz w:val="20"/>
                <w:szCs w:val="20"/>
              </w:rPr>
              <w:t>4,667</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EEEC2A7" w14:textId="543B6602" w:rsidR="2B879B1C" w:rsidRDefault="2B879B1C" w:rsidP="009C79EC">
            <w:pPr>
              <w:spacing w:after="200" w:line="276" w:lineRule="auto"/>
              <w:jc w:val="center"/>
            </w:pPr>
            <w:r w:rsidRPr="2B879B1C">
              <w:rPr>
                <w:rFonts w:eastAsia="Calibri" w:cs="Calibri"/>
                <w:sz w:val="20"/>
                <w:szCs w:val="20"/>
              </w:rPr>
              <w:t>4</w:t>
            </w:r>
          </w:p>
        </w:tc>
      </w:tr>
      <w:tr w:rsidR="2B879B1C" w14:paraId="43A2A092"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19616E5" w14:textId="07EC6AB7" w:rsidR="2B879B1C" w:rsidRDefault="2B879B1C" w:rsidP="00E73CE0">
            <w:pPr>
              <w:spacing w:after="200" w:line="276" w:lineRule="auto"/>
              <w:jc w:val="left"/>
            </w:pPr>
            <w:r w:rsidRPr="2B879B1C">
              <w:rPr>
                <w:rFonts w:eastAsia="Calibri" w:cs="Calibri"/>
                <w:sz w:val="20"/>
                <w:szCs w:val="20"/>
              </w:rPr>
              <w:t>74118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7B6267" w14:textId="0814CE66" w:rsidR="2B879B1C" w:rsidRDefault="2B879B1C" w:rsidP="00E73CE0">
            <w:pPr>
              <w:spacing w:after="200" w:line="276" w:lineRule="auto"/>
              <w:jc w:val="left"/>
            </w:pPr>
            <w:r w:rsidRPr="2B879B1C">
              <w:rPr>
                <w:rFonts w:eastAsia="Calibri" w:cs="Calibri"/>
                <w:sz w:val="20"/>
                <w:szCs w:val="20"/>
              </w:rPr>
              <w:t>Projekt koncepcyjny ogrodu przydomowego w miejscowości Wieliczka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874571B" w14:textId="4653EFF6"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0F18BE" w14:textId="6B04C56C"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7153E1D" w14:textId="637CF093" w:rsidR="2B879B1C" w:rsidRDefault="2B879B1C" w:rsidP="00E73CE0">
            <w:pPr>
              <w:jc w:val="left"/>
            </w:pPr>
            <w:r w:rsidRPr="2B879B1C">
              <w:rPr>
                <w:rFonts w:eastAsia="Calibri" w:cs="Calibri"/>
                <w:sz w:val="20"/>
                <w:szCs w:val="20"/>
              </w:rPr>
              <w:t>dr inż. Małgorzata Maślanka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34F36A" w14:textId="1D61C156"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94FFA0" w14:textId="6A7BB54C" w:rsidR="2B879B1C" w:rsidRDefault="2B879B1C" w:rsidP="009C79EC">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F4ABEF3" w14:textId="29DF37BE" w:rsidR="2B879B1C" w:rsidRDefault="2B879B1C" w:rsidP="009C79EC">
            <w:pPr>
              <w:spacing w:after="200" w:line="276" w:lineRule="auto"/>
              <w:jc w:val="center"/>
            </w:pPr>
            <w:r w:rsidRPr="2B879B1C">
              <w:rPr>
                <w:rFonts w:eastAsia="Calibri" w:cs="Calibri"/>
                <w:sz w:val="20"/>
                <w:szCs w:val="20"/>
              </w:rPr>
              <w:t>5</w:t>
            </w:r>
          </w:p>
        </w:tc>
      </w:tr>
      <w:tr w:rsidR="2B879B1C" w14:paraId="6226002D" w14:textId="77777777" w:rsidTr="0029229D">
        <w:trPr>
          <w:trHeight w:val="375"/>
        </w:trPr>
        <w:tc>
          <w:tcPr>
            <w:tcW w:w="828"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3132CD22" w14:textId="6C7FB3C0" w:rsidR="2B879B1C" w:rsidRDefault="2B879B1C" w:rsidP="00E73CE0">
            <w:pPr>
              <w:spacing w:after="200" w:line="276" w:lineRule="auto"/>
              <w:jc w:val="left"/>
            </w:pPr>
            <w:r w:rsidRPr="2B879B1C">
              <w:rPr>
                <w:rFonts w:eastAsia="Calibri" w:cs="Calibri"/>
                <w:sz w:val="20"/>
                <w:szCs w:val="20"/>
              </w:rPr>
              <w:t>74191</w:t>
            </w:r>
          </w:p>
        </w:tc>
        <w:tc>
          <w:tcPr>
            <w:tcW w:w="2592"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6C21AD5E" w14:textId="46159ADD" w:rsidR="2B879B1C" w:rsidRDefault="2B879B1C" w:rsidP="00E73CE0">
            <w:pPr>
              <w:spacing w:after="200" w:line="276" w:lineRule="auto"/>
              <w:jc w:val="left"/>
            </w:pPr>
            <w:r w:rsidRPr="2B879B1C">
              <w:rPr>
                <w:rFonts w:eastAsia="Calibri" w:cs="Calibri"/>
                <w:sz w:val="20"/>
                <w:szCs w:val="20"/>
              </w:rPr>
              <w:t>Projekt koncepcyjny ogrodu przydomowego dla użytkowników z alergią na pyłki</w:t>
            </w:r>
          </w:p>
        </w:tc>
        <w:tc>
          <w:tcPr>
            <w:tcW w:w="532"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69EF55B6" w14:textId="0EF59502"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1DAF67DD" w14:textId="57190C67" w:rsidR="2B879B1C" w:rsidRDefault="2B879B1C" w:rsidP="00E73CE0">
            <w:pPr>
              <w:spacing w:after="200" w:line="276" w:lineRule="auto"/>
              <w:jc w:val="left"/>
              <w:rPr>
                <w:rFonts w:eastAsia="Calibri" w:cs="Calibri"/>
                <w:color w:val="000000" w:themeColor="text1"/>
                <w:sz w:val="20"/>
                <w:szCs w:val="20"/>
                <w:lang w:val="en-US"/>
              </w:rPr>
            </w:pPr>
            <w:r w:rsidRPr="2B879B1C">
              <w:rPr>
                <w:rFonts w:eastAsia="Calibri" w:cs="Calibri"/>
                <w:color w:val="000000" w:themeColor="text1"/>
                <w:sz w:val="20"/>
                <w:szCs w:val="20"/>
                <w:lang w:val="en-US"/>
              </w:rPr>
              <w:t>dr inż. Justyna Mazur</w:t>
            </w:r>
            <w:r>
              <w:br/>
            </w:r>
            <w:r w:rsidRPr="2B879B1C">
              <w:rPr>
                <w:rFonts w:eastAsia="Calibri" w:cs="Calibri"/>
                <w:color w:val="000000" w:themeColor="text1"/>
                <w:sz w:val="20"/>
                <w:szCs w:val="20"/>
                <w:lang w:val="en-US"/>
              </w:rPr>
              <w:t xml:space="preserve"> </w:t>
            </w:r>
            <w:r>
              <w:br/>
            </w:r>
          </w:p>
        </w:tc>
        <w:tc>
          <w:tcPr>
            <w:tcW w:w="1482"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034323F7" w14:textId="2145CFC6" w:rsidR="2B879B1C" w:rsidRDefault="2B879B1C" w:rsidP="00E73CE0">
            <w:pPr>
              <w:jc w:val="left"/>
            </w:pPr>
            <w:r w:rsidRPr="2B879B1C">
              <w:rPr>
                <w:rFonts w:eastAsia="Calibri" w:cs="Calibri"/>
                <w:sz w:val="20"/>
                <w:szCs w:val="20"/>
              </w:rPr>
              <w:t>dr hab. inż. Zofia Włodarczyk</w:t>
            </w:r>
          </w:p>
        </w:tc>
        <w:tc>
          <w:tcPr>
            <w:tcW w:w="586"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7A10E6AB" w14:textId="44435AE7" w:rsidR="2B879B1C" w:rsidRDefault="2B879B1C" w:rsidP="009C79EC">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52C219CB" w14:textId="7C228A18" w:rsidR="2B879B1C" w:rsidRDefault="2B879B1C" w:rsidP="009C79EC">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62C267B4" w14:textId="15C3F65B" w:rsidR="2B879B1C" w:rsidRDefault="2B879B1C" w:rsidP="009C79EC">
            <w:pPr>
              <w:spacing w:after="200" w:line="276" w:lineRule="auto"/>
              <w:jc w:val="center"/>
            </w:pPr>
            <w:r w:rsidRPr="2B879B1C">
              <w:rPr>
                <w:rFonts w:eastAsia="Calibri" w:cs="Calibri"/>
                <w:sz w:val="20"/>
                <w:szCs w:val="20"/>
              </w:rPr>
              <w:t>4</w:t>
            </w:r>
          </w:p>
        </w:tc>
      </w:tr>
      <w:tr w:rsidR="2B879B1C" w14:paraId="27745E47" w14:textId="77777777" w:rsidTr="00D84066">
        <w:trPr>
          <w:trHeight w:val="567"/>
        </w:trPr>
        <w:tc>
          <w:tcPr>
            <w:tcW w:w="9060" w:type="dxa"/>
            <w:gridSpan w:val="8"/>
            <w:tcBorders>
              <w:top w:val="single" w:sz="12" w:space="0" w:color="233D81"/>
              <w:left w:val="single" w:sz="18" w:space="0" w:color="233D81"/>
              <w:bottom w:val="single" w:sz="18" w:space="0" w:color="233D81"/>
              <w:right w:val="single" w:sz="18" w:space="0" w:color="233D81"/>
            </w:tcBorders>
            <w:tcMar>
              <w:top w:w="15" w:type="dxa"/>
              <w:left w:w="15" w:type="dxa"/>
              <w:bottom w:w="15" w:type="dxa"/>
              <w:right w:w="15" w:type="dxa"/>
            </w:tcMar>
            <w:vAlign w:val="center"/>
          </w:tcPr>
          <w:p w14:paraId="206E4B63" w14:textId="0AFEE79A" w:rsidR="2B879B1C" w:rsidRDefault="2B879B1C" w:rsidP="00D84066">
            <w:pPr>
              <w:jc w:val="left"/>
            </w:pPr>
            <w:r w:rsidRPr="2B879B1C">
              <w:rPr>
                <w:rFonts w:eastAsia="Calibri" w:cs="Calibri"/>
                <w:b/>
                <w:bCs/>
                <w:color w:val="233D81"/>
                <w:szCs w:val="22"/>
              </w:rPr>
              <w:lastRenderedPageBreak/>
              <w:t>Studia niestacjonarne pierwszego stopnia</w:t>
            </w:r>
          </w:p>
        </w:tc>
      </w:tr>
      <w:tr w:rsidR="2B879B1C" w14:paraId="1CDEA1B7" w14:textId="77777777" w:rsidTr="0029229D">
        <w:trPr>
          <w:cantSplit/>
          <w:trHeight w:val="145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267D7A" w14:textId="504D1CAE" w:rsidR="2B879B1C" w:rsidRDefault="2B879B1C" w:rsidP="00E73CE0">
            <w:pPr>
              <w:jc w:val="left"/>
            </w:pPr>
            <w:r w:rsidRPr="2B879B1C">
              <w:rPr>
                <w:rFonts w:eastAsia="Calibri" w:cs="Calibri"/>
                <w:b/>
                <w:bCs/>
                <w:color w:val="233D81"/>
                <w:szCs w:val="22"/>
              </w:rPr>
              <w:t>Nr albumu</w:t>
            </w:r>
            <w:r w:rsidRPr="2B879B1C">
              <w:rPr>
                <w:rFonts w:eastAsia="Calibri" w:cs="Calibri"/>
                <w:color w:val="233D81"/>
                <w:szCs w:val="22"/>
              </w:rPr>
              <w:t xml:space="preserve"> </w:t>
            </w:r>
          </w:p>
        </w:tc>
        <w:tc>
          <w:tcPr>
            <w:tcW w:w="2592"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6610DA80" w14:textId="54552915" w:rsidR="2B879B1C" w:rsidRDefault="2B879B1C" w:rsidP="00E73CE0">
            <w:pPr>
              <w:jc w:val="left"/>
            </w:pPr>
            <w:r w:rsidRPr="2B879B1C">
              <w:rPr>
                <w:rFonts w:eastAsia="Calibri" w:cs="Calibri"/>
                <w:b/>
                <w:bCs/>
                <w:color w:val="233D81"/>
                <w:szCs w:val="22"/>
              </w:rPr>
              <w:t>Tytuł pracy dyplomowej</w:t>
            </w:r>
            <w:r w:rsidRPr="2B879B1C">
              <w:rPr>
                <w:rFonts w:eastAsia="Calibri" w:cs="Calibri"/>
                <w:color w:val="233D81"/>
                <w:szCs w:val="22"/>
              </w:rPr>
              <w:t xml:space="preserve"> </w:t>
            </w:r>
          </w:p>
        </w:tc>
        <w:tc>
          <w:tcPr>
            <w:tcW w:w="532"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2B298232" w14:textId="440C8E41" w:rsidR="2B879B1C" w:rsidRDefault="2B879B1C" w:rsidP="00E73CE0">
            <w:pPr>
              <w:jc w:val="left"/>
            </w:pPr>
            <w:r w:rsidRPr="2B879B1C">
              <w:rPr>
                <w:rFonts w:eastAsia="Calibri" w:cs="Calibri"/>
                <w:b/>
                <w:bCs/>
                <w:color w:val="233D81"/>
                <w:szCs w:val="22"/>
              </w:rPr>
              <w:t>Rok</w:t>
            </w:r>
            <w:r w:rsidRPr="2B879B1C">
              <w:rPr>
                <w:rFonts w:eastAsia="Calibri" w:cs="Calibri"/>
                <w:color w:val="233D81"/>
                <w:szCs w:val="22"/>
              </w:rPr>
              <w:t xml:space="preserve"> </w:t>
            </w:r>
          </w:p>
        </w:tc>
        <w:tc>
          <w:tcPr>
            <w:tcW w:w="1557"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676F4DCB" w14:textId="379E41B6" w:rsidR="2B879B1C" w:rsidRDefault="2B879B1C" w:rsidP="00E73CE0">
            <w:pPr>
              <w:jc w:val="left"/>
            </w:pPr>
            <w:r w:rsidRPr="2B879B1C">
              <w:rPr>
                <w:rFonts w:eastAsia="Calibri" w:cs="Calibri"/>
                <w:b/>
                <w:bCs/>
                <w:color w:val="233D81"/>
                <w:szCs w:val="22"/>
              </w:rPr>
              <w:t>Tytuł/ stopień naukowy, imię i nazwisko opiekuna</w:t>
            </w:r>
            <w:r w:rsidRPr="2B879B1C">
              <w:rPr>
                <w:rFonts w:eastAsia="Calibri" w:cs="Calibri"/>
                <w:color w:val="233D81"/>
                <w:szCs w:val="22"/>
              </w:rPr>
              <w:t xml:space="preserve"> </w:t>
            </w:r>
          </w:p>
        </w:tc>
        <w:tc>
          <w:tcPr>
            <w:tcW w:w="1482"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51EC28AC" w14:textId="45CB2920" w:rsidR="2B879B1C" w:rsidRDefault="2B879B1C" w:rsidP="00E73CE0">
            <w:pPr>
              <w:jc w:val="left"/>
            </w:pPr>
            <w:r w:rsidRPr="2B879B1C">
              <w:rPr>
                <w:rFonts w:eastAsia="Calibri" w:cs="Calibri"/>
                <w:b/>
                <w:bCs/>
                <w:color w:val="233D81"/>
                <w:szCs w:val="22"/>
              </w:rPr>
              <w:t>Tytuł/ stopień naukowy, imię i nazwisko recenzenta</w:t>
            </w:r>
            <w:r w:rsidRPr="2B879B1C">
              <w:rPr>
                <w:rFonts w:eastAsia="Calibri" w:cs="Calibri"/>
                <w:color w:val="233D81"/>
                <w:szCs w:val="22"/>
              </w:rPr>
              <w:t xml:space="preserve"> </w:t>
            </w:r>
          </w:p>
        </w:tc>
        <w:tc>
          <w:tcPr>
            <w:tcW w:w="586" w:type="dxa"/>
            <w:tcBorders>
              <w:top w:val="nil"/>
              <w:left w:val="single" w:sz="18" w:space="0" w:color="233D81"/>
              <w:bottom w:val="single" w:sz="18" w:space="0" w:color="233D81"/>
              <w:right w:val="single" w:sz="18" w:space="0" w:color="233D81"/>
            </w:tcBorders>
            <w:tcMar>
              <w:top w:w="15" w:type="dxa"/>
              <w:left w:w="15" w:type="dxa"/>
              <w:bottom w:w="15" w:type="dxa"/>
              <w:right w:w="15" w:type="dxa"/>
            </w:tcMar>
            <w:textDirection w:val="btLr"/>
          </w:tcPr>
          <w:p w14:paraId="1331E07F" w14:textId="7007BE8F" w:rsidR="2B879B1C" w:rsidRDefault="2B879B1C" w:rsidP="0029229D">
            <w:pPr>
              <w:ind w:left="113" w:right="113"/>
              <w:jc w:val="right"/>
            </w:pPr>
            <w:r w:rsidRPr="2B879B1C">
              <w:rPr>
                <w:rFonts w:eastAsia="Calibri" w:cs="Calibri"/>
                <w:b/>
                <w:bCs/>
                <w:color w:val="233D81"/>
                <w:szCs w:val="22"/>
              </w:rPr>
              <w:t>Ocena pracy</w:t>
            </w:r>
          </w:p>
        </w:tc>
        <w:tc>
          <w:tcPr>
            <w:tcW w:w="861" w:type="dxa"/>
            <w:tcBorders>
              <w:top w:val="nil"/>
              <w:left w:val="single" w:sz="18" w:space="0" w:color="233D81"/>
              <w:bottom w:val="single" w:sz="18" w:space="0" w:color="233D81"/>
              <w:right w:val="single" w:sz="18" w:space="0" w:color="233D81"/>
            </w:tcBorders>
            <w:tcMar>
              <w:top w:w="15" w:type="dxa"/>
              <w:left w:w="15" w:type="dxa"/>
              <w:bottom w:w="15" w:type="dxa"/>
              <w:right w:w="15" w:type="dxa"/>
            </w:tcMar>
            <w:textDirection w:val="btLr"/>
          </w:tcPr>
          <w:p w14:paraId="4F9A7885" w14:textId="742655F4" w:rsidR="2B879B1C" w:rsidRDefault="2B879B1C" w:rsidP="0029229D">
            <w:pPr>
              <w:ind w:left="113" w:right="113"/>
              <w:jc w:val="right"/>
            </w:pPr>
            <w:r w:rsidRPr="2B879B1C">
              <w:rPr>
                <w:rFonts w:eastAsia="Calibri" w:cs="Calibri"/>
                <w:b/>
                <w:bCs/>
                <w:color w:val="233D81"/>
                <w:szCs w:val="22"/>
              </w:rPr>
              <w:t>Ocena egzaminu dyplomowego</w:t>
            </w:r>
          </w:p>
        </w:tc>
        <w:tc>
          <w:tcPr>
            <w:tcW w:w="622" w:type="dxa"/>
            <w:tcBorders>
              <w:top w:val="nil"/>
              <w:left w:val="single" w:sz="18" w:space="0" w:color="233D81"/>
              <w:bottom w:val="single" w:sz="18" w:space="0" w:color="233D81"/>
              <w:right w:val="single" w:sz="18" w:space="0" w:color="233D81"/>
            </w:tcBorders>
            <w:tcMar>
              <w:top w:w="15" w:type="dxa"/>
              <w:left w:w="15" w:type="dxa"/>
              <w:bottom w:w="15" w:type="dxa"/>
              <w:right w:w="15" w:type="dxa"/>
            </w:tcMar>
            <w:textDirection w:val="btLr"/>
          </w:tcPr>
          <w:p w14:paraId="6FF5C0E1" w14:textId="7DBC61F4" w:rsidR="2B879B1C" w:rsidRDefault="2B879B1C" w:rsidP="0029229D">
            <w:pPr>
              <w:ind w:left="113" w:right="113"/>
              <w:jc w:val="right"/>
            </w:pPr>
            <w:r w:rsidRPr="2B879B1C">
              <w:rPr>
                <w:rFonts w:eastAsia="Calibri" w:cs="Calibri"/>
                <w:b/>
                <w:bCs/>
                <w:color w:val="233D81"/>
                <w:szCs w:val="22"/>
              </w:rPr>
              <w:t>Ocena na dyplomie</w:t>
            </w:r>
          </w:p>
        </w:tc>
      </w:tr>
      <w:tr w:rsidR="2B879B1C" w14:paraId="789D249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C29980A" w14:textId="6B4846AE" w:rsidR="2B879B1C" w:rsidRDefault="2B879B1C" w:rsidP="00E73CE0">
            <w:pPr>
              <w:spacing w:after="200" w:line="276" w:lineRule="auto"/>
              <w:jc w:val="left"/>
            </w:pPr>
            <w:r w:rsidRPr="2B879B1C">
              <w:rPr>
                <w:rFonts w:eastAsia="Calibri" w:cs="Calibri"/>
                <w:sz w:val="20"/>
                <w:szCs w:val="20"/>
              </w:rPr>
              <w:t>80483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AB43951" w14:textId="41201B79" w:rsidR="2B879B1C" w:rsidRDefault="2B879B1C" w:rsidP="00E73CE0">
            <w:pPr>
              <w:spacing w:after="200" w:line="276" w:lineRule="auto"/>
              <w:jc w:val="left"/>
            </w:pPr>
            <w:r w:rsidRPr="2B879B1C">
              <w:rPr>
                <w:rFonts w:eastAsia="Calibri" w:cs="Calibri"/>
                <w:sz w:val="20"/>
                <w:szCs w:val="20"/>
              </w:rPr>
              <w:t>Projekt koncepcyjny rabaty z udziałem traw ozdobnych w ogrodzie przydomowym w Kotorzu Małym</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3653C8F" w14:textId="6808BBEB" w:rsidR="2B879B1C" w:rsidRDefault="2B879B1C" w:rsidP="00E73CE0">
            <w:pPr>
              <w:jc w:val="left"/>
            </w:pPr>
            <w:r w:rsidRPr="2B879B1C">
              <w:rPr>
                <w:rFonts w:eastAsia="Calibri" w:cs="Calibri"/>
                <w:sz w:val="20"/>
                <w:szCs w:val="20"/>
              </w:rPr>
              <w:t xml:space="preserve"> 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9840A0" w14:textId="66EADEEA" w:rsidR="2B879B1C" w:rsidRDefault="2B879B1C" w:rsidP="00E73CE0">
            <w:pPr>
              <w:spacing w:after="200" w:line="276" w:lineRule="auto"/>
              <w:jc w:val="left"/>
            </w:pPr>
            <w:r w:rsidRPr="2B879B1C">
              <w:rPr>
                <w:rFonts w:eastAsia="Calibri" w:cs="Calibri"/>
                <w:color w:val="000000" w:themeColor="text1"/>
                <w:sz w:val="20"/>
                <w:szCs w:val="20"/>
              </w:rPr>
              <w:t>dr hab. inż. Anna Kapczyńska prof. URK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1F6434" w14:textId="53727A64"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35CB43D" w14:textId="40C092A7" w:rsidR="2B879B1C" w:rsidRDefault="2B879B1C" w:rsidP="009C79EC">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8D32AC" w14:textId="698CB764" w:rsidR="2B879B1C" w:rsidRDefault="2B879B1C" w:rsidP="009C79EC">
            <w:pPr>
              <w:spacing w:after="200" w:line="276" w:lineRule="auto"/>
              <w:jc w:val="center"/>
            </w:pPr>
            <w:r w:rsidRPr="2B879B1C">
              <w:rPr>
                <w:rFonts w:eastAsia="Calibri" w:cs="Calibri"/>
                <w:sz w:val="20"/>
                <w:szCs w:val="20"/>
              </w:rPr>
              <w:t>3,66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2CFD65" w14:textId="68BF46EE" w:rsidR="2B879B1C" w:rsidRDefault="2B879B1C" w:rsidP="009C79EC">
            <w:pPr>
              <w:spacing w:after="200" w:line="276" w:lineRule="auto"/>
              <w:jc w:val="center"/>
            </w:pPr>
            <w:r w:rsidRPr="2B879B1C">
              <w:rPr>
                <w:rFonts w:eastAsia="Calibri" w:cs="Calibri"/>
                <w:sz w:val="20"/>
                <w:szCs w:val="20"/>
              </w:rPr>
              <w:t>3,5</w:t>
            </w:r>
          </w:p>
        </w:tc>
      </w:tr>
      <w:tr w:rsidR="2B879B1C" w14:paraId="7F46DBA8"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FA353B7" w14:textId="6C1C2ED4" w:rsidR="2B879B1C" w:rsidRDefault="2B879B1C" w:rsidP="00E73CE0">
            <w:pPr>
              <w:spacing w:after="200" w:line="276" w:lineRule="auto"/>
              <w:jc w:val="left"/>
            </w:pPr>
            <w:r w:rsidRPr="2B879B1C">
              <w:rPr>
                <w:rFonts w:eastAsia="Calibri" w:cs="Calibri"/>
                <w:sz w:val="20"/>
                <w:szCs w:val="20"/>
              </w:rPr>
              <w:t>80778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4BDFADF" w14:textId="4DA67C7C" w:rsidR="2B879B1C" w:rsidRDefault="2B879B1C" w:rsidP="00E73CE0">
            <w:pPr>
              <w:spacing w:after="200" w:line="276" w:lineRule="auto"/>
              <w:jc w:val="left"/>
            </w:pPr>
            <w:r w:rsidRPr="2B879B1C">
              <w:rPr>
                <w:rFonts w:eastAsia="Calibri" w:cs="Calibri"/>
                <w:sz w:val="20"/>
                <w:szCs w:val="20"/>
              </w:rPr>
              <w:t>Projekt kompozycji z roślin sezonowych w pojemnikach, na ulicy 11 Listopada w Bielsku-Białej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46A738" w14:textId="0B950723" w:rsidR="2B879B1C" w:rsidRDefault="2B879B1C" w:rsidP="00E73CE0">
            <w:pPr>
              <w:jc w:val="left"/>
            </w:pPr>
            <w:r w:rsidRPr="2B879B1C">
              <w:rPr>
                <w:rFonts w:eastAsia="Calibri" w:cs="Calibri"/>
                <w:sz w:val="20"/>
                <w:szCs w:val="20"/>
              </w:rPr>
              <w:t xml:space="preserve"> 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A1F4148" w14:textId="1E638DB3"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Małgorzata Maślanka</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F8BD85" w14:textId="53390125" w:rsidR="2B879B1C" w:rsidRDefault="2B879B1C" w:rsidP="00E73CE0">
            <w:pPr>
              <w:jc w:val="left"/>
            </w:pPr>
            <w:r w:rsidRPr="2B879B1C">
              <w:rPr>
                <w:rFonts w:eastAsia="Calibri" w:cs="Calibri"/>
                <w:sz w:val="20"/>
                <w:szCs w:val="20"/>
              </w:rPr>
              <w:t xml:space="preserve"> 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E29C9A" w14:textId="0BD0DC5A" w:rsidR="2B879B1C" w:rsidRDefault="2B879B1C" w:rsidP="009C79EC">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816AEA5" w14:textId="499E5931"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6C6E05" w14:textId="3DC19082" w:rsidR="2B879B1C" w:rsidRDefault="2B879B1C" w:rsidP="009C79EC">
            <w:pPr>
              <w:spacing w:after="200" w:line="276" w:lineRule="auto"/>
              <w:jc w:val="center"/>
            </w:pPr>
            <w:r w:rsidRPr="2B879B1C">
              <w:rPr>
                <w:rFonts w:eastAsia="Calibri" w:cs="Calibri"/>
                <w:sz w:val="20"/>
                <w:szCs w:val="20"/>
              </w:rPr>
              <w:t>5</w:t>
            </w:r>
          </w:p>
        </w:tc>
      </w:tr>
      <w:tr w:rsidR="2B879B1C" w14:paraId="39DA9440"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249193E" w14:textId="429094A2" w:rsidR="2B879B1C" w:rsidRDefault="2B879B1C" w:rsidP="00E73CE0">
            <w:pPr>
              <w:spacing w:after="200" w:line="276" w:lineRule="auto"/>
              <w:jc w:val="left"/>
            </w:pPr>
            <w:r w:rsidRPr="2B879B1C">
              <w:rPr>
                <w:rFonts w:eastAsia="Calibri" w:cs="Calibri"/>
                <w:sz w:val="20"/>
                <w:szCs w:val="20"/>
              </w:rPr>
              <w:t>80779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287F8B3" w14:textId="3D576F30" w:rsidR="2B879B1C" w:rsidRDefault="2B879B1C" w:rsidP="00E73CE0">
            <w:pPr>
              <w:spacing w:after="200" w:line="276" w:lineRule="auto"/>
              <w:jc w:val="left"/>
            </w:pPr>
            <w:r w:rsidRPr="2B879B1C">
              <w:rPr>
                <w:rFonts w:eastAsia="Calibri" w:cs="Calibri"/>
                <w:sz w:val="20"/>
                <w:szCs w:val="20"/>
              </w:rPr>
              <w:t>Koncepcja projektowa ogrodu przydomowego w Grabinach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94B088" w14:textId="46101BA7" w:rsidR="2B879B1C" w:rsidRDefault="2B879B1C" w:rsidP="00E73CE0">
            <w:pPr>
              <w:jc w:val="left"/>
            </w:pPr>
            <w:r w:rsidRPr="2B879B1C">
              <w:rPr>
                <w:rFonts w:eastAsia="Calibri" w:cs="Calibri"/>
                <w:sz w:val="20"/>
                <w:szCs w:val="20"/>
              </w:rPr>
              <w:t xml:space="preserve"> 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CFC9E4" w14:textId="4A6171BB"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DE6632" w14:textId="02A5CA0B" w:rsidR="2B879B1C" w:rsidRDefault="2B879B1C" w:rsidP="00E73CE0">
            <w:pPr>
              <w:jc w:val="left"/>
            </w:pPr>
            <w:r w:rsidRPr="2B879B1C">
              <w:rPr>
                <w:rFonts w:eastAsia="Calibri" w:cs="Calibri"/>
                <w:sz w:val="20"/>
                <w:szCs w:val="20"/>
              </w:rPr>
              <w:t xml:space="preserve"> dr hab. inż. Elżbieta Jędrszczyk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4D959A" w14:textId="76FAC593" w:rsidR="2B879B1C" w:rsidRDefault="2B879B1C" w:rsidP="009C79EC">
            <w:pPr>
              <w:spacing w:after="200" w:line="276" w:lineRule="auto"/>
              <w:jc w:val="center"/>
            </w:pPr>
            <w:r w:rsidRPr="2B879B1C">
              <w:rPr>
                <w:rFonts w:eastAsia="Calibri" w:cs="Calibri"/>
                <w:sz w:val="20"/>
                <w:szCs w:val="20"/>
              </w:rPr>
              <w:t>4</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931816D" w14:textId="459FF034" w:rsidR="2B879B1C" w:rsidRDefault="2B879B1C" w:rsidP="009C79EC">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3E7F391" w14:textId="376D98F5" w:rsidR="2B879B1C" w:rsidRDefault="2B879B1C" w:rsidP="009C79EC">
            <w:pPr>
              <w:spacing w:after="200" w:line="276" w:lineRule="auto"/>
              <w:jc w:val="center"/>
            </w:pPr>
            <w:r w:rsidRPr="2B879B1C">
              <w:rPr>
                <w:rFonts w:eastAsia="Calibri" w:cs="Calibri"/>
                <w:sz w:val="20"/>
                <w:szCs w:val="20"/>
              </w:rPr>
              <w:t>4</w:t>
            </w:r>
          </w:p>
        </w:tc>
      </w:tr>
      <w:tr w:rsidR="2B879B1C" w14:paraId="0DEF5C75"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FBF9BA8" w14:textId="2D63C52A" w:rsidR="2B879B1C" w:rsidRDefault="2B879B1C" w:rsidP="00E73CE0">
            <w:pPr>
              <w:spacing w:after="200" w:line="276" w:lineRule="auto"/>
              <w:jc w:val="left"/>
            </w:pPr>
            <w:r w:rsidRPr="2B879B1C">
              <w:rPr>
                <w:rFonts w:eastAsia="Calibri" w:cs="Calibri"/>
                <w:sz w:val="20"/>
                <w:szCs w:val="20"/>
              </w:rPr>
              <w:t>81314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96FD548" w14:textId="7F4724BE" w:rsidR="2B879B1C" w:rsidRDefault="2B879B1C" w:rsidP="00E73CE0">
            <w:pPr>
              <w:spacing w:after="200" w:line="276" w:lineRule="auto"/>
              <w:jc w:val="left"/>
            </w:pPr>
            <w:r w:rsidRPr="2B879B1C">
              <w:rPr>
                <w:rFonts w:eastAsia="Calibri" w:cs="Calibri"/>
                <w:sz w:val="20"/>
                <w:szCs w:val="20"/>
              </w:rPr>
              <w:t>Inicjacja i stablizacja kultury in vitro kłokoczki południowej (Staphylea pinnata)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F319165" w14:textId="2AF8716C" w:rsidR="2B879B1C" w:rsidRDefault="2B879B1C" w:rsidP="00E73CE0">
            <w:pPr>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2B64DD2" w14:textId="4414EA0C" w:rsidR="2B879B1C" w:rsidRDefault="2B879B1C" w:rsidP="00E73CE0">
            <w:pPr>
              <w:spacing w:after="200" w:line="276" w:lineRule="auto"/>
              <w:jc w:val="left"/>
            </w:pPr>
            <w:r w:rsidRPr="2B879B1C">
              <w:rPr>
                <w:rFonts w:eastAsia="Calibri" w:cs="Calibri"/>
                <w:color w:val="000000" w:themeColor="text1"/>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EDFC266" w14:textId="1399D218" w:rsidR="2B879B1C" w:rsidRDefault="2B879B1C" w:rsidP="00E73CE0">
            <w:pPr>
              <w:jc w:val="left"/>
            </w:pPr>
            <w:r w:rsidRPr="2B879B1C">
              <w:rPr>
                <w:rFonts w:eastAsia="Calibri" w:cs="Calibri"/>
                <w:sz w:val="20"/>
                <w:szCs w:val="20"/>
              </w:rPr>
              <w:t>dr inż. Małgorzata Malik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3464DF" w14:textId="1670DC17" w:rsidR="2B879B1C" w:rsidRDefault="2B879B1C" w:rsidP="009C79EC">
            <w:pPr>
              <w:spacing w:after="200" w:line="276" w:lineRule="auto"/>
              <w:jc w:val="center"/>
            </w:pPr>
            <w:r w:rsidRPr="2B879B1C">
              <w:rPr>
                <w:rFonts w:eastAsia="Calibri" w:cs="Calibri"/>
                <w:sz w:val="20"/>
                <w:szCs w:val="20"/>
              </w:rPr>
              <w:t>4</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47B10F4" w14:textId="379D0EF6" w:rsidR="2B879B1C" w:rsidRDefault="2B879B1C" w:rsidP="009C79EC">
            <w:pPr>
              <w:spacing w:after="200" w:line="276" w:lineRule="auto"/>
              <w:jc w:val="center"/>
            </w:pPr>
            <w:r w:rsidRPr="2B879B1C">
              <w:rPr>
                <w:rFonts w:eastAsia="Calibri" w:cs="Calibri"/>
                <w:sz w:val="20"/>
                <w:szCs w:val="20"/>
              </w:rPr>
              <w:t>4,333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3B37EF" w14:textId="63432A3E" w:rsidR="2B879B1C" w:rsidRDefault="2B879B1C" w:rsidP="009C79EC">
            <w:pPr>
              <w:spacing w:after="200" w:line="276" w:lineRule="auto"/>
              <w:jc w:val="center"/>
            </w:pPr>
            <w:r w:rsidRPr="2B879B1C">
              <w:rPr>
                <w:rFonts w:eastAsia="Calibri" w:cs="Calibri"/>
                <w:sz w:val="20"/>
                <w:szCs w:val="20"/>
              </w:rPr>
              <w:t>4</w:t>
            </w:r>
          </w:p>
        </w:tc>
      </w:tr>
      <w:tr w:rsidR="2B879B1C" w14:paraId="34755D1B"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96F138F" w14:textId="738BA5A2" w:rsidR="2B879B1C" w:rsidRDefault="2B879B1C" w:rsidP="00E73CE0">
            <w:pPr>
              <w:spacing w:after="200" w:line="276" w:lineRule="auto"/>
              <w:jc w:val="left"/>
            </w:pPr>
            <w:r w:rsidRPr="2B879B1C">
              <w:rPr>
                <w:rFonts w:eastAsia="Calibri" w:cs="Calibri"/>
                <w:sz w:val="20"/>
                <w:szCs w:val="20"/>
              </w:rPr>
              <w:t>80777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B2B38E" w14:textId="17F378E9" w:rsidR="2B879B1C" w:rsidRDefault="2B879B1C" w:rsidP="00E73CE0">
            <w:pPr>
              <w:spacing w:after="200" w:line="276" w:lineRule="auto"/>
              <w:jc w:val="left"/>
            </w:pPr>
            <w:r w:rsidRPr="2B879B1C">
              <w:rPr>
                <w:rFonts w:eastAsia="Calibri" w:cs="Calibri"/>
                <w:sz w:val="20"/>
                <w:szCs w:val="20"/>
              </w:rPr>
              <w:t>Inwentaryzacja zieleni części frontowej ogrodu klasztornego Kongregacji Sióstr Boskiego Zbawiciela - Sióstr Salwatorianek w Gaszowicach, gmina Gaszowice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1626B5" w14:textId="27E19D6D" w:rsidR="2B879B1C" w:rsidRDefault="2B879B1C" w:rsidP="00E73CE0">
            <w:pPr>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766C04E" w14:textId="324AE649"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Magdalena Kulig</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8CC520C" w14:textId="4D797FF8" w:rsidR="2B879B1C" w:rsidRDefault="2B879B1C" w:rsidP="00E73CE0">
            <w:pPr>
              <w:jc w:val="left"/>
            </w:pPr>
            <w:r w:rsidRPr="2B879B1C">
              <w:rPr>
                <w:rFonts w:eastAsia="Calibri" w:cs="Calibri"/>
                <w:sz w:val="20"/>
                <w:szCs w:val="20"/>
              </w:rPr>
              <w:t>dr hab. inż. Agnieszka Lis-Krzyścin</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41E93D" w14:textId="38387D57" w:rsidR="2B879B1C" w:rsidRDefault="2B879B1C" w:rsidP="009C79EC">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73E81AF" w14:textId="6307C159" w:rsidR="2B879B1C" w:rsidRDefault="2B879B1C" w:rsidP="009C79EC">
            <w:pPr>
              <w:spacing w:after="200" w:line="276" w:lineRule="auto"/>
              <w:jc w:val="center"/>
            </w:pPr>
            <w:r w:rsidRPr="2B879B1C">
              <w:rPr>
                <w:rFonts w:eastAsia="Calibri" w:cs="Calibri"/>
                <w:sz w:val="20"/>
                <w:szCs w:val="20"/>
              </w:rPr>
              <w:t>3,5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813FC7" w14:textId="3162A097" w:rsidR="2B879B1C" w:rsidRDefault="2B879B1C" w:rsidP="009C79EC">
            <w:pPr>
              <w:spacing w:after="200" w:line="276" w:lineRule="auto"/>
              <w:jc w:val="center"/>
            </w:pPr>
            <w:r w:rsidRPr="2B879B1C">
              <w:rPr>
                <w:rFonts w:eastAsia="Calibri" w:cs="Calibri"/>
                <w:sz w:val="20"/>
                <w:szCs w:val="20"/>
              </w:rPr>
              <w:t>4</w:t>
            </w:r>
          </w:p>
        </w:tc>
      </w:tr>
      <w:tr w:rsidR="2B879B1C" w14:paraId="7C8A5345"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479B2D" w14:textId="66E230FF" w:rsidR="2B879B1C" w:rsidRDefault="2B879B1C" w:rsidP="00E73CE0">
            <w:pPr>
              <w:spacing w:after="200" w:line="276" w:lineRule="auto"/>
              <w:jc w:val="left"/>
            </w:pPr>
            <w:r w:rsidRPr="2B879B1C">
              <w:rPr>
                <w:rFonts w:eastAsia="Calibri" w:cs="Calibri"/>
                <w:sz w:val="20"/>
                <w:szCs w:val="20"/>
              </w:rPr>
              <w:t>80780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E04F3BF" w14:textId="12512D26" w:rsidR="2B879B1C" w:rsidRDefault="2B879B1C" w:rsidP="00E73CE0">
            <w:pPr>
              <w:spacing w:after="200" w:line="276" w:lineRule="auto"/>
              <w:jc w:val="left"/>
            </w:pPr>
            <w:r w:rsidRPr="2B879B1C">
              <w:rPr>
                <w:rFonts w:eastAsia="Calibri" w:cs="Calibri"/>
                <w:sz w:val="20"/>
                <w:szCs w:val="20"/>
              </w:rPr>
              <w:t>Analiza i ocena wybranych ogrodów w województwie świętokrzyskim w aspekcie zagadnienia turystyki ogrodowej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01B5E3E" w14:textId="2525C000" w:rsidR="2B879B1C" w:rsidRDefault="2B879B1C" w:rsidP="00E73CE0">
            <w:pPr>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3D3F48D" w14:textId="69F84772" w:rsidR="2B879B1C" w:rsidRDefault="2B879B1C" w:rsidP="00E73CE0">
            <w:pPr>
              <w:spacing w:after="200" w:line="276" w:lineRule="auto"/>
              <w:jc w:val="left"/>
            </w:pPr>
            <w:r w:rsidRPr="2B879B1C">
              <w:rPr>
                <w:rFonts w:eastAsia="Calibri" w:cs="Calibri"/>
                <w:color w:val="000000" w:themeColor="text1"/>
                <w:sz w:val="20"/>
                <w:szCs w:val="20"/>
              </w:rPr>
              <w:t>dr inż. Monika Cioć</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AC74D0" w14:textId="3254587D"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8A9BA8B" w14:textId="525AA18A" w:rsidR="2B879B1C" w:rsidRDefault="2B879B1C" w:rsidP="009C79EC">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F4A9F1" w14:textId="6A3D7E76" w:rsidR="2B879B1C" w:rsidRDefault="2B879B1C" w:rsidP="009C79EC">
            <w:pPr>
              <w:spacing w:after="200" w:line="276" w:lineRule="auto"/>
              <w:jc w:val="center"/>
            </w:pPr>
            <w:r w:rsidRPr="2B879B1C">
              <w:rPr>
                <w:rFonts w:eastAsia="Calibri" w:cs="Calibri"/>
                <w:sz w:val="20"/>
                <w:szCs w:val="20"/>
              </w:rPr>
              <w:t>4,833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18DF2B" w14:textId="2EAF64BC" w:rsidR="2B879B1C" w:rsidRDefault="2B879B1C" w:rsidP="009C79EC">
            <w:pPr>
              <w:spacing w:after="200" w:line="276" w:lineRule="auto"/>
              <w:jc w:val="center"/>
            </w:pPr>
            <w:r w:rsidRPr="2B879B1C">
              <w:rPr>
                <w:rFonts w:eastAsia="Calibri" w:cs="Calibri"/>
                <w:sz w:val="20"/>
                <w:szCs w:val="20"/>
              </w:rPr>
              <w:t>4</w:t>
            </w:r>
          </w:p>
        </w:tc>
      </w:tr>
      <w:tr w:rsidR="2B879B1C" w14:paraId="33EE23B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C014292" w14:textId="1AA39204" w:rsidR="2B879B1C" w:rsidRDefault="2B879B1C" w:rsidP="00E73CE0">
            <w:pPr>
              <w:spacing w:after="200" w:line="276" w:lineRule="auto"/>
              <w:jc w:val="left"/>
            </w:pPr>
            <w:r w:rsidRPr="2B879B1C">
              <w:rPr>
                <w:rFonts w:eastAsia="Calibri" w:cs="Calibri"/>
                <w:sz w:val="20"/>
                <w:szCs w:val="20"/>
              </w:rPr>
              <w:t>80781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F916C8" w14:textId="195F5F37" w:rsidR="2B879B1C" w:rsidRDefault="2B879B1C" w:rsidP="00E73CE0">
            <w:pPr>
              <w:spacing w:after="200" w:line="276" w:lineRule="auto"/>
              <w:jc w:val="left"/>
            </w:pPr>
            <w:r w:rsidRPr="2B879B1C">
              <w:rPr>
                <w:rFonts w:eastAsia="Calibri" w:cs="Calibri"/>
                <w:sz w:val="20"/>
                <w:szCs w:val="20"/>
              </w:rPr>
              <w:t>Projekt koncepcyjny ogrodu przy kościele św. Bartłomieja w Łapanowie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4DAEB7" w14:textId="73E21600" w:rsidR="2B879B1C" w:rsidRDefault="2B879B1C" w:rsidP="00E73CE0">
            <w:pPr>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DACDFF7" w14:textId="29C3B13E"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EB8D62A" w14:textId="00EF15F7"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B9450C" w14:textId="2C82218B" w:rsidR="2B879B1C" w:rsidRDefault="2B879B1C" w:rsidP="009C79EC">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DC73FB" w14:textId="236B1265" w:rsidR="2B879B1C" w:rsidRDefault="2B879B1C" w:rsidP="009C79EC">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AD5EA59" w14:textId="2E298461" w:rsidR="2B879B1C" w:rsidRDefault="2B879B1C" w:rsidP="009C79EC">
            <w:pPr>
              <w:spacing w:after="200" w:line="276" w:lineRule="auto"/>
              <w:jc w:val="center"/>
            </w:pPr>
            <w:r w:rsidRPr="2B879B1C">
              <w:rPr>
                <w:rFonts w:eastAsia="Calibri" w:cs="Calibri"/>
                <w:sz w:val="20"/>
                <w:szCs w:val="20"/>
              </w:rPr>
              <w:t>5</w:t>
            </w:r>
          </w:p>
        </w:tc>
      </w:tr>
      <w:tr w:rsidR="2B879B1C" w14:paraId="5D51753E"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E434322" w14:textId="5E442BB6" w:rsidR="2B879B1C" w:rsidRDefault="2B879B1C" w:rsidP="00E73CE0">
            <w:pPr>
              <w:spacing w:after="200" w:line="276" w:lineRule="auto"/>
              <w:jc w:val="left"/>
            </w:pPr>
            <w:r w:rsidRPr="2B879B1C">
              <w:rPr>
                <w:rFonts w:eastAsia="Calibri" w:cs="Calibri"/>
                <w:sz w:val="20"/>
                <w:szCs w:val="20"/>
              </w:rPr>
              <w:t>80791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8230DD" w14:textId="7EA24FC1" w:rsidR="2B879B1C" w:rsidRDefault="2B879B1C" w:rsidP="00E73CE0">
            <w:pPr>
              <w:spacing w:after="200" w:line="276" w:lineRule="auto"/>
              <w:jc w:val="left"/>
            </w:pPr>
            <w:r w:rsidRPr="2B879B1C">
              <w:rPr>
                <w:rFonts w:eastAsia="Calibri" w:cs="Calibri"/>
                <w:sz w:val="20"/>
                <w:szCs w:val="20"/>
              </w:rPr>
              <w:t>Analiza i ocena wybranych parków kieszonkowych na terenie Krakowa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0472C8A" w14:textId="4EB074D8"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27A0288" w14:textId="3F98F577"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Monika Cioć</w:t>
            </w:r>
            <w:r>
              <w:br/>
            </w:r>
            <w:r w:rsidRPr="2B879B1C">
              <w:rPr>
                <w:rFonts w:eastAsia="Calibri" w:cs="Calibri"/>
                <w:color w:val="000000" w:themeColor="text1"/>
                <w:sz w:val="20"/>
                <w:szCs w:val="20"/>
              </w:rPr>
              <w:lastRenderedPageBreak/>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05B4E8D" w14:textId="577B318A" w:rsidR="2B879B1C" w:rsidRDefault="2B879B1C" w:rsidP="00E73CE0">
            <w:pPr>
              <w:jc w:val="left"/>
            </w:pPr>
            <w:r w:rsidRPr="2B879B1C">
              <w:rPr>
                <w:rFonts w:eastAsia="Calibri" w:cs="Calibri"/>
                <w:sz w:val="20"/>
                <w:szCs w:val="20"/>
              </w:rPr>
              <w:lastRenderedPageBreak/>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925CB9" w14:textId="356102DB"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F4C19E5" w14:textId="7CB50928" w:rsidR="2B879B1C" w:rsidRDefault="2B879B1C" w:rsidP="009C79EC">
            <w:pPr>
              <w:spacing w:after="200" w:line="276" w:lineRule="auto"/>
              <w:jc w:val="center"/>
            </w:pPr>
            <w:r w:rsidRPr="2B879B1C">
              <w:rPr>
                <w:rFonts w:eastAsia="Calibri" w:cs="Calibri"/>
                <w:sz w:val="20"/>
                <w:szCs w:val="20"/>
              </w:rPr>
              <w:t>3,5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409675" w14:textId="13CC1A6C" w:rsidR="2B879B1C" w:rsidRDefault="2B879B1C" w:rsidP="009C79EC">
            <w:pPr>
              <w:spacing w:after="200" w:line="276" w:lineRule="auto"/>
              <w:jc w:val="center"/>
            </w:pPr>
            <w:r w:rsidRPr="2B879B1C">
              <w:rPr>
                <w:rFonts w:eastAsia="Calibri" w:cs="Calibri"/>
                <w:sz w:val="20"/>
                <w:szCs w:val="20"/>
              </w:rPr>
              <w:t>4</w:t>
            </w:r>
          </w:p>
        </w:tc>
      </w:tr>
      <w:tr w:rsidR="2B879B1C" w14:paraId="03E3F1D2"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9E3E6C7" w14:textId="00861603" w:rsidR="2B879B1C" w:rsidRDefault="2B879B1C" w:rsidP="00E73CE0">
            <w:pPr>
              <w:spacing w:after="200" w:line="276" w:lineRule="auto"/>
              <w:jc w:val="left"/>
            </w:pPr>
            <w:r w:rsidRPr="2B879B1C">
              <w:rPr>
                <w:rFonts w:eastAsia="Calibri" w:cs="Calibri"/>
                <w:sz w:val="20"/>
                <w:szCs w:val="20"/>
              </w:rPr>
              <w:t>81325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2E8EC8" w14:textId="13EBE44F" w:rsidR="2B879B1C" w:rsidRDefault="2B879B1C" w:rsidP="00E73CE0">
            <w:pPr>
              <w:spacing w:after="200" w:line="276" w:lineRule="auto"/>
              <w:jc w:val="left"/>
            </w:pPr>
            <w:r w:rsidRPr="2B879B1C">
              <w:rPr>
                <w:rFonts w:eastAsia="Calibri" w:cs="Calibri"/>
                <w:sz w:val="20"/>
                <w:szCs w:val="20"/>
              </w:rPr>
              <w:t>Projekt koncepcyjny ogrodu przy domu jednorodzinnym typu "nowoczesna stodoła" w Maszkienicach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27DAAFF" w14:textId="2E6FCA56"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16DB8F3" w14:textId="7A8D3F7E"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Barbara Kowalczyk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4B1EEE" w14:textId="360E7FDE"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4E46A2" w14:textId="3D27B2FC"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4620CD" w14:textId="1B0BBD4D" w:rsidR="2B879B1C" w:rsidRDefault="2B879B1C" w:rsidP="009C79EC">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6137E70" w14:textId="0FD1983D" w:rsidR="2B879B1C" w:rsidRDefault="2B879B1C" w:rsidP="009C79EC">
            <w:pPr>
              <w:spacing w:after="200" w:line="276" w:lineRule="auto"/>
              <w:jc w:val="center"/>
            </w:pPr>
            <w:r w:rsidRPr="2B879B1C">
              <w:rPr>
                <w:rFonts w:eastAsia="Calibri" w:cs="Calibri"/>
                <w:sz w:val="20"/>
                <w:szCs w:val="20"/>
              </w:rPr>
              <w:t>4,5</w:t>
            </w:r>
          </w:p>
        </w:tc>
      </w:tr>
      <w:tr w:rsidR="2B879B1C" w14:paraId="478054D5"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2309F53" w14:textId="23AEE81A" w:rsidR="2B879B1C" w:rsidRDefault="2B879B1C" w:rsidP="00E73CE0">
            <w:pPr>
              <w:spacing w:after="200" w:line="276" w:lineRule="auto"/>
              <w:jc w:val="left"/>
            </w:pPr>
            <w:r w:rsidRPr="2B879B1C">
              <w:rPr>
                <w:rFonts w:eastAsia="Calibri" w:cs="Calibri"/>
                <w:sz w:val="20"/>
                <w:szCs w:val="20"/>
              </w:rPr>
              <w:t>80793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87B9071" w14:textId="3976381D" w:rsidR="2B879B1C" w:rsidRDefault="2B879B1C" w:rsidP="00E73CE0">
            <w:pPr>
              <w:spacing w:after="200" w:line="276" w:lineRule="auto"/>
              <w:jc w:val="left"/>
            </w:pPr>
            <w:r w:rsidRPr="2B879B1C">
              <w:rPr>
                <w:rFonts w:eastAsia="Calibri" w:cs="Calibri"/>
                <w:sz w:val="20"/>
                <w:szCs w:val="20"/>
              </w:rPr>
              <w:t>Projekt koncepcyjny ogrodu sensorycznego wspierającego rozwój integracji sensorycznej dzieci</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86BB04B" w14:textId="70057099"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6B9A7EE" w14:textId="2D97A6DF" w:rsidR="2B879B1C" w:rsidRDefault="2B879B1C" w:rsidP="00E73CE0">
            <w:pPr>
              <w:spacing w:after="200" w:line="276" w:lineRule="auto"/>
              <w:jc w:val="left"/>
            </w:pPr>
            <w:r w:rsidRPr="2B879B1C">
              <w:rPr>
                <w:rFonts w:eastAsia="Calibri" w:cs="Calibri"/>
                <w:color w:val="000000" w:themeColor="text1"/>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03C2ABF" w14:textId="631B44D4"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85BF892" w14:textId="327C0E00" w:rsidR="2B879B1C" w:rsidRDefault="2B879B1C" w:rsidP="009C79EC">
            <w:pPr>
              <w:spacing w:after="200" w:line="276" w:lineRule="auto"/>
              <w:jc w:val="center"/>
            </w:pPr>
            <w:r w:rsidRPr="2B879B1C">
              <w:rPr>
                <w:rFonts w:eastAsia="Calibri" w:cs="Calibri"/>
                <w:sz w:val="20"/>
                <w:szCs w:val="20"/>
              </w:rPr>
              <w:t>4</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9E276AD" w14:textId="78C25601" w:rsidR="2B879B1C" w:rsidRDefault="2B879B1C" w:rsidP="009C79EC">
            <w:pPr>
              <w:spacing w:after="200" w:line="276" w:lineRule="auto"/>
              <w:jc w:val="center"/>
            </w:pPr>
            <w:r w:rsidRPr="2B879B1C">
              <w:rPr>
                <w:rFonts w:eastAsia="Calibri" w:cs="Calibri"/>
                <w:sz w:val="20"/>
                <w:szCs w:val="20"/>
              </w:rPr>
              <w:t>4,333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B7C0EF8" w14:textId="15DA0BBA" w:rsidR="2B879B1C" w:rsidRDefault="2B879B1C" w:rsidP="009C79EC">
            <w:pPr>
              <w:spacing w:after="200" w:line="276" w:lineRule="auto"/>
              <w:jc w:val="center"/>
            </w:pPr>
            <w:r w:rsidRPr="2B879B1C">
              <w:rPr>
                <w:rFonts w:eastAsia="Calibri" w:cs="Calibri"/>
                <w:sz w:val="20"/>
                <w:szCs w:val="20"/>
              </w:rPr>
              <w:t>4</w:t>
            </w:r>
          </w:p>
        </w:tc>
      </w:tr>
      <w:tr w:rsidR="2B879B1C" w14:paraId="2AAF68F3"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8E63DE5" w14:textId="418A0D39" w:rsidR="2B879B1C" w:rsidRDefault="2B879B1C" w:rsidP="00E73CE0">
            <w:pPr>
              <w:spacing w:after="200" w:line="276" w:lineRule="auto"/>
              <w:jc w:val="left"/>
            </w:pPr>
            <w:r w:rsidRPr="2B879B1C">
              <w:rPr>
                <w:rFonts w:eastAsia="Calibri" w:cs="Calibri"/>
                <w:sz w:val="20"/>
                <w:szCs w:val="20"/>
              </w:rPr>
              <w:t>68876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84FE8D" w14:textId="661ABDFB" w:rsidR="2B879B1C" w:rsidRDefault="2B879B1C" w:rsidP="00E73CE0">
            <w:pPr>
              <w:spacing w:after="200" w:line="276" w:lineRule="auto"/>
              <w:jc w:val="left"/>
            </w:pPr>
            <w:r w:rsidRPr="2B879B1C">
              <w:rPr>
                <w:rFonts w:eastAsia="Calibri" w:cs="Calibri"/>
                <w:sz w:val="20"/>
                <w:szCs w:val="20"/>
              </w:rPr>
              <w:t>Rośliny przydatne do ogrodów naturalistycznych nawiązujacych do flory Czarnorzecko-Strzyżowskiego Parku Krajobrazowego</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EA45B34" w14:textId="50FEDD42"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8E18F55" w14:textId="091C9875" w:rsidR="2B879B1C" w:rsidRDefault="2B879B1C" w:rsidP="00E73CE0">
            <w:pPr>
              <w:spacing w:after="200" w:line="276" w:lineRule="auto"/>
              <w:jc w:val="left"/>
            </w:pPr>
            <w:r w:rsidRPr="2B879B1C">
              <w:rPr>
                <w:rFonts w:eastAsia="Calibri" w:cs="Calibri"/>
                <w:color w:val="000000" w:themeColor="text1"/>
                <w:sz w:val="20"/>
                <w:szCs w:val="20"/>
              </w:rPr>
              <w:t>dr hab. inż. Zbigniew Gajewski</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9F8F8B6" w14:textId="1511680F" w:rsidR="2B879B1C" w:rsidRDefault="2B879B1C" w:rsidP="00E73CE0">
            <w:pPr>
              <w:jc w:val="left"/>
            </w:pPr>
            <w:r w:rsidRPr="2B879B1C">
              <w:rPr>
                <w:rFonts w:eastAsia="Calibri" w:cs="Calibri"/>
                <w:sz w:val="20"/>
                <w:szCs w:val="20"/>
              </w:rPr>
              <w:t>dr inż. Małgorzata Maślanka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19F47D" w14:textId="001D0ABE"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0B02B2E" w14:textId="56F4DA59"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7971968" w14:textId="51256841" w:rsidR="2B879B1C" w:rsidRDefault="2B879B1C" w:rsidP="009C79EC">
            <w:pPr>
              <w:spacing w:after="200" w:line="276" w:lineRule="auto"/>
              <w:jc w:val="center"/>
            </w:pPr>
            <w:r w:rsidRPr="2B879B1C">
              <w:rPr>
                <w:rFonts w:eastAsia="Calibri" w:cs="Calibri"/>
                <w:sz w:val="20"/>
                <w:szCs w:val="20"/>
              </w:rPr>
              <w:t>4,5</w:t>
            </w:r>
          </w:p>
        </w:tc>
      </w:tr>
      <w:tr w:rsidR="2B879B1C" w14:paraId="4976036E"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0401A8" w14:textId="583241D8" w:rsidR="2B879B1C" w:rsidRDefault="2B879B1C" w:rsidP="00E73CE0">
            <w:pPr>
              <w:spacing w:after="200" w:line="276" w:lineRule="auto"/>
              <w:jc w:val="left"/>
            </w:pPr>
            <w:r w:rsidRPr="2B879B1C">
              <w:rPr>
                <w:rFonts w:eastAsia="Calibri" w:cs="Calibri"/>
                <w:sz w:val="20"/>
                <w:szCs w:val="20"/>
              </w:rPr>
              <w:t>75044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2E8E04" w14:textId="59FB6582" w:rsidR="2B879B1C" w:rsidRDefault="2B879B1C" w:rsidP="00E73CE0">
            <w:pPr>
              <w:spacing w:after="200" w:line="276" w:lineRule="auto"/>
              <w:jc w:val="left"/>
            </w:pPr>
            <w:r w:rsidRPr="2B879B1C">
              <w:rPr>
                <w:rFonts w:eastAsia="Calibri" w:cs="Calibri"/>
                <w:sz w:val="20"/>
                <w:szCs w:val="20"/>
              </w:rPr>
              <w:t>Projekt koncepcyjny kreatywnego ogrodu z elementami edukacyjnymi w miejscowości Roczyny - Ogród Księżyciowy</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FDA95FF" w14:textId="4F53F35F"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83E1A3" w14:textId="3AFCB878"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Monika Cioć</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E15096" w14:textId="61E07073"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F6A73A" w14:textId="070FBFB9"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2119131" w14:textId="458B7D14" w:rsidR="2B879B1C" w:rsidRDefault="2B879B1C" w:rsidP="009C79EC">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737957C" w14:textId="1EC47206" w:rsidR="2B879B1C" w:rsidRDefault="2B879B1C" w:rsidP="009C79EC">
            <w:pPr>
              <w:spacing w:after="200" w:line="276" w:lineRule="auto"/>
              <w:jc w:val="center"/>
            </w:pPr>
            <w:r w:rsidRPr="2B879B1C">
              <w:rPr>
                <w:rFonts w:eastAsia="Calibri" w:cs="Calibri"/>
                <w:sz w:val="20"/>
                <w:szCs w:val="20"/>
              </w:rPr>
              <w:t>4</w:t>
            </w:r>
          </w:p>
        </w:tc>
      </w:tr>
      <w:tr w:rsidR="2B879B1C" w14:paraId="1792CFBC"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ADFE7A" w14:textId="64344906" w:rsidR="2B879B1C" w:rsidRDefault="2B879B1C" w:rsidP="00E73CE0">
            <w:pPr>
              <w:spacing w:after="200" w:line="276" w:lineRule="auto"/>
              <w:jc w:val="left"/>
            </w:pPr>
            <w:r w:rsidRPr="2B879B1C">
              <w:rPr>
                <w:rFonts w:eastAsia="Calibri" w:cs="Calibri"/>
                <w:sz w:val="20"/>
                <w:szCs w:val="20"/>
              </w:rPr>
              <w:t>81333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9CDF43" w14:textId="3EEBA2F6" w:rsidR="2B879B1C" w:rsidRDefault="2B879B1C" w:rsidP="00E73CE0">
            <w:pPr>
              <w:spacing w:after="200" w:line="276" w:lineRule="auto"/>
              <w:jc w:val="left"/>
            </w:pPr>
            <w:r w:rsidRPr="2B879B1C">
              <w:rPr>
                <w:rFonts w:eastAsia="Calibri" w:cs="Calibri"/>
                <w:sz w:val="20"/>
                <w:szCs w:val="20"/>
              </w:rPr>
              <w:t>Projekt koncepcyjny ogrodu terapeutycznego przy Domu Seniora "Leśna Polana" w Bukownie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4BE3E0F" w14:textId="4784D1D6"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99674B2" w14:textId="683DBFA7" w:rsidR="2B879B1C" w:rsidRDefault="2B879B1C" w:rsidP="00E73CE0">
            <w:pPr>
              <w:spacing w:after="200" w:line="276" w:lineRule="auto"/>
              <w:jc w:val="left"/>
            </w:pPr>
            <w:r w:rsidRPr="2B879B1C">
              <w:rPr>
                <w:rFonts w:eastAsia="Calibri" w:cs="Calibri"/>
                <w:color w:val="000000" w:themeColor="text1"/>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A5A5886" w14:textId="20553560"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A49FDD6" w14:textId="1E8BF97F" w:rsidR="2B879B1C" w:rsidRDefault="2B879B1C" w:rsidP="009C79EC">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444B0E7" w14:textId="1D29071D" w:rsidR="2B879B1C" w:rsidRDefault="2B879B1C" w:rsidP="009C79EC">
            <w:pPr>
              <w:spacing w:after="200" w:line="276" w:lineRule="auto"/>
              <w:jc w:val="center"/>
            </w:pPr>
            <w:r w:rsidRPr="2B879B1C">
              <w:rPr>
                <w:rFonts w:eastAsia="Calibri" w:cs="Calibri"/>
                <w:sz w:val="20"/>
                <w:szCs w:val="20"/>
              </w:rPr>
              <w:t>4,333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468EEC" w14:textId="371BA0D7" w:rsidR="2B879B1C" w:rsidRDefault="2B879B1C" w:rsidP="009C79EC">
            <w:pPr>
              <w:spacing w:after="200" w:line="276" w:lineRule="auto"/>
              <w:jc w:val="center"/>
            </w:pPr>
            <w:r w:rsidRPr="2B879B1C">
              <w:rPr>
                <w:rFonts w:eastAsia="Calibri" w:cs="Calibri"/>
                <w:sz w:val="20"/>
                <w:szCs w:val="20"/>
              </w:rPr>
              <w:t>4</w:t>
            </w:r>
          </w:p>
        </w:tc>
      </w:tr>
      <w:tr w:rsidR="2B879B1C" w14:paraId="060C15F5"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75F582F" w14:textId="305274C7" w:rsidR="2B879B1C" w:rsidRDefault="2B879B1C" w:rsidP="00E73CE0">
            <w:pPr>
              <w:spacing w:after="200" w:line="276" w:lineRule="auto"/>
              <w:jc w:val="left"/>
            </w:pPr>
            <w:r w:rsidRPr="2B879B1C">
              <w:rPr>
                <w:rFonts w:eastAsia="Calibri" w:cs="Calibri"/>
                <w:sz w:val="20"/>
                <w:szCs w:val="20"/>
              </w:rPr>
              <w:t>75711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D3AD5E8" w14:textId="27EC31D8" w:rsidR="2B879B1C" w:rsidRDefault="2B879B1C" w:rsidP="00E73CE0">
            <w:pPr>
              <w:spacing w:after="200" w:line="276" w:lineRule="auto"/>
              <w:jc w:val="left"/>
            </w:pPr>
            <w:r w:rsidRPr="2B879B1C">
              <w:rPr>
                <w:rFonts w:eastAsia="Calibri" w:cs="Calibri"/>
                <w:sz w:val="20"/>
                <w:szCs w:val="20"/>
              </w:rPr>
              <w:t>Analiza struktury sprzedaży bylin w wybranych szkółkach roślin ozdobnych na terenie kraju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43E34DC" w14:textId="304E6CB7"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1B7452" w14:textId="4745A4F9" w:rsidR="2B879B1C" w:rsidRDefault="2B879B1C" w:rsidP="00E73CE0">
            <w:pPr>
              <w:spacing w:after="200" w:line="276" w:lineRule="auto"/>
              <w:jc w:val="left"/>
            </w:pPr>
            <w:r w:rsidRPr="2B879B1C">
              <w:rPr>
                <w:rFonts w:eastAsia="Calibri" w:cs="Calibri"/>
                <w:color w:val="000000" w:themeColor="text1"/>
                <w:sz w:val="20"/>
                <w:szCs w:val="20"/>
                <w:lang w:val="en-US"/>
              </w:rPr>
              <w:t>dr inż. Justyna Mazur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D596D0" w14:textId="05AD50A7"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27F78F" w14:textId="5943474B" w:rsidR="2B879B1C" w:rsidRDefault="2B879B1C" w:rsidP="009C79EC">
            <w:pPr>
              <w:spacing w:after="200" w:line="276" w:lineRule="auto"/>
              <w:jc w:val="center"/>
            </w:pPr>
            <w:r w:rsidRPr="2B879B1C">
              <w:rPr>
                <w:rFonts w:eastAsia="Calibri" w:cs="Calibri"/>
                <w:sz w:val="20"/>
                <w:szCs w:val="20"/>
              </w:rPr>
              <w:t>3,5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D3F9A7C" w14:textId="77532C2C"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D91BF0D" w14:textId="78531F52" w:rsidR="2B879B1C" w:rsidRDefault="2B879B1C" w:rsidP="009C79EC">
            <w:pPr>
              <w:spacing w:after="200" w:line="276" w:lineRule="auto"/>
              <w:jc w:val="center"/>
            </w:pPr>
            <w:r w:rsidRPr="2B879B1C">
              <w:rPr>
                <w:rFonts w:eastAsia="Calibri" w:cs="Calibri"/>
                <w:sz w:val="20"/>
                <w:szCs w:val="20"/>
              </w:rPr>
              <w:t>3,5</w:t>
            </w:r>
          </w:p>
        </w:tc>
      </w:tr>
      <w:tr w:rsidR="2B879B1C" w14:paraId="0BFBBAA9"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0A85B62" w14:textId="242B7320" w:rsidR="2B879B1C" w:rsidRDefault="2B879B1C" w:rsidP="00E73CE0">
            <w:pPr>
              <w:spacing w:after="200" w:line="276" w:lineRule="auto"/>
              <w:jc w:val="left"/>
            </w:pPr>
            <w:r w:rsidRPr="2B879B1C">
              <w:rPr>
                <w:rFonts w:eastAsia="Calibri" w:cs="Calibri"/>
                <w:sz w:val="20"/>
                <w:szCs w:val="20"/>
              </w:rPr>
              <w:t>80797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1BB86A" w14:textId="397EC78C" w:rsidR="2B879B1C" w:rsidRDefault="2B879B1C" w:rsidP="00E73CE0">
            <w:pPr>
              <w:spacing w:after="200" w:line="276" w:lineRule="auto"/>
              <w:jc w:val="left"/>
            </w:pPr>
            <w:r w:rsidRPr="2B879B1C">
              <w:rPr>
                <w:rFonts w:eastAsia="Calibri" w:cs="Calibri"/>
                <w:sz w:val="20"/>
                <w:szCs w:val="20"/>
              </w:rPr>
              <w:t>Ogród naturalistyczny inspirowany lasem łęgowym - koncepcja i wstępna ocena realizacji</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CAB6AB" w14:textId="55CCBB06"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0C9B3D" w14:textId="439B8B2C" w:rsidR="2B879B1C" w:rsidRDefault="2B879B1C" w:rsidP="00E73CE0">
            <w:pPr>
              <w:spacing w:after="200" w:line="276" w:lineRule="auto"/>
              <w:jc w:val="left"/>
            </w:pPr>
            <w:r w:rsidRPr="2B879B1C">
              <w:rPr>
                <w:rFonts w:eastAsia="Calibri" w:cs="Calibri"/>
                <w:color w:val="000000" w:themeColor="text1"/>
                <w:sz w:val="20"/>
                <w:szCs w:val="20"/>
              </w:rPr>
              <w:t>dr inż. Ewa Sitek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913D430" w14:textId="514D561C"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1F5BDCC" w14:textId="6D833858"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0BACA18" w14:textId="499C22EC"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E7CC03" w14:textId="1ABB6CB1" w:rsidR="2B879B1C" w:rsidRDefault="2B879B1C" w:rsidP="009C79EC">
            <w:pPr>
              <w:spacing w:after="200" w:line="276" w:lineRule="auto"/>
              <w:jc w:val="center"/>
            </w:pPr>
            <w:r w:rsidRPr="2B879B1C">
              <w:rPr>
                <w:rFonts w:eastAsia="Calibri" w:cs="Calibri"/>
                <w:sz w:val="20"/>
                <w:szCs w:val="20"/>
              </w:rPr>
              <w:t>5</w:t>
            </w:r>
          </w:p>
        </w:tc>
      </w:tr>
      <w:tr w:rsidR="2B879B1C" w14:paraId="041CA68E"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C4B1FE" w14:textId="53ECA81B" w:rsidR="2B879B1C" w:rsidRDefault="2B879B1C" w:rsidP="00E73CE0">
            <w:pPr>
              <w:spacing w:after="200" w:line="276" w:lineRule="auto"/>
              <w:jc w:val="left"/>
            </w:pPr>
            <w:r w:rsidRPr="2B879B1C">
              <w:rPr>
                <w:rFonts w:eastAsia="Calibri" w:cs="Calibri"/>
                <w:sz w:val="20"/>
                <w:szCs w:val="20"/>
              </w:rPr>
              <w:t>75716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6EEA32" w14:textId="788F63FE" w:rsidR="2B879B1C" w:rsidRDefault="2B879B1C" w:rsidP="00E73CE0">
            <w:pPr>
              <w:spacing w:after="200" w:line="276" w:lineRule="auto"/>
              <w:jc w:val="left"/>
            </w:pPr>
            <w:r w:rsidRPr="2B879B1C">
              <w:rPr>
                <w:rFonts w:eastAsia="Calibri" w:cs="Calibri"/>
                <w:sz w:val="20"/>
                <w:szCs w:val="20"/>
              </w:rPr>
              <w:t>Inwentaryzacja i ocena bioty porostów epifitycznych na terenie gminy Pacanów</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3C9EA4F" w14:textId="79293C1B"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8808BAD" w14:textId="2F20ED35" w:rsidR="2B879B1C" w:rsidRDefault="2B879B1C" w:rsidP="00E73CE0">
            <w:pPr>
              <w:spacing w:after="200" w:line="276" w:lineRule="auto"/>
              <w:jc w:val="left"/>
            </w:pPr>
            <w:r w:rsidRPr="2B879B1C">
              <w:rPr>
                <w:rFonts w:eastAsia="Calibri" w:cs="Calibri"/>
                <w:color w:val="000000" w:themeColor="text1"/>
                <w:sz w:val="20"/>
                <w:szCs w:val="20"/>
              </w:rPr>
              <w:t>dr Piotr Stolarczyk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53F0E9C" w14:textId="67EA9966" w:rsidR="2B879B1C" w:rsidRDefault="2B879B1C" w:rsidP="00E73CE0">
            <w:pPr>
              <w:jc w:val="left"/>
            </w:pPr>
            <w:r w:rsidRPr="2B879B1C">
              <w:rPr>
                <w:rFonts w:eastAsia="Calibri" w:cs="Calibri"/>
                <w:sz w:val="20"/>
                <w:szCs w:val="20"/>
              </w:rPr>
              <w:t>dr inż. Bożena Szewczyk-Taranek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979F10" w14:textId="1F56D6A3" w:rsidR="2B879B1C" w:rsidRDefault="2B879B1C" w:rsidP="009C79EC">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329194D" w14:textId="6C45FEB1" w:rsidR="2B879B1C" w:rsidRDefault="2B879B1C" w:rsidP="009C79EC">
            <w:pPr>
              <w:spacing w:after="200" w:line="276" w:lineRule="auto"/>
              <w:jc w:val="center"/>
            </w:pPr>
            <w:r w:rsidRPr="2B879B1C">
              <w:rPr>
                <w:rFonts w:eastAsia="Calibri" w:cs="Calibri"/>
                <w:sz w:val="20"/>
                <w:szCs w:val="20"/>
              </w:rPr>
              <w:t>4,166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745EFCA" w14:textId="21F2394F" w:rsidR="2B879B1C" w:rsidRDefault="2B879B1C" w:rsidP="009C79EC">
            <w:pPr>
              <w:spacing w:after="200" w:line="276" w:lineRule="auto"/>
              <w:jc w:val="center"/>
            </w:pPr>
            <w:r w:rsidRPr="2B879B1C">
              <w:rPr>
                <w:rFonts w:eastAsia="Calibri" w:cs="Calibri"/>
                <w:sz w:val="20"/>
                <w:szCs w:val="20"/>
              </w:rPr>
              <w:t>3,5</w:t>
            </w:r>
          </w:p>
        </w:tc>
      </w:tr>
      <w:tr w:rsidR="2B879B1C" w14:paraId="1312A20D"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673D9ED" w14:textId="02781E53" w:rsidR="2B879B1C" w:rsidRDefault="2B879B1C" w:rsidP="00E73CE0">
            <w:pPr>
              <w:spacing w:after="200" w:line="276" w:lineRule="auto"/>
              <w:jc w:val="left"/>
            </w:pPr>
            <w:r w:rsidRPr="2B879B1C">
              <w:rPr>
                <w:rFonts w:eastAsia="Calibri" w:cs="Calibri"/>
                <w:sz w:val="20"/>
                <w:szCs w:val="20"/>
              </w:rPr>
              <w:t>74038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2D3AD5" w14:textId="4309444C" w:rsidR="2B879B1C" w:rsidRDefault="2B879B1C" w:rsidP="00E73CE0">
            <w:pPr>
              <w:spacing w:after="200" w:line="276" w:lineRule="auto"/>
              <w:jc w:val="left"/>
            </w:pPr>
            <w:r w:rsidRPr="2B879B1C">
              <w:rPr>
                <w:rFonts w:eastAsia="Calibri" w:cs="Calibri"/>
                <w:sz w:val="20"/>
                <w:szCs w:val="20"/>
              </w:rPr>
              <w:t>Projekt ogrodu zimowego przy restauracji Zabłocie 13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61817B6" w14:textId="12369D08"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ADA9C2E" w14:textId="0925AF7D" w:rsidR="2B879B1C" w:rsidRDefault="2B879B1C" w:rsidP="00E73CE0">
            <w:pPr>
              <w:spacing w:after="200" w:line="276" w:lineRule="auto"/>
              <w:jc w:val="left"/>
            </w:pPr>
            <w:r w:rsidRPr="2B879B1C">
              <w:rPr>
                <w:rFonts w:eastAsia="Calibri" w:cs="Calibri"/>
                <w:color w:val="000000" w:themeColor="text1"/>
                <w:sz w:val="20"/>
                <w:szCs w:val="20"/>
              </w:rPr>
              <w:t>dr inż. Barbara Kowalczyk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2B91E5" w14:textId="6E22192D"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A596C3C" w14:textId="0165DA14"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9598172" w14:textId="24E37616" w:rsidR="2B879B1C" w:rsidRDefault="2B879B1C" w:rsidP="009C79EC">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75CBDBB" w14:textId="0C2D1DAA" w:rsidR="2B879B1C" w:rsidRDefault="2B879B1C" w:rsidP="009C79EC">
            <w:pPr>
              <w:spacing w:after="200" w:line="276" w:lineRule="auto"/>
              <w:jc w:val="center"/>
            </w:pPr>
            <w:r w:rsidRPr="2B879B1C">
              <w:rPr>
                <w:rFonts w:eastAsia="Calibri" w:cs="Calibri"/>
                <w:sz w:val="20"/>
                <w:szCs w:val="20"/>
              </w:rPr>
              <w:t>4</w:t>
            </w:r>
          </w:p>
        </w:tc>
      </w:tr>
      <w:tr w:rsidR="2B879B1C" w14:paraId="65942000"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2B2C06E" w14:textId="4EB61E3B" w:rsidR="2B879B1C" w:rsidRDefault="2B879B1C" w:rsidP="00E73CE0">
            <w:pPr>
              <w:spacing w:after="200" w:line="276" w:lineRule="auto"/>
              <w:jc w:val="left"/>
            </w:pPr>
            <w:r w:rsidRPr="2B879B1C">
              <w:rPr>
                <w:rFonts w:eastAsia="Calibri" w:cs="Calibri"/>
                <w:sz w:val="20"/>
                <w:szCs w:val="20"/>
              </w:rPr>
              <w:lastRenderedPageBreak/>
              <w:t>77025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D89A6E2" w14:textId="2E53D220" w:rsidR="2B879B1C" w:rsidRDefault="2B879B1C" w:rsidP="00E73CE0">
            <w:pPr>
              <w:spacing w:after="200" w:line="276" w:lineRule="auto"/>
              <w:jc w:val="left"/>
            </w:pPr>
            <w:r w:rsidRPr="2B879B1C">
              <w:rPr>
                <w:rFonts w:eastAsia="Calibri" w:cs="Calibri"/>
                <w:sz w:val="20"/>
                <w:szCs w:val="20"/>
              </w:rPr>
              <w:t>Roślinność towarzysząca małym obiektom sakralnym w gminie Drwinia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C261703" w14:textId="7EF38D9F"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27DF64" w14:textId="2FF71F23" w:rsidR="2B879B1C" w:rsidRDefault="2B879B1C" w:rsidP="00E73CE0">
            <w:pPr>
              <w:spacing w:after="200" w:line="276" w:lineRule="auto"/>
              <w:jc w:val="left"/>
            </w:pPr>
            <w:r w:rsidRPr="2B879B1C">
              <w:rPr>
                <w:rFonts w:eastAsia="Calibri" w:cs="Calibri"/>
                <w:color w:val="000000" w:themeColor="text1"/>
                <w:sz w:val="20"/>
                <w:szCs w:val="20"/>
              </w:rPr>
              <w:t>dr hab. inż. Zofia Włodarczyk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C1D9FE" w14:textId="04C60DF4" w:rsidR="2B879B1C" w:rsidRDefault="2B879B1C" w:rsidP="00E73CE0">
            <w:pPr>
              <w:jc w:val="left"/>
            </w:pPr>
            <w:r w:rsidRPr="2B879B1C">
              <w:rPr>
                <w:rFonts w:eastAsia="Calibri" w:cs="Calibri"/>
                <w:sz w:val="20"/>
                <w:szCs w:val="20"/>
              </w:rPr>
              <w:t>dr inż. Małgorzata Maślanka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B873B5" w14:textId="4B6A4C61"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238B813" w14:textId="410DA295" w:rsidR="2B879B1C" w:rsidRDefault="2B879B1C" w:rsidP="009C79EC">
            <w:pPr>
              <w:spacing w:after="200" w:line="276" w:lineRule="auto"/>
              <w:jc w:val="center"/>
            </w:pPr>
            <w:r w:rsidRPr="2B879B1C">
              <w:rPr>
                <w:rFonts w:eastAsia="Calibri" w:cs="Calibri"/>
                <w:sz w:val="20"/>
                <w:szCs w:val="20"/>
              </w:rPr>
              <w:t>3,83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2413559" w14:textId="4E21337F" w:rsidR="2B879B1C" w:rsidRDefault="2B879B1C" w:rsidP="009C79EC">
            <w:pPr>
              <w:spacing w:after="200" w:line="276" w:lineRule="auto"/>
              <w:jc w:val="center"/>
            </w:pPr>
            <w:r w:rsidRPr="2B879B1C">
              <w:rPr>
                <w:rFonts w:eastAsia="Calibri" w:cs="Calibri"/>
                <w:sz w:val="20"/>
                <w:szCs w:val="20"/>
              </w:rPr>
              <w:t>4,5</w:t>
            </w:r>
          </w:p>
        </w:tc>
      </w:tr>
      <w:tr w:rsidR="2B879B1C" w14:paraId="4A145C0B"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4277705" w14:textId="29149635" w:rsidR="2B879B1C" w:rsidRDefault="2B879B1C" w:rsidP="00E73CE0">
            <w:pPr>
              <w:spacing w:after="200" w:line="276" w:lineRule="auto"/>
              <w:jc w:val="left"/>
            </w:pPr>
            <w:r w:rsidRPr="2B879B1C">
              <w:rPr>
                <w:rFonts w:eastAsia="Calibri" w:cs="Calibri"/>
                <w:sz w:val="20"/>
                <w:szCs w:val="20"/>
              </w:rPr>
              <w:t>77037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D2D9DE" w14:textId="7D282725" w:rsidR="2B879B1C" w:rsidRDefault="2B879B1C" w:rsidP="00E73CE0">
            <w:pPr>
              <w:spacing w:after="200" w:line="276" w:lineRule="auto"/>
              <w:jc w:val="left"/>
            </w:pPr>
            <w:r w:rsidRPr="2B879B1C">
              <w:rPr>
                <w:rFonts w:eastAsia="Calibri" w:cs="Calibri"/>
                <w:sz w:val="20"/>
                <w:szCs w:val="20"/>
              </w:rPr>
              <w:t>Projekt koncepcyjny rabaty z udziałem traw ozdobnych przy domu rekreacji indywidualnej w Nowym Targu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A6AED4" w14:textId="41A116A0"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955D01A" w14:textId="336EA23F"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hab. inż. Anna Kapczyńska prof. URK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F69C11A" w14:textId="346CD90F" w:rsidR="2B879B1C" w:rsidRDefault="2B879B1C" w:rsidP="00E73CE0">
            <w:pPr>
              <w:jc w:val="left"/>
            </w:pPr>
            <w:r w:rsidRPr="2B879B1C">
              <w:rPr>
                <w:rFonts w:eastAsia="Calibri" w:cs="Calibri"/>
                <w:sz w:val="20"/>
                <w:szCs w:val="20"/>
              </w:rPr>
              <w:t>dr inż. Małgorzata Maślanka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AD34278" w14:textId="41590B35"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E9C74C8" w14:textId="58C25F1D" w:rsidR="2B879B1C" w:rsidRDefault="2B879B1C" w:rsidP="009C79EC">
            <w:pPr>
              <w:spacing w:after="200" w:line="276" w:lineRule="auto"/>
              <w:jc w:val="center"/>
            </w:pPr>
            <w:r w:rsidRPr="2B879B1C">
              <w:rPr>
                <w:rFonts w:eastAsia="Calibri" w:cs="Calibri"/>
                <w:sz w:val="20"/>
                <w:szCs w:val="20"/>
              </w:rPr>
              <w:t>3,5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9ED552" w14:textId="22E70B09" w:rsidR="2B879B1C" w:rsidRDefault="2B879B1C" w:rsidP="009C79EC">
            <w:pPr>
              <w:spacing w:after="200" w:line="276" w:lineRule="auto"/>
              <w:jc w:val="center"/>
            </w:pPr>
            <w:r w:rsidRPr="2B879B1C">
              <w:rPr>
                <w:rFonts w:eastAsia="Calibri" w:cs="Calibri"/>
                <w:sz w:val="20"/>
                <w:szCs w:val="20"/>
              </w:rPr>
              <w:t>4,5</w:t>
            </w:r>
          </w:p>
        </w:tc>
      </w:tr>
      <w:tr w:rsidR="2B879B1C" w14:paraId="6487E8BB"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3479739" w14:textId="2922F3F1" w:rsidR="2B879B1C" w:rsidRDefault="2B879B1C" w:rsidP="00E73CE0">
            <w:pPr>
              <w:spacing w:after="200" w:line="276" w:lineRule="auto"/>
              <w:jc w:val="left"/>
            </w:pPr>
            <w:r w:rsidRPr="2B879B1C">
              <w:rPr>
                <w:rFonts w:eastAsia="Calibri" w:cs="Calibri"/>
                <w:sz w:val="20"/>
                <w:szCs w:val="20"/>
              </w:rPr>
              <w:t>77053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0000799" w14:textId="13614491" w:rsidR="2B879B1C" w:rsidRDefault="2B879B1C" w:rsidP="00E73CE0">
            <w:pPr>
              <w:spacing w:after="200" w:line="276" w:lineRule="auto"/>
              <w:jc w:val="left"/>
            </w:pPr>
            <w:r w:rsidRPr="2B879B1C">
              <w:rPr>
                <w:rFonts w:eastAsia="Calibri" w:cs="Calibri"/>
                <w:sz w:val="20"/>
                <w:szCs w:val="20"/>
              </w:rPr>
              <w:t>Projekt koncepcyjny ogrodu przydomowego z elementami małej retencji wodnej, w Herons Reach, Wielka Brytania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78081F7" w14:textId="43AEE8A4"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7C8D8A" w14:textId="6C1E9A0C" w:rsidR="2B879B1C" w:rsidRDefault="2B879B1C" w:rsidP="00E73CE0">
            <w:pPr>
              <w:spacing w:after="200" w:line="276" w:lineRule="auto"/>
              <w:jc w:val="left"/>
            </w:pPr>
            <w:r w:rsidRPr="2B879B1C">
              <w:rPr>
                <w:rFonts w:eastAsia="Calibri" w:cs="Calibri"/>
                <w:color w:val="000000" w:themeColor="text1"/>
                <w:sz w:val="20"/>
                <w:szCs w:val="20"/>
              </w:rPr>
              <w:t>dr inż. Magdalena Kulig</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D45DF3B" w14:textId="4F8E7EE7"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E710BD5" w14:textId="66EBD5F3" w:rsidR="2B879B1C" w:rsidRDefault="2B879B1C" w:rsidP="009C79EC">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80C8E02" w14:textId="72D9CC31" w:rsidR="2B879B1C" w:rsidRDefault="2B879B1C" w:rsidP="009C79EC">
            <w:pPr>
              <w:spacing w:after="200" w:line="276" w:lineRule="auto"/>
              <w:jc w:val="center"/>
            </w:pPr>
            <w:r w:rsidRPr="2B879B1C">
              <w:rPr>
                <w:rFonts w:eastAsia="Calibri" w:cs="Calibri"/>
                <w:sz w:val="20"/>
                <w:szCs w:val="20"/>
              </w:rPr>
              <w:t>3,5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6120FF8" w14:textId="66C5A701" w:rsidR="2B879B1C" w:rsidRDefault="2B879B1C" w:rsidP="009C79EC">
            <w:pPr>
              <w:spacing w:after="200" w:line="276" w:lineRule="auto"/>
              <w:jc w:val="center"/>
            </w:pPr>
            <w:r w:rsidRPr="2B879B1C">
              <w:rPr>
                <w:rFonts w:eastAsia="Calibri" w:cs="Calibri"/>
                <w:sz w:val="20"/>
                <w:szCs w:val="20"/>
              </w:rPr>
              <w:t>4</w:t>
            </w:r>
          </w:p>
        </w:tc>
      </w:tr>
      <w:tr w:rsidR="2B879B1C" w14:paraId="238DDC4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EC73D9" w14:textId="5F0F71C7" w:rsidR="2B879B1C" w:rsidRDefault="2B879B1C" w:rsidP="00E73CE0">
            <w:pPr>
              <w:spacing w:after="200" w:line="276" w:lineRule="auto"/>
              <w:jc w:val="left"/>
            </w:pPr>
            <w:r w:rsidRPr="2B879B1C">
              <w:rPr>
                <w:rFonts w:eastAsia="Calibri" w:cs="Calibri"/>
                <w:sz w:val="20"/>
                <w:szCs w:val="20"/>
              </w:rPr>
              <w:t>77111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6A44C2" w14:textId="5EB7AABC" w:rsidR="2B879B1C" w:rsidRDefault="2B879B1C" w:rsidP="00E73CE0">
            <w:pPr>
              <w:spacing w:after="200" w:line="276" w:lineRule="auto"/>
              <w:jc w:val="left"/>
            </w:pPr>
            <w:r w:rsidRPr="2B879B1C">
              <w:rPr>
                <w:rFonts w:eastAsia="Calibri" w:cs="Calibri"/>
                <w:sz w:val="20"/>
                <w:szCs w:val="20"/>
              </w:rPr>
              <w:t>Ocena fenologii kwitnienia róż parkowych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A2D772" w14:textId="12131AE0"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2B48ED4" w14:textId="43C16A6F" w:rsidR="2B879B1C" w:rsidRDefault="2B879B1C" w:rsidP="00E73CE0">
            <w:pPr>
              <w:spacing w:after="200" w:line="276" w:lineRule="auto"/>
              <w:jc w:val="left"/>
            </w:pPr>
            <w:r w:rsidRPr="2B879B1C">
              <w:rPr>
                <w:rFonts w:eastAsia="Calibri" w:cs="Calibri"/>
                <w:color w:val="000000" w:themeColor="text1"/>
                <w:sz w:val="20"/>
                <w:szCs w:val="20"/>
              </w:rPr>
              <w:t>dr hab. inż. Zofia Włodarczyk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2E4EB4" w14:textId="3E77C0E9"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F8E31D4" w14:textId="7850DB9F"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8216D2C" w14:textId="1CDB9733"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85E60D4" w14:textId="66B4D185" w:rsidR="2B879B1C" w:rsidRDefault="2B879B1C" w:rsidP="009C79EC">
            <w:pPr>
              <w:spacing w:after="200" w:line="276" w:lineRule="auto"/>
              <w:jc w:val="center"/>
            </w:pPr>
            <w:r w:rsidRPr="2B879B1C">
              <w:rPr>
                <w:rFonts w:eastAsia="Calibri" w:cs="Calibri"/>
                <w:sz w:val="20"/>
                <w:szCs w:val="20"/>
              </w:rPr>
              <w:t>5</w:t>
            </w:r>
          </w:p>
        </w:tc>
      </w:tr>
      <w:tr w:rsidR="2B879B1C" w14:paraId="21FCA81D"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B5DB90" w14:textId="3C4970A3" w:rsidR="2B879B1C" w:rsidRDefault="2B879B1C" w:rsidP="00E73CE0">
            <w:pPr>
              <w:spacing w:after="200" w:line="276" w:lineRule="auto"/>
              <w:jc w:val="left"/>
            </w:pPr>
            <w:r w:rsidRPr="2B879B1C">
              <w:rPr>
                <w:rFonts w:eastAsia="Calibri" w:cs="Calibri"/>
                <w:sz w:val="20"/>
                <w:szCs w:val="20"/>
              </w:rPr>
              <w:t>77124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13498E" w14:textId="6407D6D8" w:rsidR="2B879B1C" w:rsidRDefault="2B879B1C" w:rsidP="00E73CE0">
            <w:pPr>
              <w:spacing w:after="200" w:line="276" w:lineRule="auto"/>
              <w:jc w:val="left"/>
            </w:pPr>
            <w:r w:rsidRPr="2B879B1C">
              <w:rPr>
                <w:rFonts w:eastAsia="Calibri" w:cs="Calibri"/>
                <w:sz w:val="20"/>
                <w:szCs w:val="20"/>
              </w:rPr>
              <w:t>Koncepcja projektowa parku kieszonkowego w Nowym Sączu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1E35FE" w14:textId="3C5E84FD"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845F8C" w14:textId="5F99506C"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3A72802" w14:textId="4FB08ACA" w:rsidR="2B879B1C" w:rsidRDefault="2B879B1C" w:rsidP="00E73CE0">
            <w:pPr>
              <w:jc w:val="left"/>
            </w:pPr>
            <w:r w:rsidRPr="2B879B1C">
              <w:rPr>
                <w:rFonts w:eastAsia="Calibri" w:cs="Calibri"/>
                <w:sz w:val="20"/>
                <w:szCs w:val="20"/>
              </w:rPr>
              <w:t>dr hab. inż. Elżbieta Jędrszczyk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24177E" w14:textId="5CDDAAF7" w:rsidR="2B879B1C" w:rsidRDefault="2B879B1C" w:rsidP="009C79EC">
            <w:pPr>
              <w:spacing w:after="200" w:line="276" w:lineRule="auto"/>
              <w:jc w:val="center"/>
            </w:pPr>
            <w:r w:rsidRPr="2B879B1C">
              <w:rPr>
                <w:rFonts w:eastAsia="Calibri" w:cs="Calibri"/>
                <w:sz w:val="20"/>
                <w:szCs w:val="20"/>
              </w:rPr>
              <w:t>3,5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00D8A97" w14:textId="4EF7E395"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F4D50F1" w14:textId="4EA2A509" w:rsidR="2B879B1C" w:rsidRDefault="2B879B1C" w:rsidP="009C79EC">
            <w:pPr>
              <w:spacing w:after="200" w:line="276" w:lineRule="auto"/>
              <w:jc w:val="center"/>
            </w:pPr>
            <w:r w:rsidRPr="2B879B1C">
              <w:rPr>
                <w:rFonts w:eastAsia="Calibri" w:cs="Calibri"/>
                <w:sz w:val="20"/>
                <w:szCs w:val="20"/>
              </w:rPr>
              <w:t>4</w:t>
            </w:r>
          </w:p>
        </w:tc>
      </w:tr>
      <w:tr w:rsidR="2B879B1C" w14:paraId="1A35007A"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05F787" w14:textId="30E03547" w:rsidR="2B879B1C" w:rsidRDefault="2B879B1C" w:rsidP="00E73CE0">
            <w:pPr>
              <w:spacing w:after="200" w:line="276" w:lineRule="auto"/>
              <w:jc w:val="left"/>
            </w:pPr>
            <w:r w:rsidRPr="2B879B1C">
              <w:rPr>
                <w:rFonts w:eastAsia="Calibri" w:cs="Calibri"/>
                <w:sz w:val="20"/>
                <w:szCs w:val="20"/>
              </w:rPr>
              <w:t>77213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0C6133" w14:textId="5E061B1A" w:rsidR="2B879B1C" w:rsidRDefault="2B879B1C" w:rsidP="00E73CE0">
            <w:pPr>
              <w:spacing w:after="200" w:line="276" w:lineRule="auto"/>
              <w:jc w:val="left"/>
            </w:pPr>
            <w:r w:rsidRPr="2B879B1C">
              <w:rPr>
                <w:rFonts w:eastAsia="Calibri" w:cs="Calibri"/>
                <w:sz w:val="20"/>
                <w:szCs w:val="20"/>
              </w:rPr>
              <w:t>Projekt koncepcyjny ogrodu przydomowego wraz z projektami małej architektury w miejscowości Sułoszowa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F6051F" w14:textId="02B9352C"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391119" w14:textId="3173A528" w:rsidR="2B879B1C" w:rsidRDefault="2B879B1C" w:rsidP="00E73CE0">
            <w:pPr>
              <w:spacing w:after="200" w:line="276" w:lineRule="auto"/>
              <w:jc w:val="left"/>
            </w:pPr>
            <w:r w:rsidRPr="2B879B1C">
              <w:rPr>
                <w:rFonts w:eastAsia="Calibri" w:cs="Calibri"/>
                <w:color w:val="000000" w:themeColor="text1"/>
                <w:sz w:val="20"/>
                <w:szCs w:val="20"/>
              </w:rPr>
              <w:t>dr inż. Barbara Kowalczyk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F4B82C2" w14:textId="03C7B98F"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B3503CC" w14:textId="68218AB8"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01DFC74" w14:textId="4A046B53" w:rsidR="2B879B1C" w:rsidRDefault="2B879B1C" w:rsidP="009C79EC">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BA4B320" w14:textId="56DC1D79" w:rsidR="2B879B1C" w:rsidRDefault="2B879B1C" w:rsidP="009C79EC">
            <w:pPr>
              <w:spacing w:after="200" w:line="276" w:lineRule="auto"/>
              <w:jc w:val="center"/>
            </w:pPr>
            <w:r w:rsidRPr="2B879B1C">
              <w:rPr>
                <w:rFonts w:eastAsia="Calibri" w:cs="Calibri"/>
                <w:sz w:val="20"/>
                <w:szCs w:val="20"/>
              </w:rPr>
              <w:t>4</w:t>
            </w:r>
          </w:p>
        </w:tc>
      </w:tr>
      <w:tr w:rsidR="2B879B1C" w14:paraId="682D2A63"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B34F80" w14:textId="1A9BEF76" w:rsidR="2B879B1C" w:rsidRDefault="2B879B1C" w:rsidP="00E73CE0">
            <w:pPr>
              <w:spacing w:after="200" w:line="276" w:lineRule="auto"/>
              <w:jc w:val="left"/>
            </w:pPr>
            <w:r w:rsidRPr="2B879B1C">
              <w:rPr>
                <w:rFonts w:eastAsia="Calibri" w:cs="Calibri"/>
                <w:sz w:val="20"/>
                <w:szCs w:val="20"/>
              </w:rPr>
              <w:t>77345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EE42CC1" w14:textId="20104A22" w:rsidR="2B879B1C" w:rsidRDefault="2B879B1C" w:rsidP="00E73CE0">
            <w:pPr>
              <w:spacing w:after="200" w:line="276" w:lineRule="auto"/>
              <w:jc w:val="left"/>
            </w:pPr>
            <w:r w:rsidRPr="2B879B1C">
              <w:rPr>
                <w:rFonts w:eastAsia="Calibri" w:cs="Calibri"/>
                <w:sz w:val="20"/>
                <w:szCs w:val="20"/>
              </w:rPr>
              <w:t>Analiza przydatności flory Gór Kaczawskich do ogrodów naturalistycznych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6DF913" w14:textId="1D58B47F"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F9E748" w14:textId="043047E9"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Ewa Sitek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9069A7C" w14:textId="467C2599"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25C4C57" w14:textId="0F84028A"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C09F82" w14:textId="4CABFB1D"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D317DE5" w14:textId="7363081E" w:rsidR="2B879B1C" w:rsidRDefault="2B879B1C" w:rsidP="009C79EC">
            <w:pPr>
              <w:spacing w:after="200" w:line="276" w:lineRule="auto"/>
              <w:jc w:val="center"/>
            </w:pPr>
            <w:r w:rsidRPr="2B879B1C">
              <w:rPr>
                <w:rFonts w:eastAsia="Calibri" w:cs="Calibri"/>
                <w:sz w:val="20"/>
                <w:szCs w:val="20"/>
              </w:rPr>
              <w:t>5</w:t>
            </w:r>
          </w:p>
        </w:tc>
      </w:tr>
      <w:tr w:rsidR="2B879B1C" w14:paraId="108C54D8"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88247E4" w14:textId="3AEADDD3" w:rsidR="2B879B1C" w:rsidRDefault="2B879B1C" w:rsidP="00E73CE0">
            <w:pPr>
              <w:spacing w:after="200" w:line="276" w:lineRule="auto"/>
              <w:jc w:val="left"/>
            </w:pPr>
            <w:r w:rsidRPr="2B879B1C">
              <w:rPr>
                <w:rFonts w:eastAsia="Calibri" w:cs="Calibri"/>
                <w:sz w:val="20"/>
                <w:szCs w:val="20"/>
              </w:rPr>
              <w:t>76942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FE2E4B" w14:textId="4C39279E" w:rsidR="2B879B1C" w:rsidRDefault="2B879B1C" w:rsidP="00E73CE0">
            <w:pPr>
              <w:spacing w:after="200" w:line="276" w:lineRule="auto"/>
              <w:jc w:val="left"/>
            </w:pPr>
            <w:r w:rsidRPr="2B879B1C">
              <w:rPr>
                <w:rFonts w:eastAsia="Calibri" w:cs="Calibri"/>
                <w:sz w:val="20"/>
                <w:szCs w:val="20"/>
              </w:rPr>
              <w:t>Analiza motywów roślinnych w sztuce Młodej Polski na podstawie twórczości Józefa Mehoffera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8CD2276" w14:textId="7F2B3BD2"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A96476" w14:textId="6C2C72CC" w:rsidR="2B879B1C" w:rsidRDefault="2B879B1C" w:rsidP="00E73CE0">
            <w:pPr>
              <w:spacing w:after="200" w:line="276" w:lineRule="auto"/>
              <w:jc w:val="left"/>
            </w:pPr>
            <w:r w:rsidRPr="2B879B1C">
              <w:rPr>
                <w:rFonts w:eastAsia="Calibri" w:cs="Calibri"/>
                <w:color w:val="000000" w:themeColor="text1"/>
                <w:sz w:val="20"/>
                <w:szCs w:val="20"/>
                <w:lang w:val="en-US"/>
              </w:rPr>
              <w:t>dr Małgorzata Locher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EFCEBA" w14:textId="647ED980"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16BFFE" w14:textId="347B1274" w:rsidR="2B879B1C" w:rsidRDefault="2B879B1C" w:rsidP="009C79EC">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F9C142" w14:textId="351DF7FA"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9A579DB" w14:textId="36D70EAF" w:rsidR="2B879B1C" w:rsidRDefault="2B879B1C" w:rsidP="009C79EC">
            <w:pPr>
              <w:spacing w:after="200" w:line="276" w:lineRule="auto"/>
              <w:jc w:val="center"/>
            </w:pPr>
            <w:r w:rsidRPr="2B879B1C">
              <w:rPr>
                <w:rFonts w:eastAsia="Calibri" w:cs="Calibri"/>
                <w:sz w:val="20"/>
                <w:szCs w:val="20"/>
              </w:rPr>
              <w:t>5</w:t>
            </w:r>
          </w:p>
        </w:tc>
      </w:tr>
      <w:tr w:rsidR="2B879B1C" w14:paraId="5721C0F0"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EBE2666" w14:textId="64D71E40" w:rsidR="2B879B1C" w:rsidRDefault="2B879B1C" w:rsidP="00E73CE0">
            <w:pPr>
              <w:spacing w:after="200" w:line="276" w:lineRule="auto"/>
              <w:jc w:val="left"/>
            </w:pPr>
            <w:r w:rsidRPr="2B879B1C">
              <w:rPr>
                <w:rFonts w:eastAsia="Calibri" w:cs="Calibri"/>
                <w:sz w:val="20"/>
                <w:szCs w:val="20"/>
              </w:rPr>
              <w:t>75706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D7CD22" w14:textId="41491B37" w:rsidR="2B879B1C" w:rsidRDefault="2B879B1C" w:rsidP="00E73CE0">
            <w:pPr>
              <w:spacing w:after="200" w:line="276" w:lineRule="auto"/>
              <w:jc w:val="left"/>
            </w:pPr>
            <w:r w:rsidRPr="2B879B1C">
              <w:rPr>
                <w:rFonts w:eastAsia="Calibri" w:cs="Calibri"/>
                <w:sz w:val="20"/>
                <w:szCs w:val="20"/>
              </w:rPr>
              <w:t>Projekt koncepcyjny tymczasowego ogrodu pokazowego na Land Art Festiwal</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DC66F2A" w14:textId="1314334A"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3097485" w14:textId="698155E7" w:rsidR="2B879B1C" w:rsidRDefault="2B879B1C" w:rsidP="00E73CE0">
            <w:pPr>
              <w:spacing w:after="200" w:line="276" w:lineRule="auto"/>
              <w:jc w:val="left"/>
            </w:pPr>
            <w:r w:rsidRPr="2B879B1C">
              <w:rPr>
                <w:rFonts w:eastAsia="Calibri" w:cs="Calibri"/>
                <w:color w:val="000000" w:themeColor="text1"/>
                <w:sz w:val="20"/>
                <w:szCs w:val="20"/>
              </w:rPr>
              <w:t>dr inż. Małgorzata Maślanka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29E3CE" w14:textId="730EBB1D"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394618F" w14:textId="0AFD2928"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A592C8A" w14:textId="77838377" w:rsidR="2B879B1C" w:rsidRDefault="2B879B1C" w:rsidP="009C79EC">
            <w:pPr>
              <w:spacing w:after="200" w:line="276" w:lineRule="auto"/>
              <w:jc w:val="center"/>
            </w:pPr>
            <w:r w:rsidRPr="2B879B1C">
              <w:rPr>
                <w:rFonts w:eastAsia="Calibri" w:cs="Calibri"/>
                <w:sz w:val="20"/>
                <w:szCs w:val="20"/>
              </w:rPr>
              <w:t>4,66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D4B8F7" w14:textId="3831EE6B" w:rsidR="2B879B1C" w:rsidRDefault="2B879B1C" w:rsidP="009C79EC">
            <w:pPr>
              <w:spacing w:after="200" w:line="276" w:lineRule="auto"/>
              <w:jc w:val="center"/>
            </w:pPr>
            <w:r w:rsidRPr="2B879B1C">
              <w:rPr>
                <w:rFonts w:eastAsia="Calibri" w:cs="Calibri"/>
                <w:sz w:val="20"/>
                <w:szCs w:val="20"/>
              </w:rPr>
              <w:t>4,5</w:t>
            </w:r>
          </w:p>
        </w:tc>
      </w:tr>
      <w:tr w:rsidR="2B879B1C" w14:paraId="335E9E55"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12DEED" w14:textId="099F98EB" w:rsidR="2B879B1C" w:rsidRDefault="2B879B1C" w:rsidP="00E73CE0">
            <w:pPr>
              <w:spacing w:after="200" w:line="276" w:lineRule="auto"/>
              <w:jc w:val="left"/>
            </w:pPr>
            <w:r w:rsidRPr="2B879B1C">
              <w:rPr>
                <w:rFonts w:eastAsia="Calibri" w:cs="Calibri"/>
                <w:sz w:val="20"/>
                <w:szCs w:val="20"/>
              </w:rPr>
              <w:t>69820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F53CFC0" w14:textId="425E237B" w:rsidR="2B879B1C" w:rsidRDefault="2B879B1C" w:rsidP="00E73CE0">
            <w:pPr>
              <w:spacing w:after="200" w:line="276" w:lineRule="auto"/>
              <w:jc w:val="left"/>
            </w:pPr>
            <w:r w:rsidRPr="2B879B1C">
              <w:rPr>
                <w:rFonts w:eastAsia="Calibri" w:cs="Calibri"/>
                <w:sz w:val="20"/>
                <w:szCs w:val="20"/>
              </w:rPr>
              <w:t>Analiza struktury roślin w wiankach ślubnych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6756B7" w14:textId="7FF385F4"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774071C" w14:textId="405641CA" w:rsidR="2B879B1C" w:rsidRDefault="2B879B1C" w:rsidP="00E73CE0">
            <w:pPr>
              <w:spacing w:after="200" w:line="276" w:lineRule="auto"/>
              <w:jc w:val="left"/>
            </w:pPr>
            <w:r w:rsidRPr="2B879B1C">
              <w:rPr>
                <w:rFonts w:eastAsia="Calibri" w:cs="Calibri"/>
                <w:color w:val="000000" w:themeColor="text1"/>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8068636" w14:textId="49AEFAEF"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C193E33" w14:textId="45EEA800" w:rsidR="2B879B1C" w:rsidRDefault="2B879B1C" w:rsidP="009C79EC">
            <w:pPr>
              <w:spacing w:after="200" w:line="276" w:lineRule="auto"/>
              <w:jc w:val="center"/>
            </w:pPr>
            <w:r w:rsidRPr="2B879B1C">
              <w:rPr>
                <w:rFonts w:eastAsia="Calibri" w:cs="Calibri"/>
                <w:sz w:val="20"/>
                <w:szCs w:val="20"/>
              </w:rPr>
              <w:t>4</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2537C5" w14:textId="4D40EB59" w:rsidR="2B879B1C" w:rsidRDefault="2B879B1C" w:rsidP="009C79EC">
            <w:pPr>
              <w:spacing w:after="200" w:line="276" w:lineRule="auto"/>
              <w:jc w:val="center"/>
            </w:pPr>
            <w:r w:rsidRPr="2B879B1C">
              <w:rPr>
                <w:rFonts w:eastAsia="Calibri" w:cs="Calibri"/>
                <w:sz w:val="20"/>
                <w:szCs w:val="20"/>
              </w:rPr>
              <w:t>3,83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1ACF8E" w14:textId="2170110A" w:rsidR="2B879B1C" w:rsidRDefault="2B879B1C" w:rsidP="009C79EC">
            <w:pPr>
              <w:spacing w:after="200" w:line="276" w:lineRule="auto"/>
              <w:jc w:val="center"/>
            </w:pPr>
            <w:r w:rsidRPr="2B879B1C">
              <w:rPr>
                <w:rFonts w:eastAsia="Calibri" w:cs="Calibri"/>
                <w:sz w:val="20"/>
                <w:szCs w:val="20"/>
              </w:rPr>
              <w:t>3,5</w:t>
            </w:r>
          </w:p>
        </w:tc>
      </w:tr>
      <w:tr w:rsidR="2B879B1C" w14:paraId="63AD5D17"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097B56" w14:textId="7DDCDDA6" w:rsidR="2B879B1C" w:rsidRDefault="2B879B1C" w:rsidP="00E73CE0">
            <w:pPr>
              <w:spacing w:after="200" w:line="276" w:lineRule="auto"/>
              <w:jc w:val="left"/>
            </w:pPr>
            <w:r w:rsidRPr="2B879B1C">
              <w:rPr>
                <w:rFonts w:eastAsia="Calibri" w:cs="Calibri"/>
                <w:sz w:val="20"/>
                <w:szCs w:val="20"/>
              </w:rPr>
              <w:lastRenderedPageBreak/>
              <w:t>78604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93F8A41" w14:textId="57B82431" w:rsidR="2B879B1C" w:rsidRDefault="2B879B1C" w:rsidP="00E73CE0">
            <w:pPr>
              <w:spacing w:after="200" w:line="276" w:lineRule="auto"/>
              <w:jc w:val="left"/>
            </w:pPr>
            <w:r w:rsidRPr="2B879B1C">
              <w:rPr>
                <w:rFonts w:eastAsia="Calibri" w:cs="Calibri"/>
                <w:sz w:val="20"/>
                <w:szCs w:val="20"/>
              </w:rPr>
              <w:t>Analiza roślin występujących w rysunkach i pastelach Stanisława Wyspiańskiego</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6C837F9" w14:textId="40A09778"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943904A" w14:textId="69CD8D2F" w:rsidR="2B879B1C" w:rsidRDefault="2B879B1C" w:rsidP="00E73CE0">
            <w:pPr>
              <w:spacing w:after="200" w:line="276" w:lineRule="auto"/>
              <w:jc w:val="left"/>
            </w:pPr>
            <w:r w:rsidRPr="2B879B1C">
              <w:rPr>
                <w:rFonts w:eastAsia="Calibri" w:cs="Calibri"/>
                <w:color w:val="000000" w:themeColor="text1"/>
                <w:sz w:val="20"/>
                <w:szCs w:val="20"/>
                <w:lang w:val="en-US"/>
              </w:rPr>
              <w:t>dr Małgorzata Locher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BA9CC40" w14:textId="48E55C05"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EF65CC7" w14:textId="2D3A275D"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477C779" w14:textId="2084F759" w:rsidR="2B879B1C" w:rsidRDefault="2B879B1C" w:rsidP="009C79EC">
            <w:pPr>
              <w:spacing w:after="200" w:line="276" w:lineRule="auto"/>
              <w:jc w:val="center"/>
            </w:pPr>
            <w:r w:rsidRPr="2B879B1C">
              <w:rPr>
                <w:rFonts w:eastAsia="Calibri" w:cs="Calibri"/>
                <w:sz w:val="20"/>
                <w:szCs w:val="20"/>
              </w:rPr>
              <w:t>4,3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A89CBCE" w14:textId="2E6ECA11" w:rsidR="2B879B1C" w:rsidRDefault="2B879B1C" w:rsidP="009C79EC">
            <w:pPr>
              <w:spacing w:after="200" w:line="276" w:lineRule="auto"/>
              <w:jc w:val="center"/>
            </w:pPr>
            <w:r w:rsidRPr="2B879B1C">
              <w:rPr>
                <w:rFonts w:eastAsia="Calibri" w:cs="Calibri"/>
                <w:sz w:val="20"/>
                <w:szCs w:val="20"/>
              </w:rPr>
              <w:t>3,5</w:t>
            </w:r>
          </w:p>
        </w:tc>
      </w:tr>
      <w:tr w:rsidR="2B879B1C" w14:paraId="3FB86A88"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1F3D761" w14:textId="655A53E2" w:rsidR="2B879B1C" w:rsidRDefault="2B879B1C" w:rsidP="00E73CE0">
            <w:pPr>
              <w:spacing w:after="200" w:line="276" w:lineRule="auto"/>
              <w:jc w:val="left"/>
            </w:pPr>
            <w:r w:rsidRPr="2B879B1C">
              <w:rPr>
                <w:rFonts w:eastAsia="Calibri" w:cs="Calibri"/>
                <w:sz w:val="20"/>
                <w:szCs w:val="20"/>
              </w:rPr>
              <w:t>77362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A1F8EF" w14:textId="68211267" w:rsidR="2B879B1C" w:rsidRDefault="2B879B1C" w:rsidP="00E73CE0">
            <w:pPr>
              <w:spacing w:after="200" w:line="276" w:lineRule="auto"/>
              <w:jc w:val="left"/>
            </w:pPr>
            <w:r w:rsidRPr="2B879B1C">
              <w:rPr>
                <w:rFonts w:eastAsia="Calibri" w:cs="Calibri"/>
                <w:sz w:val="20"/>
                <w:szCs w:val="20"/>
              </w:rPr>
              <w:t>Analiza doboru roślin ozdobnych w wybranych pływalniach i aquaparkach na terenie Polski</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DEC881" w14:textId="5620916A"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875D5B" w14:textId="5C920BE9"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Monika Cioć</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96754A" w14:textId="3C05FECD"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7217BC" w14:textId="66DA2076"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F8C7913" w14:textId="03AA6EDA" w:rsidR="2B879B1C" w:rsidRDefault="2B879B1C" w:rsidP="009C79EC">
            <w:pPr>
              <w:spacing w:after="200" w:line="276" w:lineRule="auto"/>
              <w:jc w:val="center"/>
            </w:pPr>
            <w:r w:rsidRPr="2B879B1C">
              <w:rPr>
                <w:rFonts w:eastAsia="Calibri" w:cs="Calibri"/>
                <w:sz w:val="20"/>
                <w:szCs w:val="20"/>
              </w:rPr>
              <w:t>4,83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89E475" w14:textId="6BA01C04" w:rsidR="2B879B1C" w:rsidRDefault="2B879B1C" w:rsidP="009C79EC">
            <w:pPr>
              <w:spacing w:after="200" w:line="276" w:lineRule="auto"/>
              <w:jc w:val="center"/>
            </w:pPr>
            <w:r w:rsidRPr="2B879B1C">
              <w:rPr>
                <w:rFonts w:eastAsia="Calibri" w:cs="Calibri"/>
                <w:sz w:val="20"/>
                <w:szCs w:val="20"/>
              </w:rPr>
              <w:t>4,5</w:t>
            </w:r>
          </w:p>
        </w:tc>
      </w:tr>
      <w:tr w:rsidR="2B879B1C" w14:paraId="512323FC"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AFEC1D4" w14:textId="125ED50B" w:rsidR="2B879B1C" w:rsidRDefault="2B879B1C" w:rsidP="00E73CE0">
            <w:pPr>
              <w:spacing w:after="200" w:line="276" w:lineRule="auto"/>
              <w:jc w:val="left"/>
            </w:pPr>
            <w:r w:rsidRPr="2B879B1C">
              <w:rPr>
                <w:rFonts w:eastAsia="Calibri" w:cs="Calibri"/>
                <w:sz w:val="20"/>
                <w:szCs w:val="20"/>
              </w:rPr>
              <w:t>77364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0239A48" w14:textId="7B721514" w:rsidR="2B879B1C" w:rsidRDefault="2B879B1C" w:rsidP="00E73CE0">
            <w:pPr>
              <w:spacing w:after="200" w:line="276" w:lineRule="auto"/>
              <w:jc w:val="left"/>
            </w:pPr>
            <w:r w:rsidRPr="2B879B1C">
              <w:rPr>
                <w:rFonts w:eastAsia="Calibri" w:cs="Calibri"/>
                <w:sz w:val="20"/>
                <w:szCs w:val="20"/>
              </w:rPr>
              <w:t>Projekt koncepcyjny ogrodu bajek w Chrzanowie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1A348B0" w14:textId="29437BDD"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03CA753" w14:textId="282E9F3C" w:rsidR="2B879B1C" w:rsidRDefault="2B879B1C" w:rsidP="00E73CE0">
            <w:pPr>
              <w:spacing w:after="200" w:line="276" w:lineRule="auto"/>
              <w:jc w:val="left"/>
            </w:pPr>
            <w:r w:rsidRPr="2B879B1C">
              <w:rPr>
                <w:rFonts w:eastAsia="Calibri" w:cs="Calibri"/>
                <w:color w:val="000000" w:themeColor="text1"/>
                <w:sz w:val="20"/>
                <w:szCs w:val="20"/>
              </w:rPr>
              <w:t>dr hab. inż. Zofia Włodarczyk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9155924" w14:textId="6F079C9B" w:rsidR="2B879B1C" w:rsidRDefault="2B879B1C" w:rsidP="00E73CE0">
            <w:pPr>
              <w:jc w:val="left"/>
            </w:pPr>
            <w:r w:rsidRPr="2B879B1C">
              <w:rPr>
                <w:rFonts w:eastAsia="Calibri" w:cs="Calibri"/>
                <w:sz w:val="20"/>
                <w:szCs w:val="20"/>
              </w:rPr>
              <w:t>dr inż. Małgorzata Maślanka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E5CD77C" w14:textId="5B8B3048"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D6D0C00" w14:textId="575C43D9" w:rsidR="2B879B1C" w:rsidRDefault="2B879B1C" w:rsidP="009C79EC">
            <w:pPr>
              <w:spacing w:after="200" w:line="276" w:lineRule="auto"/>
              <w:jc w:val="center"/>
            </w:pPr>
            <w:r w:rsidRPr="2B879B1C">
              <w:rPr>
                <w:rFonts w:eastAsia="Calibri" w:cs="Calibri"/>
                <w:sz w:val="20"/>
                <w:szCs w:val="20"/>
              </w:rPr>
              <w:t>3,666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2DA5F2" w14:textId="499CB22D" w:rsidR="2B879B1C" w:rsidRDefault="2B879B1C" w:rsidP="009C79EC">
            <w:pPr>
              <w:spacing w:after="200" w:line="276" w:lineRule="auto"/>
              <w:jc w:val="center"/>
            </w:pPr>
            <w:r w:rsidRPr="2B879B1C">
              <w:rPr>
                <w:rFonts w:eastAsia="Calibri" w:cs="Calibri"/>
                <w:sz w:val="20"/>
                <w:szCs w:val="20"/>
              </w:rPr>
              <w:t>4,5</w:t>
            </w:r>
          </w:p>
        </w:tc>
      </w:tr>
      <w:tr w:rsidR="2B879B1C" w14:paraId="6CADCF95"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77C269F" w14:textId="0B391C8A" w:rsidR="2B879B1C" w:rsidRDefault="2B879B1C" w:rsidP="00E73CE0">
            <w:pPr>
              <w:spacing w:after="200" w:line="276" w:lineRule="auto"/>
              <w:jc w:val="left"/>
            </w:pPr>
            <w:r w:rsidRPr="2B879B1C">
              <w:rPr>
                <w:rFonts w:eastAsia="Calibri" w:cs="Calibri"/>
                <w:sz w:val="20"/>
                <w:szCs w:val="20"/>
              </w:rPr>
              <w:t>77368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F11C55" w14:textId="0B4ACB8B" w:rsidR="2B879B1C" w:rsidRDefault="2B879B1C" w:rsidP="00E73CE0">
            <w:pPr>
              <w:spacing w:after="200" w:line="276" w:lineRule="auto"/>
              <w:jc w:val="left"/>
            </w:pPr>
            <w:r w:rsidRPr="2B879B1C">
              <w:rPr>
                <w:rFonts w:eastAsia="Calibri" w:cs="Calibri"/>
                <w:sz w:val="20"/>
                <w:szCs w:val="20"/>
              </w:rPr>
              <w:t>Projekt koncepcyjny ogrodu sensorycznego dla osób z niepełnosprawnościami przy Specjalnym Ośrodku Szkolno-Wychowawczym w Bochni</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F4806CB" w14:textId="35017B07"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6B3DF1A" w14:textId="29710FFE"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Monika Cioć</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174F5D5" w14:textId="719875E5" w:rsidR="2B879B1C" w:rsidRDefault="2B879B1C" w:rsidP="00E73CE0">
            <w:pPr>
              <w:jc w:val="left"/>
            </w:pPr>
            <w:r w:rsidRPr="2B879B1C">
              <w:rPr>
                <w:rFonts w:eastAsia="Calibri" w:cs="Calibri"/>
                <w:sz w:val="20"/>
                <w:szCs w:val="20"/>
              </w:rPr>
              <w:t>dr hab. inż. Elżbieta Jędrszczyk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E07F410" w14:textId="22F2B497" w:rsidR="2B879B1C" w:rsidRDefault="2B879B1C" w:rsidP="009C79EC">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348ABD" w14:textId="18FF651B"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8519D57" w14:textId="3C735DB7" w:rsidR="2B879B1C" w:rsidRDefault="2B879B1C" w:rsidP="009C79EC">
            <w:pPr>
              <w:spacing w:after="200" w:line="276" w:lineRule="auto"/>
              <w:jc w:val="center"/>
            </w:pPr>
            <w:r w:rsidRPr="2B879B1C">
              <w:rPr>
                <w:rFonts w:eastAsia="Calibri" w:cs="Calibri"/>
                <w:sz w:val="20"/>
                <w:szCs w:val="20"/>
              </w:rPr>
              <w:t>5</w:t>
            </w:r>
          </w:p>
        </w:tc>
      </w:tr>
      <w:tr w:rsidR="2B879B1C" w14:paraId="1D448B25"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532CCDF" w14:textId="21F90ED5" w:rsidR="2B879B1C" w:rsidRDefault="2B879B1C" w:rsidP="00E73CE0">
            <w:pPr>
              <w:spacing w:after="200" w:line="276" w:lineRule="auto"/>
              <w:jc w:val="left"/>
            </w:pPr>
            <w:r w:rsidRPr="2B879B1C">
              <w:rPr>
                <w:rFonts w:eastAsia="Calibri" w:cs="Calibri"/>
                <w:sz w:val="20"/>
                <w:szCs w:val="20"/>
              </w:rPr>
              <w:t>77381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DE8FC0A" w14:textId="5E32DB20" w:rsidR="2B879B1C" w:rsidRDefault="2B879B1C" w:rsidP="00E73CE0">
            <w:pPr>
              <w:spacing w:after="200" w:line="276" w:lineRule="auto"/>
              <w:jc w:val="left"/>
            </w:pPr>
            <w:r w:rsidRPr="2B879B1C">
              <w:rPr>
                <w:rFonts w:eastAsia="Calibri" w:cs="Calibri"/>
                <w:sz w:val="20"/>
                <w:szCs w:val="20"/>
              </w:rPr>
              <w:t>Projekt koncepcyjny ogrodu tymczasowego na Festiwal In Garden</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2647C5" w14:textId="57AACF38"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6C9DF30" w14:textId="2D26C1ED"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Małgorzata Maślanka</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4466C92" w14:textId="56CD5CDB"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4CA0349" w14:textId="45E3215E" w:rsidR="2B879B1C" w:rsidRDefault="2B879B1C" w:rsidP="009C79EC">
            <w:pPr>
              <w:spacing w:after="200" w:line="276" w:lineRule="auto"/>
              <w:jc w:val="center"/>
            </w:pPr>
            <w:r w:rsidRPr="2B879B1C">
              <w:rPr>
                <w:rFonts w:eastAsia="Calibri" w:cs="Calibri"/>
                <w:sz w:val="20"/>
                <w:szCs w:val="20"/>
              </w:rPr>
              <w:t>4</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BF6C0F" w14:textId="2614529A"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E23DF1" w14:textId="318B16C1" w:rsidR="2B879B1C" w:rsidRDefault="2B879B1C" w:rsidP="009C79EC">
            <w:pPr>
              <w:spacing w:after="200" w:line="276" w:lineRule="auto"/>
              <w:jc w:val="center"/>
            </w:pPr>
            <w:r w:rsidRPr="2B879B1C">
              <w:rPr>
                <w:rFonts w:eastAsia="Calibri" w:cs="Calibri"/>
                <w:sz w:val="20"/>
                <w:szCs w:val="20"/>
              </w:rPr>
              <w:t>4,5</w:t>
            </w:r>
          </w:p>
        </w:tc>
      </w:tr>
      <w:tr w:rsidR="2B879B1C" w14:paraId="7C2B8E4A"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1930422" w14:textId="32E49D2A" w:rsidR="2B879B1C" w:rsidRDefault="2B879B1C" w:rsidP="00E73CE0">
            <w:pPr>
              <w:spacing w:after="200" w:line="276" w:lineRule="auto"/>
              <w:jc w:val="left"/>
            </w:pPr>
            <w:r w:rsidRPr="2B879B1C">
              <w:rPr>
                <w:rFonts w:eastAsia="Calibri" w:cs="Calibri"/>
                <w:sz w:val="20"/>
                <w:szCs w:val="20"/>
              </w:rPr>
              <w:t>77388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5DEABE" w14:textId="2FCBEA93" w:rsidR="2B879B1C" w:rsidRDefault="2B879B1C" w:rsidP="00E73CE0">
            <w:pPr>
              <w:spacing w:after="200" w:line="276" w:lineRule="auto"/>
              <w:jc w:val="left"/>
            </w:pPr>
            <w:r w:rsidRPr="2B879B1C">
              <w:rPr>
                <w:rFonts w:eastAsia="Calibri" w:cs="Calibri"/>
                <w:sz w:val="20"/>
                <w:szCs w:val="20"/>
              </w:rPr>
              <w:t>Koncepcja projektowa ogrodu przydomowego w Nowym Sączu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3CDE12" w14:textId="7E48C49F"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18C8873" w14:textId="29D9EDFF"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95DC578" w14:textId="3CA8C286"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A0227B4" w14:textId="09267824" w:rsidR="2B879B1C" w:rsidRDefault="2B879B1C" w:rsidP="009C79EC">
            <w:pPr>
              <w:spacing w:after="200" w:line="276" w:lineRule="auto"/>
              <w:jc w:val="center"/>
            </w:pPr>
            <w:r w:rsidRPr="2B879B1C">
              <w:rPr>
                <w:rFonts w:eastAsia="Calibri" w:cs="Calibri"/>
                <w:sz w:val="20"/>
                <w:szCs w:val="20"/>
              </w:rPr>
              <w:t>3,75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226C74A" w14:textId="31878A0B" w:rsidR="2B879B1C" w:rsidRDefault="2B879B1C" w:rsidP="009C79EC">
            <w:pPr>
              <w:spacing w:after="200" w:line="276" w:lineRule="auto"/>
              <w:jc w:val="center"/>
            </w:pPr>
            <w:r w:rsidRPr="2B879B1C">
              <w:rPr>
                <w:rFonts w:eastAsia="Calibri" w:cs="Calibri"/>
                <w:sz w:val="20"/>
                <w:szCs w:val="20"/>
              </w:rPr>
              <w:t>3,66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1EC6644" w14:textId="458E2132" w:rsidR="2B879B1C" w:rsidRDefault="2B879B1C" w:rsidP="009C79EC">
            <w:pPr>
              <w:spacing w:after="200" w:line="276" w:lineRule="auto"/>
              <w:jc w:val="center"/>
            </w:pPr>
            <w:r w:rsidRPr="2B879B1C">
              <w:rPr>
                <w:rFonts w:eastAsia="Calibri" w:cs="Calibri"/>
                <w:sz w:val="20"/>
                <w:szCs w:val="20"/>
              </w:rPr>
              <w:t>4</w:t>
            </w:r>
          </w:p>
        </w:tc>
      </w:tr>
      <w:tr w:rsidR="2B879B1C" w14:paraId="72C781C5"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6A07506" w14:textId="3EE71CA0" w:rsidR="2B879B1C" w:rsidRDefault="2B879B1C" w:rsidP="00E73CE0">
            <w:pPr>
              <w:spacing w:after="200" w:line="276" w:lineRule="auto"/>
              <w:jc w:val="left"/>
            </w:pPr>
            <w:r w:rsidRPr="2B879B1C">
              <w:rPr>
                <w:rFonts w:eastAsia="Calibri" w:cs="Calibri"/>
                <w:sz w:val="20"/>
                <w:szCs w:val="20"/>
              </w:rPr>
              <w:t>74036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308902" w14:textId="66E57F85" w:rsidR="2B879B1C" w:rsidRDefault="2B879B1C" w:rsidP="00E73CE0">
            <w:pPr>
              <w:spacing w:after="200" w:line="276" w:lineRule="auto"/>
              <w:jc w:val="left"/>
            </w:pPr>
            <w:r w:rsidRPr="2B879B1C">
              <w:rPr>
                <w:rFonts w:eastAsia="Calibri" w:cs="Calibri"/>
                <w:sz w:val="20"/>
                <w:szCs w:val="20"/>
              </w:rPr>
              <w:t>Projekt obsadzenia ogródka kawiarnianego w wybranym miejscu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F439DD" w14:textId="5EA46563"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438427F" w14:textId="3BF96969" w:rsidR="2B879B1C" w:rsidRDefault="2B879B1C" w:rsidP="00E73CE0">
            <w:pPr>
              <w:spacing w:after="200" w:line="276" w:lineRule="auto"/>
              <w:jc w:val="left"/>
            </w:pPr>
            <w:r w:rsidRPr="2B879B1C">
              <w:rPr>
                <w:rFonts w:eastAsia="Calibri" w:cs="Calibri"/>
                <w:color w:val="000000" w:themeColor="text1"/>
                <w:sz w:val="20"/>
                <w:szCs w:val="20"/>
              </w:rPr>
              <w:t>dr inż. Małgorzata Maślanka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E76998A" w14:textId="702A32CF"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930EA97" w14:textId="2418AF4E" w:rsidR="2B879B1C" w:rsidRDefault="2B879B1C" w:rsidP="009C79EC">
            <w:pPr>
              <w:spacing w:after="200" w:line="276" w:lineRule="auto"/>
              <w:jc w:val="center"/>
            </w:pPr>
            <w:r w:rsidRPr="2B879B1C">
              <w:rPr>
                <w:rFonts w:eastAsia="Calibri" w:cs="Calibri"/>
                <w:sz w:val="20"/>
                <w:szCs w:val="20"/>
              </w:rPr>
              <w:t>4</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0F5825" w14:textId="6DAA8083" w:rsidR="2B879B1C" w:rsidRDefault="2B879B1C" w:rsidP="009C79EC">
            <w:pPr>
              <w:spacing w:after="200" w:line="276" w:lineRule="auto"/>
              <w:jc w:val="center"/>
            </w:pPr>
            <w:r w:rsidRPr="2B879B1C">
              <w:rPr>
                <w:rFonts w:eastAsia="Calibri" w:cs="Calibri"/>
                <w:sz w:val="20"/>
                <w:szCs w:val="20"/>
              </w:rPr>
              <w:t>4,833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73837C3" w14:textId="5F18B863" w:rsidR="2B879B1C" w:rsidRDefault="2B879B1C" w:rsidP="009C79EC">
            <w:pPr>
              <w:spacing w:after="200" w:line="276" w:lineRule="auto"/>
              <w:jc w:val="center"/>
            </w:pPr>
            <w:r w:rsidRPr="2B879B1C">
              <w:rPr>
                <w:rFonts w:eastAsia="Calibri" w:cs="Calibri"/>
                <w:sz w:val="20"/>
                <w:szCs w:val="20"/>
              </w:rPr>
              <w:t>4</w:t>
            </w:r>
          </w:p>
        </w:tc>
      </w:tr>
      <w:tr w:rsidR="2B879B1C" w14:paraId="2FC2AD54"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12CFF1" w14:textId="3C1D6A43" w:rsidR="2B879B1C" w:rsidRDefault="2B879B1C" w:rsidP="00E73CE0">
            <w:pPr>
              <w:spacing w:after="200" w:line="276" w:lineRule="auto"/>
              <w:jc w:val="left"/>
            </w:pPr>
            <w:r w:rsidRPr="2B879B1C">
              <w:rPr>
                <w:rFonts w:eastAsia="Calibri" w:cs="Calibri"/>
                <w:sz w:val="20"/>
                <w:szCs w:val="20"/>
              </w:rPr>
              <w:t>72236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F4D7DC6" w14:textId="177D3DD2" w:rsidR="2B879B1C" w:rsidRDefault="2B879B1C" w:rsidP="00E73CE0">
            <w:pPr>
              <w:spacing w:after="200" w:line="276" w:lineRule="auto"/>
              <w:jc w:val="left"/>
            </w:pPr>
            <w:r w:rsidRPr="2B879B1C">
              <w:rPr>
                <w:rFonts w:eastAsia="Calibri" w:cs="Calibri"/>
                <w:sz w:val="20"/>
                <w:szCs w:val="20"/>
              </w:rPr>
              <w:t>Ocena warunków glebowych w ogrodzie przydomowym</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D10D36F" w14:textId="7264085A"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14957B2" w14:textId="7294B1BD" w:rsidR="2B879B1C" w:rsidRDefault="2B879B1C" w:rsidP="00E73CE0">
            <w:pPr>
              <w:spacing w:after="200" w:line="276" w:lineRule="auto"/>
              <w:jc w:val="left"/>
            </w:pPr>
            <w:r w:rsidRPr="2B879B1C">
              <w:rPr>
                <w:rFonts w:eastAsia="Calibri" w:cs="Calibri"/>
                <w:color w:val="000000" w:themeColor="text1"/>
                <w:sz w:val="20"/>
                <w:szCs w:val="20"/>
              </w:rPr>
              <w:t>dr hab. inż. Agnieszka Lis-Krzyścin</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2FA4886" w14:textId="0502FE5F" w:rsidR="2B879B1C" w:rsidRPr="00436832" w:rsidRDefault="2B879B1C" w:rsidP="00E73CE0">
            <w:pPr>
              <w:jc w:val="left"/>
              <w:rPr>
                <w:lang w:val="en-GB"/>
              </w:rPr>
            </w:pPr>
            <w:r w:rsidRPr="2B879B1C">
              <w:rPr>
                <w:rFonts w:eastAsia="Calibri" w:cs="Calibri"/>
                <w:sz w:val="20"/>
                <w:szCs w:val="20"/>
                <w:lang w:val="en-US"/>
              </w:rPr>
              <w:t>prof. dr hab. inż. Sylwester Smoleń</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472AEE0" w14:textId="7BA1B4B9" w:rsidR="2B879B1C" w:rsidRDefault="2B879B1C" w:rsidP="009C79EC">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B7A0ED1" w14:textId="402F858E" w:rsidR="2B879B1C" w:rsidRDefault="2B879B1C" w:rsidP="009C79EC">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9728587" w14:textId="6AE24A3D" w:rsidR="2B879B1C" w:rsidRDefault="2B879B1C" w:rsidP="009C79EC">
            <w:pPr>
              <w:spacing w:after="200" w:line="276" w:lineRule="auto"/>
              <w:jc w:val="center"/>
            </w:pPr>
            <w:r w:rsidRPr="2B879B1C">
              <w:rPr>
                <w:rFonts w:eastAsia="Calibri" w:cs="Calibri"/>
                <w:sz w:val="20"/>
                <w:szCs w:val="20"/>
              </w:rPr>
              <w:t>3,5</w:t>
            </w:r>
          </w:p>
        </w:tc>
      </w:tr>
      <w:tr w:rsidR="2B879B1C" w14:paraId="38BBFEC1"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C62B11E" w14:textId="14565600" w:rsidR="2B879B1C" w:rsidRDefault="2B879B1C" w:rsidP="00E73CE0">
            <w:pPr>
              <w:spacing w:after="200" w:line="276" w:lineRule="auto"/>
              <w:jc w:val="left"/>
            </w:pPr>
            <w:r w:rsidRPr="2B879B1C">
              <w:rPr>
                <w:rFonts w:eastAsia="Calibri" w:cs="Calibri"/>
                <w:sz w:val="20"/>
                <w:szCs w:val="20"/>
              </w:rPr>
              <w:t>75677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0D3E87D" w14:textId="0DDB525F" w:rsidR="2B879B1C" w:rsidRDefault="2B879B1C" w:rsidP="00E73CE0">
            <w:pPr>
              <w:spacing w:after="200" w:line="276" w:lineRule="auto"/>
              <w:jc w:val="left"/>
            </w:pPr>
            <w:r w:rsidRPr="2B879B1C">
              <w:rPr>
                <w:rFonts w:eastAsia="Calibri" w:cs="Calibri"/>
                <w:sz w:val="20"/>
                <w:szCs w:val="20"/>
              </w:rPr>
              <w:t>Projekt rabaty z udziałem traw ozdobnych w Parku Wodociągów Miasta Krakowa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76A20A" w14:textId="146EA8D4"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FEAF076" w14:textId="73547BB8" w:rsidR="2B879B1C" w:rsidRDefault="2B879B1C" w:rsidP="00E73CE0">
            <w:pPr>
              <w:spacing w:after="200" w:line="276" w:lineRule="auto"/>
              <w:jc w:val="left"/>
            </w:pPr>
            <w:r w:rsidRPr="2B879B1C">
              <w:rPr>
                <w:rFonts w:eastAsia="Calibri" w:cs="Calibri"/>
                <w:color w:val="000000" w:themeColor="text1"/>
                <w:sz w:val="20"/>
                <w:szCs w:val="20"/>
              </w:rPr>
              <w:t>dr hab. inż. Anna Kapczyńska prof. URK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11F1666" w14:textId="4C5331CD" w:rsidR="2B879B1C" w:rsidRDefault="2B879B1C" w:rsidP="00E73CE0">
            <w:pPr>
              <w:jc w:val="left"/>
            </w:pPr>
            <w:r w:rsidRPr="2B879B1C">
              <w:rPr>
                <w:rFonts w:eastAsia="Calibri" w:cs="Calibri"/>
                <w:sz w:val="20"/>
                <w:szCs w:val="20"/>
              </w:rPr>
              <w:t>dr hab. inż. Zofia Włodarczyk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8F9F88F" w14:textId="07F62C21"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EEA01EC" w14:textId="5F3B19CC"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E4DBD34" w14:textId="12CAAAEA" w:rsidR="2B879B1C" w:rsidRDefault="2B879B1C" w:rsidP="009C79EC">
            <w:pPr>
              <w:spacing w:after="200" w:line="276" w:lineRule="auto"/>
              <w:jc w:val="center"/>
            </w:pPr>
            <w:r w:rsidRPr="2B879B1C">
              <w:rPr>
                <w:rFonts w:eastAsia="Calibri" w:cs="Calibri"/>
                <w:sz w:val="20"/>
                <w:szCs w:val="20"/>
              </w:rPr>
              <w:t>5</w:t>
            </w:r>
          </w:p>
        </w:tc>
      </w:tr>
      <w:tr w:rsidR="2B879B1C" w14:paraId="2E2BC817"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66603DD" w14:textId="3E80E2FA" w:rsidR="2B879B1C" w:rsidRDefault="2B879B1C" w:rsidP="00E73CE0">
            <w:pPr>
              <w:spacing w:after="200" w:line="276" w:lineRule="auto"/>
              <w:jc w:val="left"/>
            </w:pPr>
            <w:r w:rsidRPr="2B879B1C">
              <w:rPr>
                <w:rFonts w:eastAsia="Calibri" w:cs="Calibri"/>
                <w:sz w:val="20"/>
                <w:szCs w:val="20"/>
              </w:rPr>
              <w:t>71985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617B7E9" w14:textId="1BFC4E08" w:rsidR="2B879B1C" w:rsidRDefault="2B879B1C" w:rsidP="00E73CE0">
            <w:pPr>
              <w:spacing w:after="200" w:line="276" w:lineRule="auto"/>
              <w:jc w:val="left"/>
            </w:pPr>
            <w:r w:rsidRPr="2B879B1C">
              <w:rPr>
                <w:rFonts w:eastAsia="Calibri" w:cs="Calibri"/>
                <w:sz w:val="20"/>
                <w:szCs w:val="20"/>
              </w:rPr>
              <w:t>Ogrody zimowe wczoraj i dziś. Studium z projektem roślinnej aranżacji przeszklonego wnętrza restauracji "Widnokrąg" w Sandomierzu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0CF8850" w14:textId="12AFE488"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CA0D442" w14:textId="55C0C41E" w:rsidR="2B879B1C" w:rsidRDefault="2B879B1C" w:rsidP="00E73CE0">
            <w:pPr>
              <w:spacing w:after="200" w:line="276" w:lineRule="auto"/>
              <w:jc w:val="left"/>
            </w:pPr>
            <w:r w:rsidRPr="2B879B1C">
              <w:rPr>
                <w:rFonts w:eastAsia="Calibri" w:cs="Calibri"/>
                <w:color w:val="000000" w:themeColor="text1"/>
                <w:sz w:val="20"/>
                <w:szCs w:val="20"/>
              </w:rPr>
              <w:t>dr Małgorzata Locher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20E1D6C" w14:textId="2E177B2E" w:rsidR="2B879B1C" w:rsidRDefault="2B879B1C" w:rsidP="00E73CE0">
            <w:pPr>
              <w:jc w:val="left"/>
            </w:pPr>
            <w:r w:rsidRPr="2B879B1C">
              <w:rPr>
                <w:rFonts w:eastAsia="Calibri" w:cs="Calibri"/>
                <w:sz w:val="20"/>
                <w:szCs w:val="20"/>
              </w:rPr>
              <w:t>dr inż. Małgorzata Malik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565D8B" w14:textId="31473D3E"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CA39C5" w14:textId="597A845B" w:rsidR="2B879B1C" w:rsidRDefault="2B879B1C" w:rsidP="009C79EC">
            <w:pPr>
              <w:spacing w:after="200" w:line="276" w:lineRule="auto"/>
              <w:jc w:val="center"/>
            </w:pPr>
            <w:r w:rsidRPr="2B879B1C">
              <w:rPr>
                <w:rFonts w:eastAsia="Calibri" w:cs="Calibri"/>
                <w:sz w:val="20"/>
                <w:szCs w:val="20"/>
              </w:rPr>
              <w:t>3,33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BFD79A" w14:textId="42356C3D" w:rsidR="2B879B1C" w:rsidRDefault="2B879B1C" w:rsidP="009C79EC">
            <w:pPr>
              <w:spacing w:after="200" w:line="276" w:lineRule="auto"/>
              <w:jc w:val="center"/>
            </w:pPr>
            <w:r w:rsidRPr="2B879B1C">
              <w:rPr>
                <w:rFonts w:eastAsia="Calibri" w:cs="Calibri"/>
                <w:sz w:val="20"/>
                <w:szCs w:val="20"/>
              </w:rPr>
              <w:t>4</w:t>
            </w:r>
          </w:p>
        </w:tc>
      </w:tr>
      <w:tr w:rsidR="2B879B1C" w14:paraId="55D87BF1"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04B743" w14:textId="5D7AFA2C" w:rsidR="2B879B1C" w:rsidRDefault="2B879B1C" w:rsidP="00E73CE0">
            <w:pPr>
              <w:spacing w:after="200" w:line="276" w:lineRule="auto"/>
              <w:jc w:val="left"/>
            </w:pPr>
            <w:r w:rsidRPr="2B879B1C">
              <w:rPr>
                <w:rFonts w:eastAsia="Calibri" w:cs="Calibri"/>
                <w:sz w:val="20"/>
                <w:szCs w:val="20"/>
              </w:rPr>
              <w:lastRenderedPageBreak/>
              <w:t>66791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4623A2C" w14:textId="7C2A415F" w:rsidR="2B879B1C" w:rsidRDefault="2B879B1C" w:rsidP="00E73CE0">
            <w:pPr>
              <w:spacing w:after="200" w:line="276" w:lineRule="auto"/>
              <w:jc w:val="left"/>
            </w:pPr>
            <w:r w:rsidRPr="2B879B1C">
              <w:rPr>
                <w:rFonts w:eastAsia="Calibri" w:cs="Calibri"/>
                <w:sz w:val="20"/>
                <w:szCs w:val="20"/>
              </w:rPr>
              <w:t>Projekt ogrodu przydomowego przyjaznego ptakom w owadom</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A6895D5" w14:textId="0285B4D0"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71D710B" w14:textId="5DE401C5" w:rsidR="2B879B1C" w:rsidRDefault="2B879B1C" w:rsidP="00E73CE0">
            <w:pPr>
              <w:spacing w:after="200" w:line="276" w:lineRule="auto"/>
              <w:jc w:val="left"/>
            </w:pPr>
            <w:r w:rsidRPr="2B879B1C">
              <w:rPr>
                <w:rFonts w:eastAsia="Calibri" w:cs="Calibri"/>
                <w:color w:val="000000" w:themeColor="text1"/>
                <w:sz w:val="20"/>
                <w:szCs w:val="20"/>
              </w:rPr>
              <w:t>dr hab. inż. Zofia Włodarczyk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E1016EA" w14:textId="05586222" w:rsidR="2B879B1C" w:rsidRDefault="2B879B1C" w:rsidP="00E73CE0">
            <w:pPr>
              <w:jc w:val="left"/>
            </w:pPr>
            <w:r w:rsidRPr="2B879B1C">
              <w:rPr>
                <w:rFonts w:eastAsia="Calibri" w:cs="Calibri"/>
                <w:sz w:val="20"/>
                <w:szCs w:val="20"/>
              </w:rPr>
              <w:t>dr inż. Bożena Szewczyk-Taranek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0482B57" w14:textId="5BF1A751"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8A2F47A" w14:textId="3F1EAC3B" w:rsidR="2B879B1C" w:rsidRDefault="2B879B1C" w:rsidP="009C79EC">
            <w:pPr>
              <w:spacing w:after="200" w:line="276" w:lineRule="auto"/>
              <w:jc w:val="center"/>
            </w:pPr>
            <w:r w:rsidRPr="2B879B1C">
              <w:rPr>
                <w:rFonts w:eastAsia="Calibri" w:cs="Calibri"/>
                <w:sz w:val="20"/>
                <w:szCs w:val="20"/>
              </w:rPr>
              <w:t>4,667</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479AC9" w14:textId="1C699323" w:rsidR="2B879B1C" w:rsidRDefault="2B879B1C" w:rsidP="009C79EC">
            <w:pPr>
              <w:spacing w:after="200" w:line="276" w:lineRule="auto"/>
              <w:jc w:val="center"/>
            </w:pPr>
            <w:r w:rsidRPr="2B879B1C">
              <w:rPr>
                <w:rFonts w:eastAsia="Calibri" w:cs="Calibri"/>
                <w:sz w:val="20"/>
                <w:szCs w:val="20"/>
              </w:rPr>
              <w:t>3,5</w:t>
            </w:r>
          </w:p>
        </w:tc>
      </w:tr>
      <w:tr w:rsidR="2B879B1C" w14:paraId="5CEFCE7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85DAD57" w14:textId="43EDFB44" w:rsidR="2B879B1C" w:rsidRDefault="2B879B1C" w:rsidP="00E73CE0">
            <w:pPr>
              <w:spacing w:after="200" w:line="276" w:lineRule="auto"/>
              <w:jc w:val="left"/>
            </w:pPr>
            <w:r w:rsidRPr="2B879B1C">
              <w:rPr>
                <w:rFonts w:eastAsia="Calibri" w:cs="Calibri"/>
                <w:sz w:val="20"/>
                <w:szCs w:val="20"/>
              </w:rPr>
              <w:t>74047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CD5154" w14:textId="24F82A77" w:rsidR="2B879B1C" w:rsidRDefault="2B879B1C" w:rsidP="00E73CE0">
            <w:pPr>
              <w:spacing w:after="200" w:line="276" w:lineRule="auto"/>
              <w:jc w:val="left"/>
            </w:pPr>
            <w:r w:rsidRPr="2B879B1C">
              <w:rPr>
                <w:rFonts w:eastAsia="Calibri" w:cs="Calibri"/>
                <w:sz w:val="20"/>
                <w:szCs w:val="20"/>
              </w:rPr>
              <w:t>Projekt ogrodu sródblokowego w Bielsku-Białej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F29C553" w14:textId="230DF24C"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07B005B" w14:textId="61CFF21F"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Małgorzata Maślanka</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583384D" w14:textId="1571A7AA"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253774" w14:textId="6BE0A5CC"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2D9F8E2" w14:textId="0C5E891E" w:rsidR="2B879B1C" w:rsidRDefault="2B879B1C" w:rsidP="009C79EC">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878FC45" w14:textId="52BEAA3A" w:rsidR="2B879B1C" w:rsidRDefault="2B879B1C" w:rsidP="009C79EC">
            <w:pPr>
              <w:spacing w:after="200" w:line="276" w:lineRule="auto"/>
              <w:jc w:val="center"/>
            </w:pPr>
            <w:r w:rsidRPr="2B879B1C">
              <w:rPr>
                <w:rFonts w:eastAsia="Calibri" w:cs="Calibri"/>
                <w:sz w:val="20"/>
                <w:szCs w:val="20"/>
              </w:rPr>
              <w:t>4,5</w:t>
            </w:r>
          </w:p>
        </w:tc>
      </w:tr>
      <w:tr w:rsidR="2B879B1C" w14:paraId="7C8E45D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7DC704" w14:textId="32326C0C" w:rsidR="2B879B1C" w:rsidRDefault="2B879B1C" w:rsidP="00E73CE0">
            <w:pPr>
              <w:spacing w:after="200" w:line="276" w:lineRule="auto"/>
              <w:jc w:val="left"/>
            </w:pPr>
            <w:r w:rsidRPr="2B879B1C">
              <w:rPr>
                <w:rFonts w:eastAsia="Calibri" w:cs="Calibri"/>
                <w:sz w:val="20"/>
                <w:szCs w:val="20"/>
              </w:rPr>
              <w:t>75682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8895942" w14:textId="3DC0A19E" w:rsidR="2B879B1C" w:rsidRDefault="2B879B1C" w:rsidP="00E73CE0">
            <w:pPr>
              <w:spacing w:after="200" w:line="276" w:lineRule="auto"/>
              <w:jc w:val="left"/>
            </w:pPr>
            <w:r w:rsidRPr="2B879B1C">
              <w:rPr>
                <w:rFonts w:eastAsia="Calibri" w:cs="Calibri"/>
                <w:sz w:val="20"/>
                <w:szCs w:val="20"/>
              </w:rPr>
              <w:t>Występowanie owadów minujących i galasotwórczych na drzewach w obrębie pocysterskiego zespołu klasztorno–pałacowego w Rudach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E6B01D4" w14:textId="745C9A11"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0308C7C" w14:textId="4C3C1D4A" w:rsidR="2B879B1C" w:rsidRDefault="2B879B1C" w:rsidP="00E73CE0">
            <w:pPr>
              <w:spacing w:after="200" w:line="276" w:lineRule="auto"/>
              <w:jc w:val="left"/>
            </w:pPr>
            <w:r w:rsidRPr="2B879B1C">
              <w:rPr>
                <w:rFonts w:eastAsia="Calibri" w:cs="Calibri"/>
                <w:color w:val="000000" w:themeColor="text1"/>
                <w:sz w:val="20"/>
                <w:szCs w:val="20"/>
              </w:rPr>
              <w:t>dr hab. inż. Elżbieta Wojciechowicz-Żytko</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F070EF" w14:textId="1A55E1C7" w:rsidR="2B879B1C" w:rsidRDefault="2B879B1C" w:rsidP="00E73CE0">
            <w:pPr>
              <w:jc w:val="left"/>
            </w:pPr>
            <w:r w:rsidRPr="2B879B1C">
              <w:rPr>
                <w:rFonts w:eastAsia="Calibri" w:cs="Calibri"/>
                <w:sz w:val="20"/>
                <w:szCs w:val="20"/>
              </w:rPr>
              <w:t>dr hab. inż. Maria Pobożniak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51CFB3" w14:textId="35521F81" w:rsidR="2B879B1C" w:rsidRDefault="2B879B1C" w:rsidP="009C79EC">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489F34" w14:textId="2F59C794" w:rsidR="2B879B1C" w:rsidRDefault="2B879B1C" w:rsidP="009C79EC">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B56382E" w14:textId="34ADCFD7" w:rsidR="2B879B1C" w:rsidRDefault="2B879B1C" w:rsidP="009C79EC">
            <w:pPr>
              <w:spacing w:after="200" w:line="276" w:lineRule="auto"/>
              <w:jc w:val="center"/>
            </w:pPr>
            <w:r w:rsidRPr="2B879B1C">
              <w:rPr>
                <w:rFonts w:eastAsia="Calibri" w:cs="Calibri"/>
                <w:sz w:val="20"/>
                <w:szCs w:val="20"/>
              </w:rPr>
              <w:t>5</w:t>
            </w:r>
          </w:p>
        </w:tc>
      </w:tr>
      <w:tr w:rsidR="2B879B1C" w14:paraId="5B602E0D"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CF84FBB" w14:textId="648398E6" w:rsidR="2B879B1C" w:rsidRDefault="2B879B1C" w:rsidP="00E73CE0">
            <w:pPr>
              <w:spacing w:after="200" w:line="276" w:lineRule="auto"/>
              <w:jc w:val="left"/>
            </w:pPr>
            <w:r w:rsidRPr="2B879B1C">
              <w:rPr>
                <w:rFonts w:eastAsia="Calibri" w:cs="Calibri"/>
                <w:sz w:val="20"/>
                <w:szCs w:val="20"/>
              </w:rPr>
              <w:t>75701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0116B89" w14:textId="61079949" w:rsidR="2B879B1C" w:rsidRDefault="2B879B1C" w:rsidP="00E73CE0">
            <w:pPr>
              <w:spacing w:after="200" w:line="276" w:lineRule="auto"/>
              <w:jc w:val="left"/>
            </w:pPr>
            <w:r w:rsidRPr="2B879B1C">
              <w:rPr>
                <w:rFonts w:eastAsia="Calibri" w:cs="Calibri"/>
                <w:sz w:val="20"/>
                <w:szCs w:val="20"/>
              </w:rPr>
              <w:t>Projekt ogrodu przydomowego o charakterze naturalistycznym</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8D231C8" w14:textId="63B3D39A"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4A233E" w14:textId="63E9C69F" w:rsidR="2B879B1C" w:rsidRDefault="2B879B1C" w:rsidP="00E73CE0">
            <w:pPr>
              <w:spacing w:after="200" w:line="276" w:lineRule="auto"/>
              <w:jc w:val="left"/>
            </w:pPr>
            <w:r w:rsidRPr="2B879B1C">
              <w:rPr>
                <w:rFonts w:eastAsia="Calibri" w:cs="Calibri"/>
                <w:color w:val="000000" w:themeColor="text1"/>
                <w:sz w:val="20"/>
                <w:szCs w:val="20"/>
                <w:lang w:val="en-US"/>
              </w:rPr>
              <w:t>dr inż. Justyna Mazur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028B2DA" w14:textId="0FD958CC"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E5C091" w14:textId="1CC1803E"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AC25FB3" w14:textId="171688F3"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DB42602" w14:textId="7EFD52D4" w:rsidR="2B879B1C" w:rsidRDefault="2B879B1C" w:rsidP="009C79EC">
            <w:pPr>
              <w:spacing w:after="200" w:line="276" w:lineRule="auto"/>
              <w:jc w:val="center"/>
            </w:pPr>
            <w:r w:rsidRPr="2B879B1C">
              <w:rPr>
                <w:rFonts w:eastAsia="Calibri" w:cs="Calibri"/>
                <w:sz w:val="20"/>
                <w:szCs w:val="20"/>
              </w:rPr>
              <w:t>5</w:t>
            </w:r>
          </w:p>
        </w:tc>
      </w:tr>
      <w:tr w:rsidR="2B879B1C" w14:paraId="6AF97E6E"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156931" w14:textId="3E4B6065" w:rsidR="2B879B1C" w:rsidRDefault="2B879B1C" w:rsidP="00E73CE0">
            <w:pPr>
              <w:spacing w:after="200" w:line="276" w:lineRule="auto"/>
              <w:jc w:val="left"/>
            </w:pPr>
            <w:r w:rsidRPr="2B879B1C">
              <w:rPr>
                <w:rFonts w:eastAsia="Calibri" w:cs="Calibri"/>
                <w:sz w:val="20"/>
                <w:szCs w:val="20"/>
              </w:rPr>
              <w:t>75703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62A16F" w14:textId="39B286E3" w:rsidR="2B879B1C" w:rsidRDefault="2B879B1C" w:rsidP="00E73CE0">
            <w:pPr>
              <w:spacing w:after="200" w:line="276" w:lineRule="auto"/>
              <w:jc w:val="left"/>
            </w:pPr>
            <w:r w:rsidRPr="2B879B1C">
              <w:rPr>
                <w:rFonts w:eastAsia="Calibri" w:cs="Calibri"/>
                <w:sz w:val="20"/>
                <w:szCs w:val="20"/>
              </w:rPr>
              <w:t>Monitoring szkodników negatywnie wpływających na dekoracyjność róż</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6A250A3" w14:textId="22207835"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D418EA3" w14:textId="24DECC5A" w:rsidR="2B879B1C" w:rsidRDefault="2B879B1C" w:rsidP="00E73CE0">
            <w:pPr>
              <w:spacing w:after="200" w:line="276" w:lineRule="auto"/>
              <w:jc w:val="left"/>
            </w:pPr>
            <w:r w:rsidRPr="2B879B1C">
              <w:rPr>
                <w:rFonts w:eastAsia="Calibri" w:cs="Calibri"/>
                <w:color w:val="000000" w:themeColor="text1"/>
                <w:sz w:val="20"/>
                <w:szCs w:val="20"/>
              </w:rPr>
              <w:t>dr hab. inż. Elżbieta Wojciechowicz-Żytko</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8E37939" w14:textId="3F525804" w:rsidR="2B879B1C" w:rsidRDefault="2B879B1C" w:rsidP="00E73CE0">
            <w:pPr>
              <w:jc w:val="left"/>
            </w:pPr>
            <w:r w:rsidRPr="2B879B1C">
              <w:rPr>
                <w:rFonts w:eastAsia="Calibri" w:cs="Calibri"/>
                <w:sz w:val="20"/>
                <w:szCs w:val="20"/>
              </w:rPr>
              <w:t>dr hab. inż. Maria Pobożniak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328E8A" w14:textId="7646666E" w:rsidR="2B879B1C" w:rsidRDefault="2B879B1C" w:rsidP="009C79EC">
            <w:pPr>
              <w:spacing w:after="200" w:line="276" w:lineRule="auto"/>
              <w:jc w:val="center"/>
            </w:pPr>
            <w:r w:rsidRPr="2B879B1C">
              <w:rPr>
                <w:rFonts w:eastAsia="Calibri" w:cs="Calibri"/>
                <w:sz w:val="20"/>
                <w:szCs w:val="20"/>
              </w:rPr>
              <w:t>4</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6CD0A50" w14:textId="62C1CE75" w:rsidR="2B879B1C" w:rsidRDefault="2B879B1C" w:rsidP="009C79EC">
            <w:pPr>
              <w:spacing w:after="200" w:line="276" w:lineRule="auto"/>
              <w:jc w:val="center"/>
            </w:pPr>
            <w:r w:rsidRPr="2B879B1C">
              <w:rPr>
                <w:rFonts w:eastAsia="Calibri" w:cs="Calibri"/>
                <w:sz w:val="20"/>
                <w:szCs w:val="20"/>
              </w:rPr>
              <w:t>4,333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E8647BE" w14:textId="7883EF9F" w:rsidR="2B879B1C" w:rsidRDefault="2B879B1C" w:rsidP="009C79EC">
            <w:pPr>
              <w:spacing w:after="200" w:line="276" w:lineRule="auto"/>
              <w:jc w:val="center"/>
            </w:pPr>
            <w:r w:rsidRPr="2B879B1C">
              <w:rPr>
                <w:rFonts w:eastAsia="Calibri" w:cs="Calibri"/>
                <w:sz w:val="20"/>
                <w:szCs w:val="20"/>
              </w:rPr>
              <w:t>4</w:t>
            </w:r>
          </w:p>
        </w:tc>
      </w:tr>
      <w:tr w:rsidR="2B879B1C" w14:paraId="16FB1AED"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340674F" w14:textId="0A26EC89" w:rsidR="2B879B1C" w:rsidRDefault="2B879B1C" w:rsidP="00E73CE0">
            <w:pPr>
              <w:spacing w:after="200" w:line="276" w:lineRule="auto"/>
              <w:jc w:val="left"/>
            </w:pPr>
            <w:r w:rsidRPr="2B879B1C">
              <w:rPr>
                <w:rFonts w:eastAsia="Calibri" w:cs="Calibri"/>
                <w:sz w:val="20"/>
                <w:szCs w:val="20"/>
              </w:rPr>
              <w:t>75704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944CFCF" w14:textId="5B9B04F4" w:rsidR="2B879B1C" w:rsidRDefault="2B879B1C" w:rsidP="00E73CE0">
            <w:pPr>
              <w:spacing w:after="200" w:line="276" w:lineRule="auto"/>
              <w:jc w:val="left"/>
            </w:pPr>
            <w:r w:rsidRPr="2B879B1C">
              <w:rPr>
                <w:rFonts w:eastAsia="Calibri" w:cs="Calibri"/>
                <w:sz w:val="20"/>
                <w:szCs w:val="20"/>
              </w:rPr>
              <w:t>Analiza kompozycji żałobnych w wybranych rejonach Polski</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6EC8F8F" w14:textId="017AFAD0"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2A9DEA8" w14:textId="13CA6C07" w:rsidR="2B879B1C" w:rsidRDefault="2B879B1C" w:rsidP="00E73CE0">
            <w:pPr>
              <w:spacing w:after="200" w:line="276" w:lineRule="auto"/>
              <w:jc w:val="left"/>
            </w:pPr>
            <w:r w:rsidRPr="2B879B1C">
              <w:rPr>
                <w:rFonts w:eastAsia="Calibri" w:cs="Calibri"/>
                <w:color w:val="000000" w:themeColor="text1"/>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9E10EE" w14:textId="732DAABE"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9C02F81" w14:textId="6383A94F" w:rsidR="2B879B1C" w:rsidRDefault="2B879B1C" w:rsidP="009C79EC">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2195B7B" w14:textId="2B28E2C9" w:rsidR="2B879B1C" w:rsidRDefault="2B879B1C" w:rsidP="009C79EC">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29C8868" w14:textId="42C49DA5" w:rsidR="2B879B1C" w:rsidRDefault="2B879B1C" w:rsidP="009C79EC">
            <w:pPr>
              <w:spacing w:after="200" w:line="276" w:lineRule="auto"/>
              <w:jc w:val="center"/>
            </w:pPr>
            <w:r w:rsidRPr="2B879B1C">
              <w:rPr>
                <w:rFonts w:eastAsia="Calibri" w:cs="Calibri"/>
                <w:sz w:val="20"/>
                <w:szCs w:val="20"/>
              </w:rPr>
              <w:t>3,5</w:t>
            </w:r>
          </w:p>
        </w:tc>
      </w:tr>
      <w:tr w:rsidR="2B879B1C" w14:paraId="636FF50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D7F8484" w14:textId="505F68C8" w:rsidR="2B879B1C" w:rsidRDefault="2B879B1C" w:rsidP="00E73CE0">
            <w:pPr>
              <w:spacing w:after="200" w:line="276" w:lineRule="auto"/>
              <w:jc w:val="left"/>
            </w:pPr>
            <w:r w:rsidRPr="2B879B1C">
              <w:rPr>
                <w:rFonts w:eastAsia="Calibri" w:cs="Calibri"/>
                <w:sz w:val="20"/>
                <w:szCs w:val="20"/>
              </w:rPr>
              <w:t>75705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B58B19" w14:textId="65F8FC88" w:rsidR="2B879B1C" w:rsidRDefault="2B879B1C" w:rsidP="00E73CE0">
            <w:pPr>
              <w:spacing w:after="200" w:line="276" w:lineRule="auto"/>
              <w:jc w:val="left"/>
            </w:pPr>
            <w:r w:rsidRPr="2B879B1C">
              <w:rPr>
                <w:rFonts w:eastAsia="Calibri" w:cs="Calibri"/>
                <w:sz w:val="20"/>
                <w:szCs w:val="20"/>
              </w:rPr>
              <w:t>Ocena wpływu roztworów kondycjonujących na trwałość kwiatów ciętych ośmiału większego odmiany 'Kiwi Blue' (Cerinthe major var. purpurescens Boiss 'Kiwi Blue')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AD877A" w14:textId="527630F4"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923973" w14:textId="0CC90D7E" w:rsidR="2B879B1C" w:rsidRDefault="2B879B1C" w:rsidP="00E73CE0">
            <w:pPr>
              <w:spacing w:after="200" w:line="276" w:lineRule="auto"/>
              <w:jc w:val="left"/>
            </w:pPr>
            <w:r w:rsidRPr="2B879B1C">
              <w:rPr>
                <w:rFonts w:eastAsia="Calibri" w:cs="Calibri"/>
                <w:color w:val="000000" w:themeColor="text1"/>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00EE707" w14:textId="09C3F101" w:rsidR="2B879B1C" w:rsidRDefault="2B879B1C" w:rsidP="00E73CE0">
            <w:pPr>
              <w:jc w:val="left"/>
            </w:pPr>
            <w:r w:rsidRPr="2B879B1C">
              <w:rPr>
                <w:rFonts w:eastAsia="Calibri" w:cs="Calibri"/>
                <w:sz w:val="20"/>
                <w:szCs w:val="20"/>
              </w:rPr>
              <w:t>dr inż. Monika Cioć</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2C0D2F7" w14:textId="244DE4A2" w:rsidR="2B879B1C" w:rsidRDefault="2B879B1C" w:rsidP="009C79EC">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2F187AB" w14:textId="718E30E3"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FF3A691" w14:textId="36AE0176" w:rsidR="2B879B1C" w:rsidRDefault="2B879B1C" w:rsidP="009C79EC">
            <w:pPr>
              <w:spacing w:after="200" w:line="276" w:lineRule="auto"/>
              <w:jc w:val="center"/>
            </w:pPr>
            <w:r w:rsidRPr="2B879B1C">
              <w:rPr>
                <w:rFonts w:eastAsia="Calibri" w:cs="Calibri"/>
                <w:sz w:val="20"/>
                <w:szCs w:val="20"/>
              </w:rPr>
              <w:t>4,5</w:t>
            </w:r>
          </w:p>
        </w:tc>
      </w:tr>
      <w:tr w:rsidR="2B879B1C" w14:paraId="7DDE6657"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A6979C3" w14:textId="321722FE" w:rsidR="2B879B1C" w:rsidRDefault="2B879B1C" w:rsidP="00E73CE0">
            <w:pPr>
              <w:spacing w:after="200" w:line="276" w:lineRule="auto"/>
              <w:jc w:val="left"/>
            </w:pPr>
            <w:r w:rsidRPr="2B879B1C">
              <w:rPr>
                <w:rFonts w:eastAsia="Calibri" w:cs="Calibri"/>
                <w:sz w:val="20"/>
                <w:szCs w:val="20"/>
              </w:rPr>
              <w:t>61095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156E608" w14:textId="412E1996" w:rsidR="2B879B1C" w:rsidRDefault="2B879B1C" w:rsidP="00E73CE0">
            <w:pPr>
              <w:spacing w:after="200" w:line="276" w:lineRule="auto"/>
              <w:jc w:val="left"/>
            </w:pPr>
            <w:r w:rsidRPr="2B879B1C">
              <w:rPr>
                <w:rFonts w:eastAsia="Calibri" w:cs="Calibri"/>
                <w:sz w:val="20"/>
                <w:szCs w:val="20"/>
              </w:rPr>
              <w:t>Analiza zmienności bylin w sezonie wegetacji w zbiorowiskach roślinnych poszycia Parku Krakowskiego</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F361C8" w14:textId="5BB9F320"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8BD7190" w14:textId="4D3BA3C9" w:rsidR="2B879B1C" w:rsidRDefault="2B879B1C" w:rsidP="00E73CE0">
            <w:pPr>
              <w:spacing w:after="200" w:line="276" w:lineRule="auto"/>
              <w:jc w:val="left"/>
            </w:pPr>
            <w:r w:rsidRPr="2B879B1C">
              <w:rPr>
                <w:rFonts w:eastAsia="Calibri" w:cs="Calibri"/>
                <w:color w:val="000000" w:themeColor="text1"/>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E1BAC20" w14:textId="163098F3" w:rsidR="2B879B1C" w:rsidRDefault="2B879B1C" w:rsidP="00E73CE0">
            <w:pPr>
              <w:jc w:val="left"/>
            </w:pPr>
            <w:r w:rsidRPr="2B879B1C">
              <w:rPr>
                <w:rFonts w:eastAsia="Calibri" w:cs="Calibri"/>
                <w:sz w:val="20"/>
                <w:szCs w:val="20"/>
              </w:rPr>
              <w:t>dr inż. Bożena Szewczyk-Taranek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99912D5" w14:textId="147675D4"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72DDC8" w14:textId="4AE3E9F2" w:rsidR="2B879B1C" w:rsidRDefault="2B879B1C" w:rsidP="009C79EC">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1C83DBC" w14:textId="0A7BD24B" w:rsidR="2B879B1C" w:rsidRDefault="2B879B1C" w:rsidP="009C79EC">
            <w:pPr>
              <w:spacing w:after="200" w:line="276" w:lineRule="auto"/>
              <w:jc w:val="center"/>
            </w:pPr>
            <w:r w:rsidRPr="2B879B1C">
              <w:rPr>
                <w:rFonts w:eastAsia="Calibri" w:cs="Calibri"/>
                <w:sz w:val="20"/>
                <w:szCs w:val="20"/>
              </w:rPr>
              <w:t>5</w:t>
            </w:r>
          </w:p>
        </w:tc>
      </w:tr>
      <w:tr w:rsidR="2B879B1C" w14:paraId="1B149B4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DC32C3E" w14:textId="277D2261" w:rsidR="2B879B1C" w:rsidRDefault="2B879B1C" w:rsidP="00E73CE0">
            <w:pPr>
              <w:spacing w:after="200" w:line="276" w:lineRule="auto"/>
              <w:jc w:val="left"/>
            </w:pPr>
            <w:r w:rsidRPr="2B879B1C">
              <w:rPr>
                <w:rFonts w:eastAsia="Calibri" w:cs="Calibri"/>
                <w:sz w:val="20"/>
                <w:szCs w:val="20"/>
              </w:rPr>
              <w:t>75708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DEECC3C" w14:textId="0CEE01A9" w:rsidR="2B879B1C" w:rsidRDefault="2B879B1C" w:rsidP="00E73CE0">
            <w:pPr>
              <w:spacing w:after="200" w:line="276" w:lineRule="auto"/>
              <w:jc w:val="left"/>
            </w:pPr>
            <w:r w:rsidRPr="2B879B1C">
              <w:rPr>
                <w:rFonts w:eastAsia="Calibri" w:cs="Calibri"/>
                <w:sz w:val="20"/>
                <w:szCs w:val="20"/>
              </w:rPr>
              <w:t>Projekt koncepcyjny wielofunkcyjnego ogrodu przydomowego we wsi Ochodza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B1EA2C7" w14:textId="4DE4BD65"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773F511" w14:textId="67691BAC"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65257B" w14:textId="7CD8AA65" w:rsidR="2B879B1C" w:rsidRDefault="2B879B1C" w:rsidP="00E73CE0">
            <w:pPr>
              <w:jc w:val="left"/>
            </w:pPr>
            <w:r w:rsidRPr="2B879B1C">
              <w:rPr>
                <w:rFonts w:eastAsia="Calibri" w:cs="Calibri"/>
                <w:sz w:val="20"/>
                <w:szCs w:val="20"/>
              </w:rPr>
              <w:t>dr inż. Bożena Szewczyk-Taranek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F877355" w14:textId="7FBDE065"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52D5EBD" w14:textId="1E96A4D1" w:rsidR="2B879B1C" w:rsidRDefault="2B879B1C" w:rsidP="009C79EC">
            <w:pPr>
              <w:spacing w:after="200" w:line="276" w:lineRule="auto"/>
              <w:jc w:val="center"/>
            </w:pPr>
            <w:r w:rsidRPr="2B879B1C">
              <w:rPr>
                <w:rFonts w:eastAsia="Calibri" w:cs="Calibri"/>
                <w:sz w:val="20"/>
                <w:szCs w:val="20"/>
              </w:rPr>
              <w:t>4,833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0F1037" w14:textId="2C4FE19D" w:rsidR="2B879B1C" w:rsidRDefault="2B879B1C" w:rsidP="009C79EC">
            <w:pPr>
              <w:spacing w:after="200" w:line="276" w:lineRule="auto"/>
              <w:jc w:val="center"/>
            </w:pPr>
            <w:r w:rsidRPr="2B879B1C">
              <w:rPr>
                <w:rFonts w:eastAsia="Calibri" w:cs="Calibri"/>
                <w:sz w:val="20"/>
                <w:szCs w:val="20"/>
              </w:rPr>
              <w:t>4,5</w:t>
            </w:r>
          </w:p>
        </w:tc>
      </w:tr>
      <w:tr w:rsidR="2B879B1C" w14:paraId="43E3C038"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B85BE9" w14:textId="53FD3597" w:rsidR="2B879B1C" w:rsidRDefault="2B879B1C" w:rsidP="00E73CE0">
            <w:pPr>
              <w:spacing w:after="200" w:line="276" w:lineRule="auto"/>
              <w:jc w:val="left"/>
            </w:pPr>
            <w:r w:rsidRPr="2B879B1C">
              <w:rPr>
                <w:rFonts w:eastAsia="Calibri" w:cs="Calibri"/>
                <w:sz w:val="20"/>
                <w:szCs w:val="20"/>
              </w:rPr>
              <w:t>75709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EEB463" w14:textId="465D75FC" w:rsidR="2B879B1C" w:rsidRDefault="2B879B1C" w:rsidP="00E73CE0">
            <w:pPr>
              <w:spacing w:after="200" w:line="276" w:lineRule="auto"/>
              <w:jc w:val="left"/>
            </w:pPr>
            <w:r w:rsidRPr="2B879B1C">
              <w:rPr>
                <w:rFonts w:eastAsia="Calibri" w:cs="Calibri"/>
                <w:sz w:val="20"/>
                <w:szCs w:val="20"/>
              </w:rPr>
              <w:t xml:space="preserve">Projekt rabaty z udziałem traw ozdobnych przy domu </w:t>
            </w:r>
            <w:r w:rsidRPr="2B879B1C">
              <w:rPr>
                <w:rFonts w:eastAsia="Calibri" w:cs="Calibri"/>
                <w:sz w:val="20"/>
                <w:szCs w:val="20"/>
              </w:rPr>
              <w:lastRenderedPageBreak/>
              <w:t>jednorodzinnym w Bielsku-Białej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69910F" w14:textId="0406C57C" w:rsidR="2B879B1C" w:rsidRDefault="2B879B1C" w:rsidP="00E73CE0">
            <w:pPr>
              <w:spacing w:after="200" w:line="276" w:lineRule="auto"/>
              <w:jc w:val="left"/>
            </w:pPr>
            <w:r w:rsidRPr="2B879B1C">
              <w:rPr>
                <w:rFonts w:eastAsia="Calibri" w:cs="Calibri"/>
                <w:sz w:val="20"/>
                <w:szCs w:val="20"/>
              </w:rPr>
              <w:lastRenderedPageBreak/>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7F2992C" w14:textId="0ADB4035" w:rsidR="2B879B1C" w:rsidRDefault="2B879B1C" w:rsidP="00E73CE0">
            <w:pPr>
              <w:spacing w:after="200" w:line="276" w:lineRule="auto"/>
              <w:jc w:val="left"/>
            </w:pPr>
            <w:r w:rsidRPr="2B879B1C">
              <w:rPr>
                <w:rFonts w:eastAsia="Calibri" w:cs="Calibri"/>
                <w:color w:val="000000" w:themeColor="text1"/>
                <w:sz w:val="20"/>
                <w:szCs w:val="20"/>
              </w:rPr>
              <w:t>dr hab. inż. Anna Kapczyńska prof. URK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FF2035" w14:textId="5161BA0F" w:rsidR="2B879B1C" w:rsidRDefault="2B879B1C" w:rsidP="00E73CE0">
            <w:pPr>
              <w:jc w:val="left"/>
            </w:pPr>
            <w:r w:rsidRPr="2B879B1C">
              <w:rPr>
                <w:rFonts w:eastAsia="Calibri" w:cs="Calibri"/>
                <w:sz w:val="20"/>
                <w:szCs w:val="20"/>
              </w:rPr>
              <w:t>dr inż. Małgorzata Maślanka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38A425" w14:textId="350B7611"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CF60F4" w14:textId="2A67EFA4" w:rsidR="2B879B1C" w:rsidRDefault="2B879B1C" w:rsidP="009C79EC">
            <w:pPr>
              <w:spacing w:after="200" w:line="276" w:lineRule="auto"/>
              <w:jc w:val="center"/>
            </w:pPr>
            <w:r w:rsidRPr="2B879B1C">
              <w:rPr>
                <w:rFonts w:eastAsia="Calibri" w:cs="Calibri"/>
                <w:sz w:val="20"/>
                <w:szCs w:val="20"/>
              </w:rPr>
              <w:t>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17A5FC" w14:textId="27470270" w:rsidR="2B879B1C" w:rsidRDefault="2B879B1C" w:rsidP="009C79EC">
            <w:pPr>
              <w:spacing w:after="200" w:line="276" w:lineRule="auto"/>
              <w:jc w:val="center"/>
            </w:pPr>
            <w:r w:rsidRPr="2B879B1C">
              <w:rPr>
                <w:rFonts w:eastAsia="Calibri" w:cs="Calibri"/>
                <w:sz w:val="20"/>
                <w:szCs w:val="20"/>
              </w:rPr>
              <w:t>3,5</w:t>
            </w:r>
          </w:p>
        </w:tc>
      </w:tr>
      <w:tr w:rsidR="2B879B1C" w14:paraId="06F6BD98"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9B25F5" w14:textId="29493EAA" w:rsidR="2B879B1C" w:rsidRDefault="2B879B1C" w:rsidP="00E73CE0">
            <w:pPr>
              <w:spacing w:after="200" w:line="276" w:lineRule="auto"/>
              <w:jc w:val="left"/>
            </w:pPr>
            <w:r w:rsidRPr="2B879B1C">
              <w:rPr>
                <w:rFonts w:eastAsia="Calibri" w:cs="Calibri"/>
                <w:sz w:val="20"/>
                <w:szCs w:val="20"/>
              </w:rPr>
              <w:t>67456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190FFDB" w14:textId="501A0486" w:rsidR="2B879B1C" w:rsidRDefault="2B879B1C" w:rsidP="00E73CE0">
            <w:pPr>
              <w:spacing w:after="200" w:line="276" w:lineRule="auto"/>
              <w:jc w:val="left"/>
            </w:pPr>
            <w:r w:rsidRPr="2B879B1C">
              <w:rPr>
                <w:rFonts w:eastAsia="Calibri" w:cs="Calibri"/>
                <w:sz w:val="20"/>
                <w:szCs w:val="20"/>
              </w:rPr>
              <w:t>Rośliny kserotermiczne rezerwatu "Skowronno" przydatne do ogrodów sensorycznych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894037" w14:textId="6B494C65"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B47F350" w14:textId="0C1BF4B9" w:rsidR="2B879B1C" w:rsidRDefault="2B879B1C" w:rsidP="00E73CE0">
            <w:pPr>
              <w:spacing w:after="200" w:line="276" w:lineRule="auto"/>
              <w:jc w:val="left"/>
            </w:pPr>
            <w:r w:rsidRPr="2B879B1C">
              <w:rPr>
                <w:rFonts w:eastAsia="Calibri" w:cs="Calibri"/>
                <w:color w:val="000000" w:themeColor="text1"/>
                <w:sz w:val="20"/>
                <w:szCs w:val="20"/>
              </w:rPr>
              <w:t>dr inż. Ewa Sitek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58D6D09" w14:textId="1CC674E6" w:rsidR="2B879B1C" w:rsidRDefault="2B879B1C" w:rsidP="00E73CE0">
            <w:pPr>
              <w:jc w:val="left"/>
            </w:pPr>
            <w:r w:rsidRPr="2B879B1C">
              <w:rPr>
                <w:rFonts w:eastAsia="Calibri" w:cs="Calibri"/>
                <w:sz w:val="20"/>
                <w:szCs w:val="20"/>
              </w:rPr>
              <w:t>dr Piotr Stolarczyk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9EB933" w14:textId="06583A97" w:rsidR="2B879B1C" w:rsidRDefault="2B879B1C" w:rsidP="009C79EC">
            <w:pPr>
              <w:spacing w:after="200" w:line="276" w:lineRule="auto"/>
              <w:jc w:val="center"/>
            </w:pPr>
            <w:r w:rsidRPr="2B879B1C">
              <w:rPr>
                <w:rFonts w:eastAsia="Calibri" w:cs="Calibri"/>
                <w:sz w:val="20"/>
                <w:szCs w:val="20"/>
              </w:rPr>
              <w:t>3,5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C1A5CB" w14:textId="2C9F8F1E" w:rsidR="2B879B1C" w:rsidRDefault="2B879B1C" w:rsidP="009C79EC">
            <w:pPr>
              <w:spacing w:after="200" w:line="276" w:lineRule="auto"/>
              <w:jc w:val="center"/>
            </w:pPr>
            <w:r w:rsidRPr="2B879B1C">
              <w:rPr>
                <w:rFonts w:eastAsia="Calibri" w:cs="Calibri"/>
                <w:sz w:val="20"/>
                <w:szCs w:val="20"/>
              </w:rPr>
              <w:t>3,33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6B52C8" w14:textId="40717E15" w:rsidR="2B879B1C" w:rsidRDefault="2B879B1C" w:rsidP="009C79EC">
            <w:pPr>
              <w:spacing w:after="200" w:line="276" w:lineRule="auto"/>
              <w:jc w:val="center"/>
            </w:pPr>
            <w:r w:rsidRPr="2B879B1C">
              <w:rPr>
                <w:rFonts w:eastAsia="Calibri" w:cs="Calibri"/>
                <w:sz w:val="20"/>
                <w:szCs w:val="20"/>
              </w:rPr>
              <w:t>3</w:t>
            </w:r>
          </w:p>
        </w:tc>
      </w:tr>
      <w:tr w:rsidR="2B879B1C" w14:paraId="671671FA" w14:textId="77777777" w:rsidTr="0029229D">
        <w:trPr>
          <w:trHeight w:val="375"/>
        </w:trPr>
        <w:tc>
          <w:tcPr>
            <w:tcW w:w="828"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3BEC6CA2" w14:textId="1490490F" w:rsidR="2B879B1C" w:rsidRDefault="2B879B1C" w:rsidP="00E73CE0">
            <w:pPr>
              <w:spacing w:after="200" w:line="276" w:lineRule="auto"/>
              <w:jc w:val="left"/>
            </w:pPr>
            <w:r w:rsidRPr="2B879B1C">
              <w:rPr>
                <w:rFonts w:eastAsia="Calibri" w:cs="Calibri"/>
                <w:sz w:val="20"/>
                <w:szCs w:val="20"/>
              </w:rPr>
              <w:t>74184</w:t>
            </w:r>
          </w:p>
        </w:tc>
        <w:tc>
          <w:tcPr>
            <w:tcW w:w="2592"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1A6BD407" w14:textId="16145FFB" w:rsidR="2B879B1C" w:rsidRDefault="2B879B1C" w:rsidP="00E73CE0">
            <w:pPr>
              <w:spacing w:after="200" w:line="276" w:lineRule="auto"/>
              <w:jc w:val="left"/>
            </w:pPr>
            <w:r w:rsidRPr="2B879B1C">
              <w:rPr>
                <w:rFonts w:eastAsia="Calibri" w:cs="Calibri"/>
                <w:sz w:val="20"/>
                <w:szCs w:val="20"/>
              </w:rPr>
              <w:t>Projekt koncepcyjny wielofunkcyjnego ogrodu przydomowego w miejscowości Paszkowice</w:t>
            </w:r>
          </w:p>
        </w:tc>
        <w:tc>
          <w:tcPr>
            <w:tcW w:w="532"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49BBCD00" w14:textId="4C0D6932"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7B9528F8" w14:textId="14047488"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688F27F1" w14:textId="4762C934"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45DB652C" w14:textId="31C3C37C" w:rsidR="2B879B1C" w:rsidRDefault="2B879B1C" w:rsidP="009C79EC">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067A9EDF" w14:textId="4ACC08B8" w:rsidR="2B879B1C" w:rsidRDefault="2B879B1C" w:rsidP="009C79EC">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4F900AA8" w14:textId="13898BCE" w:rsidR="2B879B1C" w:rsidRDefault="2B879B1C" w:rsidP="009C79EC">
            <w:pPr>
              <w:spacing w:after="200" w:line="276" w:lineRule="auto"/>
              <w:jc w:val="center"/>
            </w:pPr>
            <w:r w:rsidRPr="2B879B1C">
              <w:rPr>
                <w:rFonts w:eastAsia="Calibri" w:cs="Calibri"/>
                <w:sz w:val="20"/>
                <w:szCs w:val="20"/>
              </w:rPr>
              <w:t>5</w:t>
            </w:r>
          </w:p>
        </w:tc>
      </w:tr>
      <w:tr w:rsidR="2B879B1C" w14:paraId="756776E1" w14:textId="77777777" w:rsidTr="00EF7D53">
        <w:trPr>
          <w:trHeight w:val="360"/>
        </w:trPr>
        <w:tc>
          <w:tcPr>
            <w:tcW w:w="9060" w:type="dxa"/>
            <w:gridSpan w:val="8"/>
            <w:tcBorders>
              <w:top w:val="single" w:sz="12"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A9D3C5" w14:textId="751F8B14" w:rsidR="2B879B1C" w:rsidRDefault="2B879B1C" w:rsidP="00E73CE0">
            <w:pPr>
              <w:jc w:val="left"/>
            </w:pPr>
            <w:r w:rsidRPr="2B879B1C">
              <w:rPr>
                <w:rFonts w:eastAsia="Calibri" w:cs="Calibri"/>
                <w:b/>
                <w:bCs/>
                <w:color w:val="233D81"/>
                <w:szCs w:val="22"/>
              </w:rPr>
              <w:t xml:space="preserve">Studia stacjonarne drugiego stopnia </w:t>
            </w:r>
          </w:p>
        </w:tc>
      </w:tr>
      <w:tr w:rsidR="2B879B1C" w14:paraId="093C6415" w14:textId="77777777" w:rsidTr="0029229D">
        <w:trPr>
          <w:cantSplit/>
          <w:trHeight w:val="145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B756B0" w14:textId="35F6862F" w:rsidR="2B879B1C" w:rsidRDefault="2B879B1C" w:rsidP="00E73CE0">
            <w:pPr>
              <w:jc w:val="left"/>
            </w:pPr>
            <w:r w:rsidRPr="2B879B1C">
              <w:rPr>
                <w:rFonts w:eastAsia="Calibri" w:cs="Calibri"/>
                <w:b/>
                <w:bCs/>
                <w:color w:val="233D81"/>
                <w:szCs w:val="22"/>
              </w:rPr>
              <w:t>Nr albumu</w:t>
            </w:r>
            <w:r w:rsidRPr="2B879B1C">
              <w:rPr>
                <w:rFonts w:eastAsia="Calibri" w:cs="Calibri"/>
                <w:color w:val="233D81"/>
                <w:szCs w:val="22"/>
              </w:rPr>
              <w:t xml:space="preserve"> </w:t>
            </w:r>
          </w:p>
        </w:tc>
        <w:tc>
          <w:tcPr>
            <w:tcW w:w="2592"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348270DE" w14:textId="28830886" w:rsidR="2B879B1C" w:rsidRDefault="2B879B1C" w:rsidP="00E73CE0">
            <w:pPr>
              <w:jc w:val="left"/>
            </w:pPr>
            <w:r w:rsidRPr="2B879B1C">
              <w:rPr>
                <w:rFonts w:eastAsia="Calibri" w:cs="Calibri"/>
                <w:b/>
                <w:bCs/>
                <w:color w:val="233D81"/>
                <w:szCs w:val="22"/>
              </w:rPr>
              <w:t>Tytuł pracy dyplomowej</w:t>
            </w:r>
            <w:r w:rsidRPr="2B879B1C">
              <w:rPr>
                <w:rFonts w:eastAsia="Calibri" w:cs="Calibri"/>
                <w:color w:val="233D81"/>
                <w:szCs w:val="22"/>
              </w:rPr>
              <w:t xml:space="preserve"> </w:t>
            </w:r>
          </w:p>
        </w:tc>
        <w:tc>
          <w:tcPr>
            <w:tcW w:w="532"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1CD2771D" w14:textId="0D343A8B" w:rsidR="2B879B1C" w:rsidRDefault="2B879B1C" w:rsidP="00E73CE0">
            <w:pPr>
              <w:jc w:val="left"/>
            </w:pPr>
            <w:r w:rsidRPr="2B879B1C">
              <w:rPr>
                <w:rFonts w:eastAsia="Calibri" w:cs="Calibri"/>
                <w:b/>
                <w:bCs/>
                <w:color w:val="233D81"/>
                <w:szCs w:val="22"/>
              </w:rPr>
              <w:t>Rok</w:t>
            </w:r>
            <w:r w:rsidRPr="2B879B1C">
              <w:rPr>
                <w:rFonts w:eastAsia="Calibri" w:cs="Calibri"/>
                <w:color w:val="233D81"/>
                <w:szCs w:val="22"/>
              </w:rPr>
              <w:t xml:space="preserve"> </w:t>
            </w:r>
          </w:p>
        </w:tc>
        <w:tc>
          <w:tcPr>
            <w:tcW w:w="1557"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0E4CDD5E" w14:textId="3E71D256" w:rsidR="2B879B1C" w:rsidRDefault="2B879B1C" w:rsidP="00E73CE0">
            <w:pPr>
              <w:jc w:val="left"/>
            </w:pPr>
            <w:r w:rsidRPr="2B879B1C">
              <w:rPr>
                <w:rFonts w:eastAsia="Calibri" w:cs="Calibri"/>
                <w:b/>
                <w:bCs/>
                <w:color w:val="233D81"/>
                <w:szCs w:val="22"/>
              </w:rPr>
              <w:t>Tytuł/ stopień naukowy, imię i nazwisko opiekuna</w:t>
            </w:r>
            <w:r w:rsidRPr="2B879B1C">
              <w:rPr>
                <w:rFonts w:eastAsia="Calibri" w:cs="Calibri"/>
                <w:color w:val="233D81"/>
                <w:szCs w:val="22"/>
              </w:rPr>
              <w:t xml:space="preserve"> </w:t>
            </w:r>
          </w:p>
        </w:tc>
        <w:tc>
          <w:tcPr>
            <w:tcW w:w="1482"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41812A4A" w14:textId="6AD41435" w:rsidR="2B879B1C" w:rsidRDefault="2B879B1C" w:rsidP="00E73CE0">
            <w:pPr>
              <w:jc w:val="left"/>
            </w:pPr>
            <w:r w:rsidRPr="2B879B1C">
              <w:rPr>
                <w:rFonts w:eastAsia="Calibri" w:cs="Calibri"/>
                <w:b/>
                <w:bCs/>
                <w:color w:val="233D81"/>
                <w:szCs w:val="22"/>
              </w:rPr>
              <w:t>Tytuł/ stopień naukowy, imię i nazwisko recenzenta</w:t>
            </w:r>
            <w:r w:rsidRPr="2B879B1C">
              <w:rPr>
                <w:rFonts w:eastAsia="Calibri" w:cs="Calibri"/>
                <w:color w:val="233D81"/>
                <w:szCs w:val="22"/>
              </w:rPr>
              <w:t xml:space="preserve"> </w:t>
            </w:r>
          </w:p>
        </w:tc>
        <w:tc>
          <w:tcPr>
            <w:tcW w:w="586" w:type="dxa"/>
            <w:tcBorders>
              <w:top w:val="nil"/>
              <w:left w:val="single" w:sz="18" w:space="0" w:color="233D81"/>
              <w:bottom w:val="single" w:sz="18" w:space="0" w:color="233D81"/>
              <w:right w:val="single" w:sz="18" w:space="0" w:color="233D81"/>
            </w:tcBorders>
            <w:tcMar>
              <w:top w:w="15" w:type="dxa"/>
              <w:left w:w="15" w:type="dxa"/>
              <w:bottom w:w="15" w:type="dxa"/>
              <w:right w:w="15" w:type="dxa"/>
            </w:tcMar>
            <w:textDirection w:val="btLr"/>
          </w:tcPr>
          <w:p w14:paraId="33B7535C" w14:textId="3E021B90" w:rsidR="2B879B1C" w:rsidRDefault="2B879B1C" w:rsidP="0029229D">
            <w:pPr>
              <w:ind w:left="113" w:right="113"/>
              <w:jc w:val="right"/>
            </w:pPr>
            <w:r w:rsidRPr="2B879B1C">
              <w:rPr>
                <w:rFonts w:eastAsia="Calibri" w:cs="Calibri"/>
                <w:b/>
                <w:bCs/>
                <w:color w:val="233D81"/>
                <w:szCs w:val="22"/>
              </w:rPr>
              <w:t>Ocena pracy</w:t>
            </w:r>
            <w:r w:rsidRPr="2B879B1C">
              <w:rPr>
                <w:rFonts w:eastAsia="Calibri" w:cs="Calibri"/>
                <w:color w:val="233D81"/>
                <w:szCs w:val="22"/>
              </w:rPr>
              <w:t xml:space="preserve"> </w:t>
            </w:r>
          </w:p>
        </w:tc>
        <w:tc>
          <w:tcPr>
            <w:tcW w:w="861" w:type="dxa"/>
            <w:tcBorders>
              <w:top w:val="nil"/>
              <w:left w:val="single" w:sz="18" w:space="0" w:color="233D81"/>
              <w:bottom w:val="single" w:sz="18" w:space="0" w:color="233D81"/>
              <w:right w:val="single" w:sz="18" w:space="0" w:color="233D81"/>
            </w:tcBorders>
            <w:tcMar>
              <w:top w:w="15" w:type="dxa"/>
              <w:left w:w="15" w:type="dxa"/>
              <w:bottom w:w="15" w:type="dxa"/>
              <w:right w:w="15" w:type="dxa"/>
            </w:tcMar>
            <w:textDirection w:val="btLr"/>
          </w:tcPr>
          <w:p w14:paraId="7A9AC010" w14:textId="63EBF944" w:rsidR="2B879B1C" w:rsidRDefault="2B879B1C" w:rsidP="0029229D">
            <w:pPr>
              <w:ind w:left="113" w:right="113"/>
              <w:jc w:val="right"/>
            </w:pPr>
            <w:r w:rsidRPr="2B879B1C">
              <w:rPr>
                <w:rFonts w:eastAsia="Calibri" w:cs="Calibri"/>
                <w:b/>
                <w:bCs/>
                <w:color w:val="233D81"/>
                <w:szCs w:val="22"/>
              </w:rPr>
              <w:t>Ocena egzaminu dyplomowego</w:t>
            </w:r>
            <w:r w:rsidRPr="2B879B1C">
              <w:rPr>
                <w:rFonts w:eastAsia="Calibri" w:cs="Calibri"/>
                <w:color w:val="233D81"/>
                <w:szCs w:val="22"/>
              </w:rPr>
              <w:t xml:space="preserve"> </w:t>
            </w:r>
          </w:p>
        </w:tc>
        <w:tc>
          <w:tcPr>
            <w:tcW w:w="622" w:type="dxa"/>
            <w:tcBorders>
              <w:top w:val="nil"/>
              <w:left w:val="single" w:sz="18" w:space="0" w:color="233D81"/>
              <w:bottom w:val="single" w:sz="18" w:space="0" w:color="233D81"/>
              <w:right w:val="single" w:sz="18" w:space="0" w:color="233D81"/>
            </w:tcBorders>
            <w:tcMar>
              <w:top w:w="15" w:type="dxa"/>
              <w:left w:w="15" w:type="dxa"/>
              <w:bottom w:w="15" w:type="dxa"/>
              <w:right w:w="15" w:type="dxa"/>
            </w:tcMar>
            <w:textDirection w:val="btLr"/>
          </w:tcPr>
          <w:p w14:paraId="687C81CA" w14:textId="59507B95" w:rsidR="2B879B1C" w:rsidRDefault="2B879B1C" w:rsidP="0029229D">
            <w:pPr>
              <w:ind w:left="113" w:right="113"/>
              <w:jc w:val="right"/>
            </w:pPr>
            <w:r w:rsidRPr="2B879B1C">
              <w:rPr>
                <w:rFonts w:eastAsia="Calibri" w:cs="Calibri"/>
                <w:b/>
                <w:bCs/>
                <w:color w:val="233D81"/>
                <w:szCs w:val="22"/>
              </w:rPr>
              <w:t>Ocena na dyplomie</w:t>
            </w:r>
            <w:r w:rsidRPr="2B879B1C">
              <w:rPr>
                <w:rFonts w:eastAsia="Calibri" w:cs="Calibri"/>
                <w:color w:val="233D81"/>
                <w:szCs w:val="22"/>
              </w:rPr>
              <w:t xml:space="preserve"> </w:t>
            </w:r>
          </w:p>
        </w:tc>
      </w:tr>
      <w:tr w:rsidR="2B879B1C" w14:paraId="2319D3B8"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84FD6E4" w14:textId="01B083D4" w:rsidR="2B879B1C" w:rsidRDefault="2B879B1C" w:rsidP="00E73CE0">
            <w:pPr>
              <w:spacing w:after="200" w:line="276" w:lineRule="auto"/>
              <w:jc w:val="left"/>
            </w:pPr>
            <w:r w:rsidRPr="2B879B1C">
              <w:rPr>
                <w:rFonts w:eastAsia="Calibri" w:cs="Calibri"/>
                <w:sz w:val="20"/>
                <w:szCs w:val="20"/>
              </w:rPr>
              <w:t>76782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413078C" w14:textId="017D35C8" w:rsidR="2B879B1C" w:rsidRDefault="2B879B1C" w:rsidP="00E73CE0">
            <w:pPr>
              <w:spacing w:after="200" w:line="276" w:lineRule="auto"/>
              <w:jc w:val="left"/>
            </w:pPr>
            <w:r w:rsidRPr="2B879B1C">
              <w:rPr>
                <w:rFonts w:eastAsia="Calibri" w:cs="Calibri"/>
                <w:sz w:val="20"/>
                <w:szCs w:val="20"/>
              </w:rPr>
              <w:t>Projekt ogrodu wertykalnego na elewacji budynku przy ul. Radzikowskiego 142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5853EA" w14:textId="7F90D9D4" w:rsidR="2B879B1C" w:rsidRDefault="2D8AC4C3" w:rsidP="00E73CE0">
            <w:pPr>
              <w:jc w:val="left"/>
            </w:pPr>
            <w:r w:rsidRPr="1FB35751">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FF6B816" w14:textId="1D231C26" w:rsidR="2B879B1C" w:rsidRDefault="2B879B1C" w:rsidP="00E73CE0">
            <w:pPr>
              <w:spacing w:after="200" w:line="276" w:lineRule="auto"/>
              <w:jc w:val="left"/>
            </w:pPr>
            <w:r w:rsidRPr="2B879B1C">
              <w:rPr>
                <w:rFonts w:eastAsia="Calibri" w:cs="Calibri"/>
                <w:color w:val="000000" w:themeColor="text1"/>
                <w:sz w:val="20"/>
                <w:szCs w:val="20"/>
              </w:rPr>
              <w:t>dr inż. Małgorzata Maślanka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EC0D260" w14:textId="3243CCB5" w:rsidR="2B879B1C" w:rsidRDefault="2B879B1C" w:rsidP="00E73CE0">
            <w:pPr>
              <w:jc w:val="left"/>
            </w:pPr>
            <w:r w:rsidRPr="2B879B1C">
              <w:rPr>
                <w:rFonts w:eastAsia="Calibri" w:cs="Calibri"/>
                <w:sz w:val="20"/>
                <w:szCs w:val="20"/>
              </w:rPr>
              <w:t xml:space="preserve"> 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8D4E52" w14:textId="3722174D"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0733A90" w14:textId="33239075" w:rsidR="2B879B1C" w:rsidRDefault="2B879B1C" w:rsidP="00EF7D53">
            <w:pPr>
              <w:spacing w:after="200" w:line="276" w:lineRule="auto"/>
              <w:jc w:val="center"/>
            </w:pPr>
            <w:r w:rsidRPr="2B879B1C">
              <w:rPr>
                <w:rFonts w:eastAsia="Calibri" w:cs="Calibri"/>
                <w:sz w:val="20"/>
                <w:szCs w:val="20"/>
              </w:rPr>
              <w:t>4,74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8808312" w14:textId="5C62F0B3" w:rsidR="2B879B1C" w:rsidRDefault="2B879B1C" w:rsidP="00EF7D53">
            <w:pPr>
              <w:spacing w:after="200" w:line="276" w:lineRule="auto"/>
              <w:jc w:val="center"/>
            </w:pPr>
            <w:r w:rsidRPr="2B879B1C">
              <w:rPr>
                <w:rFonts w:eastAsia="Calibri" w:cs="Calibri"/>
                <w:sz w:val="20"/>
                <w:szCs w:val="20"/>
              </w:rPr>
              <w:t>5</w:t>
            </w:r>
          </w:p>
        </w:tc>
      </w:tr>
      <w:tr w:rsidR="2B879B1C" w14:paraId="252522D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8C3CF5D" w14:textId="046C3DA6" w:rsidR="2B879B1C" w:rsidRDefault="2B879B1C" w:rsidP="00E73CE0">
            <w:pPr>
              <w:spacing w:after="200" w:line="276" w:lineRule="auto"/>
              <w:jc w:val="left"/>
            </w:pPr>
            <w:r w:rsidRPr="2B879B1C">
              <w:rPr>
                <w:rFonts w:eastAsia="Calibri" w:cs="Calibri"/>
                <w:sz w:val="20"/>
                <w:szCs w:val="20"/>
              </w:rPr>
              <w:t>76800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0AE238D" w14:textId="40DC8D41" w:rsidR="2B879B1C" w:rsidRDefault="2B879B1C" w:rsidP="00E73CE0">
            <w:pPr>
              <w:spacing w:after="200" w:line="276" w:lineRule="auto"/>
              <w:jc w:val="left"/>
            </w:pPr>
            <w:r w:rsidRPr="2B879B1C">
              <w:rPr>
                <w:rFonts w:eastAsia="Calibri" w:cs="Calibri"/>
                <w:sz w:val="20"/>
                <w:szCs w:val="20"/>
              </w:rPr>
              <w:t>Ocena wzrostu i kwitnienia traw ozdobnych na przykładzie zieleni miejskiej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3229842" w14:textId="5C5961EC"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35ECD15" w14:textId="07DBE847" w:rsidR="2B879B1C" w:rsidRDefault="2B879B1C" w:rsidP="00E73CE0">
            <w:pPr>
              <w:spacing w:after="200" w:line="276" w:lineRule="auto"/>
              <w:jc w:val="left"/>
            </w:pPr>
            <w:r w:rsidRPr="2B879B1C">
              <w:rPr>
                <w:rFonts w:eastAsia="Calibri" w:cs="Calibri"/>
                <w:color w:val="000000" w:themeColor="text1"/>
                <w:sz w:val="20"/>
                <w:szCs w:val="20"/>
              </w:rPr>
              <w:t>dr hab. inż. Anna Kapczyńska prof. URK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7FB8FE5" w14:textId="32AC7603" w:rsidR="2B879B1C" w:rsidRDefault="2B879B1C" w:rsidP="00E73CE0">
            <w:pPr>
              <w:jc w:val="left"/>
            </w:pPr>
            <w:r w:rsidRPr="2B879B1C">
              <w:rPr>
                <w:rFonts w:eastAsia="Calibri" w:cs="Calibri"/>
                <w:sz w:val="20"/>
                <w:szCs w:val="20"/>
              </w:rPr>
              <w:t xml:space="preserve"> dr inż. Małgorzata Maślanka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11A1592" w14:textId="1EB1F777"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1E39ADB" w14:textId="11F3A267" w:rsidR="2B879B1C" w:rsidRDefault="2B879B1C" w:rsidP="00EF7D53">
            <w:pPr>
              <w:spacing w:after="200" w:line="276" w:lineRule="auto"/>
              <w:jc w:val="center"/>
            </w:pPr>
            <w:r w:rsidRPr="2B879B1C">
              <w:rPr>
                <w:rFonts w:eastAsia="Calibri" w:cs="Calibri"/>
                <w:sz w:val="20"/>
                <w:szCs w:val="20"/>
              </w:rPr>
              <w:t>4,75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54FE055" w14:textId="24CFFA6D" w:rsidR="2B879B1C" w:rsidRDefault="2B879B1C" w:rsidP="00EF7D53">
            <w:pPr>
              <w:spacing w:after="200" w:line="276" w:lineRule="auto"/>
              <w:jc w:val="center"/>
            </w:pPr>
            <w:r w:rsidRPr="2B879B1C">
              <w:rPr>
                <w:rFonts w:eastAsia="Calibri" w:cs="Calibri"/>
                <w:sz w:val="20"/>
                <w:szCs w:val="20"/>
              </w:rPr>
              <w:t>5</w:t>
            </w:r>
          </w:p>
        </w:tc>
      </w:tr>
      <w:tr w:rsidR="2B879B1C" w14:paraId="5E5C5CEB"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8B2F70" w14:textId="3CF0E0BB" w:rsidR="2B879B1C" w:rsidRDefault="2B879B1C" w:rsidP="00E73CE0">
            <w:pPr>
              <w:spacing w:after="200" w:line="276" w:lineRule="auto"/>
              <w:jc w:val="left"/>
            </w:pPr>
            <w:r w:rsidRPr="2B879B1C">
              <w:rPr>
                <w:rFonts w:eastAsia="Calibri" w:cs="Calibri"/>
                <w:sz w:val="20"/>
                <w:szCs w:val="20"/>
              </w:rPr>
              <w:t>76810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4770015" w14:textId="3FDAE951" w:rsidR="2B879B1C" w:rsidRDefault="2B879B1C" w:rsidP="00E73CE0">
            <w:pPr>
              <w:spacing w:after="200" w:line="276" w:lineRule="auto"/>
              <w:jc w:val="left"/>
            </w:pPr>
            <w:r w:rsidRPr="2B879B1C">
              <w:rPr>
                <w:rFonts w:eastAsia="Calibri" w:cs="Calibri"/>
                <w:sz w:val="20"/>
                <w:szCs w:val="20"/>
              </w:rPr>
              <w:t>Projekt ogrodu przydomowego w stylu naturalistycznym z aspektami ekologicznymi w miejscowości Dzwonowice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6C8CBE2" w14:textId="5C05682F"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6D2443" w14:textId="05B43B01" w:rsidR="2B879B1C" w:rsidRDefault="2B879B1C" w:rsidP="00E73CE0">
            <w:pPr>
              <w:spacing w:after="200" w:line="276" w:lineRule="auto"/>
              <w:jc w:val="left"/>
            </w:pPr>
            <w:r w:rsidRPr="2B879B1C">
              <w:rPr>
                <w:rFonts w:eastAsia="Calibri" w:cs="Calibri"/>
                <w:color w:val="000000" w:themeColor="text1"/>
                <w:sz w:val="20"/>
                <w:szCs w:val="20"/>
              </w:rPr>
              <w:t>dr inż. Monika Cioć</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AAFC595" w14:textId="7826FF06" w:rsidR="2B879B1C" w:rsidRDefault="2B879B1C" w:rsidP="00E73CE0">
            <w:pPr>
              <w:jc w:val="left"/>
            </w:pPr>
            <w:r w:rsidRPr="2B879B1C">
              <w:rPr>
                <w:rFonts w:eastAsia="Calibri" w:cs="Calibri"/>
                <w:sz w:val="20"/>
                <w:szCs w:val="20"/>
              </w:rPr>
              <w:t xml:space="preserve"> 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D23BD8" w14:textId="7E7797A2"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0D2807" w14:textId="01E886E2" w:rsidR="2B879B1C" w:rsidRDefault="2B879B1C" w:rsidP="00EF7D53">
            <w:pPr>
              <w:spacing w:after="200" w:line="276" w:lineRule="auto"/>
              <w:jc w:val="center"/>
            </w:pPr>
            <w:r w:rsidRPr="2B879B1C">
              <w:rPr>
                <w:rFonts w:eastAsia="Calibri" w:cs="Calibri"/>
                <w:sz w:val="20"/>
                <w:szCs w:val="20"/>
              </w:rPr>
              <w:t>4,375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F9BE6D3" w14:textId="0DE22B18" w:rsidR="2B879B1C" w:rsidRDefault="2B879B1C" w:rsidP="00EF7D53">
            <w:pPr>
              <w:spacing w:after="200" w:line="276" w:lineRule="auto"/>
              <w:jc w:val="center"/>
            </w:pPr>
            <w:r w:rsidRPr="2B879B1C">
              <w:rPr>
                <w:rFonts w:eastAsia="Calibri" w:cs="Calibri"/>
                <w:sz w:val="20"/>
                <w:szCs w:val="20"/>
              </w:rPr>
              <w:t>5</w:t>
            </w:r>
          </w:p>
        </w:tc>
      </w:tr>
      <w:tr w:rsidR="2B879B1C" w14:paraId="05F61C12"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3794836" w14:textId="231F7F4F" w:rsidR="2B879B1C" w:rsidRDefault="2B879B1C" w:rsidP="00E73CE0">
            <w:pPr>
              <w:spacing w:after="200" w:line="276" w:lineRule="auto"/>
              <w:jc w:val="left"/>
            </w:pPr>
            <w:r w:rsidRPr="2B879B1C">
              <w:rPr>
                <w:rFonts w:eastAsia="Calibri" w:cs="Calibri"/>
                <w:sz w:val="20"/>
                <w:szCs w:val="20"/>
              </w:rPr>
              <w:t>84902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2DADB7" w14:textId="74FCD47B" w:rsidR="2B879B1C" w:rsidRDefault="2B879B1C" w:rsidP="00E73CE0">
            <w:pPr>
              <w:spacing w:after="200" w:line="276" w:lineRule="auto"/>
              <w:jc w:val="left"/>
            </w:pPr>
            <w:r w:rsidRPr="2B879B1C">
              <w:rPr>
                <w:rFonts w:eastAsia="Calibri" w:cs="Calibri"/>
                <w:sz w:val="20"/>
                <w:szCs w:val="20"/>
              </w:rPr>
              <w:t>Charakterystyka agroekologiczna i społeczna miejskich ogrodów wspólnotowych na terenie Krakowa oraz konurbacji górnośląskiej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46D9384" w14:textId="74895CE1"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0C4402" w14:textId="15AD270E" w:rsidR="2B879B1C" w:rsidRDefault="2B879B1C" w:rsidP="00E73CE0">
            <w:pPr>
              <w:spacing w:after="200" w:line="276" w:lineRule="auto"/>
              <w:jc w:val="left"/>
            </w:pPr>
            <w:r w:rsidRPr="2B879B1C">
              <w:rPr>
                <w:rFonts w:eastAsia="Calibri" w:cs="Calibri"/>
                <w:color w:val="000000" w:themeColor="text1"/>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30305BC" w14:textId="7B79141B"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092184" w14:textId="20EABFE8"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0B2AA5" w14:textId="5B38F2C5"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D23AAE" w14:textId="482D2530" w:rsidR="2B879B1C" w:rsidRDefault="2B879B1C" w:rsidP="00EF7D53">
            <w:pPr>
              <w:spacing w:after="200" w:line="276" w:lineRule="auto"/>
              <w:jc w:val="center"/>
            </w:pPr>
            <w:r w:rsidRPr="2B879B1C">
              <w:rPr>
                <w:rFonts w:eastAsia="Calibri" w:cs="Calibri"/>
                <w:sz w:val="20"/>
                <w:szCs w:val="20"/>
              </w:rPr>
              <w:t>5</w:t>
            </w:r>
          </w:p>
        </w:tc>
      </w:tr>
      <w:tr w:rsidR="2B879B1C" w14:paraId="1DE3DD27"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FA6218C" w14:textId="599EABF5" w:rsidR="2B879B1C" w:rsidRDefault="2B879B1C" w:rsidP="00E73CE0">
            <w:pPr>
              <w:spacing w:after="200" w:line="276" w:lineRule="auto"/>
              <w:jc w:val="left"/>
            </w:pPr>
            <w:r w:rsidRPr="2B879B1C">
              <w:rPr>
                <w:rFonts w:eastAsia="Calibri" w:cs="Calibri"/>
                <w:sz w:val="20"/>
                <w:szCs w:val="20"/>
              </w:rPr>
              <w:t>77432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34A6859" w14:textId="7EF940D7" w:rsidR="2B879B1C" w:rsidRDefault="2B879B1C" w:rsidP="00E73CE0">
            <w:pPr>
              <w:spacing w:after="200" w:line="276" w:lineRule="auto"/>
              <w:jc w:val="left"/>
            </w:pPr>
            <w:r w:rsidRPr="2B879B1C">
              <w:rPr>
                <w:rFonts w:eastAsia="Calibri" w:cs="Calibri"/>
                <w:sz w:val="20"/>
                <w:szCs w:val="20"/>
              </w:rPr>
              <w:t>Biota porostów epifitycznych obszaru Ochotnicy Dolnej - ekologia i lichenoindykacja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3B55E60" w14:textId="23D62D59"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462EFA" w14:textId="017461D2" w:rsidR="2B879B1C" w:rsidRDefault="2B879B1C" w:rsidP="00E73CE0">
            <w:pPr>
              <w:spacing w:after="200" w:line="276" w:lineRule="auto"/>
              <w:jc w:val="left"/>
            </w:pPr>
            <w:r w:rsidRPr="2B879B1C">
              <w:rPr>
                <w:rFonts w:eastAsia="Calibri" w:cs="Calibri"/>
                <w:color w:val="000000" w:themeColor="text1"/>
                <w:sz w:val="20"/>
                <w:szCs w:val="20"/>
              </w:rPr>
              <w:t>dr Piotr Stolarczyk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CD4FFB7" w14:textId="109D3087" w:rsidR="2B879B1C" w:rsidRDefault="2B879B1C" w:rsidP="00E73CE0">
            <w:pPr>
              <w:jc w:val="left"/>
            </w:pPr>
            <w:r w:rsidRPr="2B879B1C">
              <w:rPr>
                <w:rFonts w:eastAsia="Calibri" w:cs="Calibri"/>
                <w:sz w:val="20"/>
                <w:szCs w:val="20"/>
              </w:rPr>
              <w:t>dr hab. inż. Elżbieta Wojciechowicz-Żytko</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289BFF" w14:textId="76E96B36"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28E12A" w14:textId="5A67B473"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8D8465" w14:textId="0B4BE160" w:rsidR="2B879B1C" w:rsidRDefault="2B879B1C" w:rsidP="00EF7D53">
            <w:pPr>
              <w:spacing w:after="200" w:line="276" w:lineRule="auto"/>
              <w:jc w:val="center"/>
            </w:pPr>
            <w:r w:rsidRPr="2B879B1C">
              <w:rPr>
                <w:rFonts w:eastAsia="Calibri" w:cs="Calibri"/>
                <w:sz w:val="20"/>
                <w:szCs w:val="20"/>
              </w:rPr>
              <w:t>5</w:t>
            </w:r>
          </w:p>
        </w:tc>
      </w:tr>
      <w:tr w:rsidR="2B879B1C" w14:paraId="107507E7"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F6C458" w14:textId="5881C4C1" w:rsidR="2B879B1C" w:rsidRDefault="2B879B1C" w:rsidP="00E73CE0">
            <w:pPr>
              <w:spacing w:after="200" w:line="276" w:lineRule="auto"/>
              <w:jc w:val="left"/>
            </w:pPr>
            <w:r w:rsidRPr="2B879B1C">
              <w:rPr>
                <w:rFonts w:eastAsia="Calibri" w:cs="Calibri"/>
                <w:sz w:val="20"/>
                <w:szCs w:val="20"/>
              </w:rPr>
              <w:t>84819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025D84F" w14:textId="0CBBE44E" w:rsidR="2B879B1C" w:rsidRDefault="2B879B1C" w:rsidP="00E73CE0">
            <w:pPr>
              <w:spacing w:after="200" w:line="276" w:lineRule="auto"/>
              <w:jc w:val="left"/>
            </w:pPr>
            <w:r w:rsidRPr="2B879B1C">
              <w:rPr>
                <w:rFonts w:eastAsia="Calibri" w:cs="Calibri"/>
                <w:sz w:val="20"/>
                <w:szCs w:val="20"/>
              </w:rPr>
              <w:t xml:space="preserve">Analiza stanu zachowania cmentarzy żydowskich oraz badania flory naczyniowej na </w:t>
            </w:r>
            <w:r w:rsidRPr="2B879B1C">
              <w:rPr>
                <w:rFonts w:eastAsia="Calibri" w:cs="Calibri"/>
                <w:sz w:val="20"/>
                <w:szCs w:val="20"/>
              </w:rPr>
              <w:lastRenderedPageBreak/>
              <w:t>przykładzie wybranych obiektów Polski południowej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95102D4" w14:textId="0255EB57" w:rsidR="2B879B1C" w:rsidRDefault="2B879B1C" w:rsidP="00E73CE0">
            <w:pPr>
              <w:spacing w:after="200" w:line="276" w:lineRule="auto"/>
              <w:jc w:val="left"/>
            </w:pPr>
            <w:r w:rsidRPr="2B879B1C">
              <w:rPr>
                <w:rFonts w:eastAsia="Calibri" w:cs="Calibri"/>
                <w:sz w:val="20"/>
                <w:szCs w:val="20"/>
              </w:rPr>
              <w:lastRenderedPageBreak/>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4D7161" w14:textId="77F89E45" w:rsidR="2B879B1C" w:rsidRDefault="2B879B1C" w:rsidP="00E73CE0">
            <w:pPr>
              <w:spacing w:after="200" w:line="276" w:lineRule="auto"/>
              <w:jc w:val="left"/>
            </w:pPr>
            <w:r w:rsidRPr="2B879B1C">
              <w:rPr>
                <w:rFonts w:eastAsia="Calibri" w:cs="Calibri"/>
                <w:color w:val="000000" w:themeColor="text1"/>
                <w:sz w:val="20"/>
                <w:szCs w:val="20"/>
              </w:rPr>
              <w:t>dr hab. inż. Ewa Hanus-Fajerska prof. URK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F7FB622" w14:textId="33276C10" w:rsidR="2B879B1C" w:rsidRDefault="2B879B1C" w:rsidP="00E73CE0">
            <w:pPr>
              <w:jc w:val="left"/>
            </w:pPr>
            <w:r w:rsidRPr="2B879B1C">
              <w:rPr>
                <w:rFonts w:eastAsia="Calibri" w:cs="Calibri"/>
                <w:sz w:val="20"/>
                <w:szCs w:val="20"/>
              </w:rPr>
              <w:t>dr inż. arch. Tatiana Tokarczuk-Błażusiak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0F0CCB2" w14:textId="338155BC"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6FE8477" w14:textId="0CB01636"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F1F5EEC" w14:textId="3EA8780A" w:rsidR="2B879B1C" w:rsidRDefault="2B879B1C" w:rsidP="00EF7D53">
            <w:pPr>
              <w:spacing w:after="200" w:line="276" w:lineRule="auto"/>
              <w:jc w:val="center"/>
            </w:pPr>
            <w:r w:rsidRPr="2B879B1C">
              <w:rPr>
                <w:rFonts w:eastAsia="Calibri" w:cs="Calibri"/>
                <w:sz w:val="20"/>
                <w:szCs w:val="20"/>
              </w:rPr>
              <w:t>5</w:t>
            </w:r>
          </w:p>
        </w:tc>
      </w:tr>
      <w:tr w:rsidR="2B879B1C" w14:paraId="417EA902"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9D91533" w14:textId="12D61165" w:rsidR="2B879B1C" w:rsidRDefault="2B879B1C" w:rsidP="00E73CE0">
            <w:pPr>
              <w:spacing w:after="200" w:line="276" w:lineRule="auto"/>
              <w:jc w:val="left"/>
            </w:pPr>
            <w:r w:rsidRPr="2B879B1C">
              <w:rPr>
                <w:rFonts w:eastAsia="Calibri" w:cs="Calibri"/>
                <w:sz w:val="20"/>
                <w:szCs w:val="20"/>
              </w:rPr>
              <w:t>77596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E07AEB8" w14:textId="502EB6B8" w:rsidR="2B879B1C" w:rsidRDefault="2B879B1C" w:rsidP="00E73CE0">
            <w:pPr>
              <w:spacing w:after="200" w:line="276" w:lineRule="auto"/>
              <w:jc w:val="left"/>
            </w:pPr>
            <w:r w:rsidRPr="2B879B1C">
              <w:rPr>
                <w:rFonts w:eastAsia="Calibri" w:cs="Calibri"/>
                <w:sz w:val="20"/>
                <w:szCs w:val="20"/>
              </w:rPr>
              <w:t>Wpływ płynnej prekultury na morfogenezę in vitro Lachenalia viridiflora z eksplantatów cebulowych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A557241" w14:textId="00D90DA7"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FD8979D" w14:textId="0FDFDA51"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Małgorzata Maślanka</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BDD5A5" w14:textId="445E6791" w:rsidR="2B879B1C" w:rsidRDefault="2B879B1C" w:rsidP="00E73CE0">
            <w:pPr>
              <w:jc w:val="left"/>
            </w:pPr>
            <w:r w:rsidRPr="2B879B1C">
              <w:rPr>
                <w:rFonts w:eastAsia="Calibri" w:cs="Calibri"/>
                <w:sz w:val="20"/>
                <w:szCs w:val="20"/>
              </w:rPr>
              <w:t>dr hab. inż. Agnieszka Kiełkowska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7CC2680" w14:textId="1C653858"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5BE94DB" w14:textId="724CC2BB"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4F6F857" w14:textId="11462654" w:rsidR="2B879B1C" w:rsidRDefault="2B879B1C" w:rsidP="00EF7D53">
            <w:pPr>
              <w:spacing w:after="200" w:line="276" w:lineRule="auto"/>
              <w:jc w:val="center"/>
            </w:pPr>
            <w:r w:rsidRPr="2B879B1C">
              <w:rPr>
                <w:rFonts w:eastAsia="Calibri" w:cs="Calibri"/>
                <w:sz w:val="20"/>
                <w:szCs w:val="20"/>
              </w:rPr>
              <w:t>5</w:t>
            </w:r>
          </w:p>
        </w:tc>
      </w:tr>
      <w:tr w:rsidR="2B879B1C" w14:paraId="3F7E4F52"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81B1AC2" w14:textId="6A6CC2B0" w:rsidR="2B879B1C" w:rsidRDefault="2B879B1C" w:rsidP="00E73CE0">
            <w:pPr>
              <w:spacing w:after="200" w:line="276" w:lineRule="auto"/>
              <w:jc w:val="left"/>
            </w:pPr>
            <w:r w:rsidRPr="2B879B1C">
              <w:rPr>
                <w:rFonts w:eastAsia="Calibri" w:cs="Calibri"/>
                <w:sz w:val="20"/>
                <w:szCs w:val="20"/>
              </w:rPr>
              <w:t>77608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09DDB50" w14:textId="79548DC2" w:rsidR="2B879B1C" w:rsidRDefault="2B879B1C" w:rsidP="00E73CE0">
            <w:pPr>
              <w:spacing w:after="200" w:line="276" w:lineRule="auto"/>
              <w:jc w:val="left"/>
            </w:pPr>
            <w:r w:rsidRPr="2B879B1C">
              <w:rPr>
                <w:rFonts w:eastAsia="Calibri" w:cs="Calibri"/>
                <w:sz w:val="20"/>
                <w:szCs w:val="20"/>
              </w:rPr>
              <w:t>Efektywność rozmnażania generatywnego i optymalizacja warunków kiełkowania nasion sasanki zwyczajnej (Pulsatilla vulgaris)</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4EDC86A" w14:textId="0335B476"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052B3F" w14:textId="1582ED1E"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Ewa Sitek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3917FDD" w14:textId="30D90523" w:rsidR="2B879B1C" w:rsidRDefault="2B879B1C" w:rsidP="00E73CE0">
            <w:pPr>
              <w:jc w:val="left"/>
            </w:pPr>
            <w:r w:rsidRPr="2B879B1C">
              <w:rPr>
                <w:rFonts w:eastAsia="Calibri" w:cs="Calibri"/>
                <w:sz w:val="20"/>
                <w:szCs w:val="20"/>
              </w:rPr>
              <w:t>dr hab. inż. Barbara Nowak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F051D0A" w14:textId="419FE9CF"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30C7D91" w14:textId="7C50638A"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D931EBA" w14:textId="60A27A8B" w:rsidR="2B879B1C" w:rsidRDefault="2B879B1C" w:rsidP="00EF7D53">
            <w:pPr>
              <w:spacing w:after="200" w:line="276" w:lineRule="auto"/>
              <w:jc w:val="center"/>
            </w:pPr>
            <w:r w:rsidRPr="2B879B1C">
              <w:rPr>
                <w:rFonts w:eastAsia="Calibri" w:cs="Calibri"/>
                <w:sz w:val="20"/>
                <w:szCs w:val="20"/>
              </w:rPr>
              <w:t>5</w:t>
            </w:r>
          </w:p>
        </w:tc>
      </w:tr>
      <w:tr w:rsidR="2B879B1C" w14:paraId="7FBC2749"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8533508" w14:textId="16D915EB" w:rsidR="2B879B1C" w:rsidRDefault="2B879B1C" w:rsidP="00E73CE0">
            <w:pPr>
              <w:spacing w:after="200" w:line="276" w:lineRule="auto"/>
              <w:jc w:val="left"/>
            </w:pPr>
            <w:r w:rsidRPr="2B879B1C">
              <w:rPr>
                <w:rFonts w:eastAsia="Calibri" w:cs="Calibri"/>
                <w:sz w:val="20"/>
                <w:szCs w:val="20"/>
              </w:rPr>
              <w:t>75007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D0B79D6" w14:textId="39C504C5" w:rsidR="2B879B1C" w:rsidRDefault="2B879B1C" w:rsidP="00E73CE0">
            <w:pPr>
              <w:spacing w:after="200" w:line="276" w:lineRule="auto"/>
              <w:jc w:val="left"/>
            </w:pPr>
            <w:r w:rsidRPr="2B879B1C">
              <w:rPr>
                <w:rFonts w:eastAsia="Calibri" w:cs="Calibri"/>
                <w:sz w:val="20"/>
                <w:szCs w:val="20"/>
              </w:rPr>
              <w:t>Analiza europejskiego rynku florystyki ślubnej w Polsce i Włoszech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E19F6D6" w14:textId="23293994"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A4FED2C" w14:textId="66BC9D7F" w:rsidR="2B879B1C" w:rsidRDefault="2B879B1C" w:rsidP="00E73CE0">
            <w:pPr>
              <w:spacing w:after="200" w:line="276" w:lineRule="auto"/>
              <w:jc w:val="left"/>
            </w:pPr>
            <w:r w:rsidRPr="2B879B1C">
              <w:rPr>
                <w:rFonts w:eastAsia="Calibri" w:cs="Calibri"/>
                <w:color w:val="000000" w:themeColor="text1"/>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ADE5763" w14:textId="3D643D8B"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7AD1B72" w14:textId="6871F16F"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CDD336" w14:textId="672EA962"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4D450D7" w14:textId="1654DB0A" w:rsidR="2B879B1C" w:rsidRDefault="2B879B1C" w:rsidP="00EF7D53">
            <w:pPr>
              <w:spacing w:after="200" w:line="276" w:lineRule="auto"/>
              <w:jc w:val="center"/>
            </w:pPr>
            <w:r w:rsidRPr="2B879B1C">
              <w:rPr>
                <w:rFonts w:eastAsia="Calibri" w:cs="Calibri"/>
                <w:sz w:val="20"/>
                <w:szCs w:val="20"/>
              </w:rPr>
              <w:t>5</w:t>
            </w:r>
          </w:p>
        </w:tc>
      </w:tr>
      <w:tr w:rsidR="2B879B1C" w14:paraId="18532321"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ED8D012" w14:textId="71FF5AE6" w:rsidR="2B879B1C" w:rsidRDefault="2B879B1C" w:rsidP="00E73CE0">
            <w:pPr>
              <w:spacing w:after="200" w:line="276" w:lineRule="auto"/>
              <w:jc w:val="left"/>
            </w:pPr>
            <w:r w:rsidRPr="2B879B1C">
              <w:rPr>
                <w:rFonts w:eastAsia="Calibri" w:cs="Calibri"/>
                <w:sz w:val="20"/>
                <w:szCs w:val="20"/>
              </w:rPr>
              <w:t>76950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50C7691" w14:textId="3B0C88D9" w:rsidR="2B879B1C" w:rsidRDefault="2B879B1C" w:rsidP="00E73CE0">
            <w:pPr>
              <w:spacing w:after="200" w:line="276" w:lineRule="auto"/>
              <w:jc w:val="left"/>
            </w:pPr>
            <w:r w:rsidRPr="2B879B1C">
              <w:rPr>
                <w:rFonts w:eastAsia="Calibri" w:cs="Calibri"/>
                <w:sz w:val="20"/>
                <w:szCs w:val="20"/>
              </w:rPr>
              <w:t>Ocena jakości powietrza atmosferycznego Gminy Wielka Wieś z wykorzystaniem porostów epifitycznych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DD2D3BB" w14:textId="3BF03BF5"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1B6A160" w14:textId="54EF0C76"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Piotr Stolarczyk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AF7A32B" w14:textId="3D34907D"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D7FF04" w14:textId="68C65FA4"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F748BCE" w14:textId="1A811757"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9F4280" w14:textId="5E4133DC" w:rsidR="2B879B1C" w:rsidRDefault="2B879B1C" w:rsidP="00EF7D53">
            <w:pPr>
              <w:spacing w:after="200" w:line="276" w:lineRule="auto"/>
              <w:jc w:val="center"/>
            </w:pPr>
            <w:r w:rsidRPr="2B879B1C">
              <w:rPr>
                <w:rFonts w:eastAsia="Calibri" w:cs="Calibri"/>
                <w:sz w:val="20"/>
                <w:szCs w:val="20"/>
              </w:rPr>
              <w:t>5</w:t>
            </w:r>
          </w:p>
        </w:tc>
      </w:tr>
      <w:tr w:rsidR="2B879B1C" w14:paraId="35D3F49E"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7B4B99E" w14:textId="72EA8DFD" w:rsidR="2B879B1C" w:rsidRDefault="2B879B1C" w:rsidP="00E73CE0">
            <w:pPr>
              <w:spacing w:after="200" w:line="276" w:lineRule="auto"/>
              <w:jc w:val="left"/>
            </w:pPr>
            <w:r w:rsidRPr="2B879B1C">
              <w:rPr>
                <w:rFonts w:eastAsia="Calibri" w:cs="Calibri"/>
                <w:sz w:val="20"/>
                <w:szCs w:val="20"/>
              </w:rPr>
              <w:t>76956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9554B93" w14:textId="0A56CEB8" w:rsidR="2B879B1C" w:rsidRDefault="2B879B1C" w:rsidP="00E73CE0">
            <w:pPr>
              <w:spacing w:after="200" w:line="276" w:lineRule="auto"/>
              <w:jc w:val="left"/>
            </w:pPr>
            <w:r w:rsidRPr="2B879B1C">
              <w:rPr>
                <w:rFonts w:eastAsia="Calibri" w:cs="Calibri"/>
                <w:sz w:val="20"/>
                <w:szCs w:val="20"/>
              </w:rPr>
              <w:t>Analiza dekoracyjności rozchodnika kaukaskiego uprawianego w różnych podłożach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05E8B3D" w14:textId="2E72C62E"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46C64E1" w14:textId="7312B126" w:rsidR="2B879B1C" w:rsidRDefault="2B879B1C" w:rsidP="00E73CE0">
            <w:pPr>
              <w:spacing w:after="200" w:line="276" w:lineRule="auto"/>
              <w:jc w:val="left"/>
            </w:pPr>
            <w:r w:rsidRPr="2B879B1C">
              <w:rPr>
                <w:rFonts w:eastAsia="Calibri" w:cs="Calibri"/>
                <w:color w:val="000000" w:themeColor="text1"/>
                <w:sz w:val="20"/>
                <w:szCs w:val="20"/>
              </w:rPr>
              <w:t>dr hab. inż. Agnieszka Lis-Krzyścin</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FED6A3" w14:textId="2AF93D47" w:rsidR="2B879B1C" w:rsidRDefault="2B879B1C" w:rsidP="00E73CE0">
            <w:pPr>
              <w:jc w:val="left"/>
            </w:pPr>
            <w:r w:rsidRPr="2B879B1C">
              <w:rPr>
                <w:rFonts w:eastAsia="Calibri" w:cs="Calibri"/>
                <w:sz w:val="20"/>
                <w:szCs w:val="20"/>
              </w:rPr>
              <w:t>dr inż. Magdalena Kulig</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5B5EF6" w14:textId="60C9828B"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FB17469" w14:textId="5396DD54" w:rsidR="2B879B1C" w:rsidRDefault="2B879B1C" w:rsidP="00EF7D53">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35E2A27" w14:textId="1EFA0DC4" w:rsidR="2B879B1C" w:rsidRDefault="2B879B1C" w:rsidP="00EF7D53">
            <w:pPr>
              <w:spacing w:after="200" w:line="276" w:lineRule="auto"/>
              <w:jc w:val="center"/>
            </w:pPr>
            <w:r w:rsidRPr="2B879B1C">
              <w:rPr>
                <w:rFonts w:eastAsia="Calibri" w:cs="Calibri"/>
                <w:sz w:val="20"/>
                <w:szCs w:val="20"/>
              </w:rPr>
              <w:t>4,5</w:t>
            </w:r>
          </w:p>
        </w:tc>
      </w:tr>
      <w:tr w:rsidR="2B879B1C" w14:paraId="6DA43BDF"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365C53B" w14:textId="717855ED" w:rsidR="2B879B1C" w:rsidRDefault="2B879B1C" w:rsidP="00E73CE0">
            <w:pPr>
              <w:spacing w:after="200" w:line="276" w:lineRule="auto"/>
              <w:jc w:val="left"/>
            </w:pPr>
            <w:r w:rsidRPr="2B879B1C">
              <w:rPr>
                <w:rFonts w:eastAsia="Calibri" w:cs="Calibri"/>
                <w:sz w:val="20"/>
                <w:szCs w:val="20"/>
              </w:rPr>
              <w:t>76974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7F647C" w14:textId="78C8EB2F" w:rsidR="2B879B1C" w:rsidRDefault="2B879B1C" w:rsidP="00E73CE0">
            <w:pPr>
              <w:spacing w:after="200" w:line="276" w:lineRule="auto"/>
              <w:jc w:val="left"/>
            </w:pPr>
            <w:r w:rsidRPr="2B879B1C">
              <w:rPr>
                <w:rFonts w:eastAsia="Calibri" w:cs="Calibri"/>
                <w:sz w:val="20"/>
                <w:szCs w:val="20"/>
              </w:rPr>
              <w:t>Analiza europejskiego rynku florystyki ślubnej w Polsce, Niemczech i Wielkiej Brytanii</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E5E8751" w14:textId="3436F811"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270C1A0" w14:textId="709DE17C" w:rsidR="2B879B1C" w:rsidRDefault="2B879B1C" w:rsidP="00E73CE0">
            <w:pPr>
              <w:spacing w:after="200" w:line="276" w:lineRule="auto"/>
              <w:jc w:val="left"/>
            </w:pPr>
            <w:r w:rsidRPr="2B879B1C">
              <w:rPr>
                <w:rFonts w:eastAsia="Calibri" w:cs="Calibri"/>
                <w:color w:val="000000" w:themeColor="text1"/>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346491" w14:textId="5FF34D57"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36585E" w14:textId="11D9172F"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654E7DE" w14:textId="693034A1"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0EA640" w14:textId="3B1A6239" w:rsidR="2B879B1C" w:rsidRDefault="2B879B1C" w:rsidP="00EF7D53">
            <w:pPr>
              <w:spacing w:after="200" w:line="276" w:lineRule="auto"/>
              <w:jc w:val="center"/>
            </w:pPr>
            <w:r w:rsidRPr="2B879B1C">
              <w:rPr>
                <w:rFonts w:eastAsia="Calibri" w:cs="Calibri"/>
                <w:sz w:val="20"/>
                <w:szCs w:val="20"/>
              </w:rPr>
              <w:t>5</w:t>
            </w:r>
          </w:p>
        </w:tc>
      </w:tr>
      <w:tr w:rsidR="2B879B1C" w14:paraId="45EEC6A3"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65CBB38" w14:textId="750E6C70" w:rsidR="2B879B1C" w:rsidRDefault="2B879B1C" w:rsidP="00E73CE0">
            <w:pPr>
              <w:spacing w:after="200" w:line="276" w:lineRule="auto"/>
              <w:jc w:val="left"/>
            </w:pPr>
            <w:r w:rsidRPr="2B879B1C">
              <w:rPr>
                <w:rFonts w:eastAsia="Calibri" w:cs="Calibri"/>
                <w:sz w:val="20"/>
                <w:szCs w:val="20"/>
              </w:rPr>
              <w:t>76999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89ED848" w14:textId="2EB7C17F" w:rsidR="2B879B1C" w:rsidRDefault="2B879B1C" w:rsidP="00E73CE0">
            <w:pPr>
              <w:spacing w:after="200" w:line="276" w:lineRule="auto"/>
              <w:jc w:val="left"/>
            </w:pPr>
            <w:r w:rsidRPr="2B879B1C">
              <w:rPr>
                <w:rFonts w:eastAsia="Calibri" w:cs="Calibri"/>
                <w:sz w:val="20"/>
                <w:szCs w:val="20"/>
              </w:rPr>
              <w:t>Projekt zagospodarowania terenu i ogrodu zabaw dziecięcych przy przedszkolu „Złota Rybka” w Woli Dębińskiej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F9D973" w14:textId="5D6E9E41"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8580D20" w14:textId="60C39E40" w:rsidR="2B879B1C" w:rsidRDefault="2B879B1C" w:rsidP="00E73CE0">
            <w:pPr>
              <w:spacing w:after="200" w:line="276" w:lineRule="auto"/>
              <w:jc w:val="left"/>
            </w:pPr>
            <w:r w:rsidRPr="2B879B1C">
              <w:rPr>
                <w:rFonts w:eastAsia="Calibri" w:cs="Calibri"/>
                <w:color w:val="000000" w:themeColor="text1"/>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D0C2486" w14:textId="4AA5CFD4"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9A57680" w14:textId="1135CA14"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CE395E7" w14:textId="32E44268"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49D7EC" w14:textId="5A755AB3" w:rsidR="2B879B1C" w:rsidRDefault="2B879B1C" w:rsidP="00EF7D53">
            <w:pPr>
              <w:spacing w:after="200" w:line="276" w:lineRule="auto"/>
              <w:jc w:val="center"/>
            </w:pPr>
            <w:r w:rsidRPr="2B879B1C">
              <w:rPr>
                <w:rFonts w:eastAsia="Calibri" w:cs="Calibri"/>
                <w:sz w:val="20"/>
                <w:szCs w:val="20"/>
              </w:rPr>
              <w:t>5</w:t>
            </w:r>
          </w:p>
        </w:tc>
      </w:tr>
      <w:tr w:rsidR="2B879B1C" w14:paraId="474D9E68"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3E9BAFD" w14:textId="1B58FF29" w:rsidR="2B879B1C" w:rsidRDefault="2B879B1C" w:rsidP="00E73CE0">
            <w:pPr>
              <w:spacing w:after="200" w:line="276" w:lineRule="auto"/>
              <w:jc w:val="left"/>
            </w:pPr>
            <w:r w:rsidRPr="2B879B1C">
              <w:rPr>
                <w:rFonts w:eastAsia="Calibri" w:cs="Calibri"/>
                <w:sz w:val="20"/>
                <w:szCs w:val="20"/>
              </w:rPr>
              <w:t>77010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41F7304" w14:textId="02141815" w:rsidR="2B879B1C" w:rsidRDefault="2B879B1C" w:rsidP="00E73CE0">
            <w:pPr>
              <w:spacing w:after="200" w:line="276" w:lineRule="auto"/>
              <w:jc w:val="left"/>
            </w:pPr>
            <w:r w:rsidRPr="2B879B1C">
              <w:rPr>
                <w:rFonts w:eastAsia="Calibri" w:cs="Calibri"/>
                <w:sz w:val="20"/>
                <w:szCs w:val="20"/>
              </w:rPr>
              <w:t>Analiza motywów roślinnych występujacych w fasadach wybranych kamienic secesyjnych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11570F0" w14:textId="2076811C"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6CE79C" w14:textId="53A97CDD" w:rsidR="2B879B1C" w:rsidRDefault="2B879B1C" w:rsidP="00E73CE0">
            <w:pPr>
              <w:spacing w:after="200" w:line="276" w:lineRule="auto"/>
              <w:jc w:val="left"/>
            </w:pPr>
            <w:r w:rsidRPr="2B879B1C">
              <w:rPr>
                <w:rFonts w:eastAsia="Calibri" w:cs="Calibri"/>
                <w:color w:val="000000" w:themeColor="text1"/>
                <w:sz w:val="20"/>
                <w:szCs w:val="20"/>
                <w:lang w:val="en-US"/>
              </w:rPr>
              <w:t>dr Małgorzata Locher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26B4F9" w14:textId="14534FEC" w:rsidR="2B879B1C" w:rsidRDefault="2B879B1C" w:rsidP="00E73CE0">
            <w:pPr>
              <w:jc w:val="left"/>
            </w:pPr>
            <w:r w:rsidRPr="2B879B1C">
              <w:rPr>
                <w:rFonts w:eastAsia="Calibri" w:cs="Calibri"/>
                <w:sz w:val="20"/>
                <w:szCs w:val="20"/>
              </w:rPr>
              <w:t>dr hab. inż. Iwona Domagała-Świątkiewicz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2F2136" w14:textId="5C19489A" w:rsidR="2B879B1C" w:rsidRDefault="2B879B1C" w:rsidP="00EF7D53">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2E49F28" w14:textId="65E8299D"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D83417A" w14:textId="75D6C928" w:rsidR="2B879B1C" w:rsidRDefault="2B879B1C" w:rsidP="00EF7D53">
            <w:pPr>
              <w:spacing w:after="200" w:line="276" w:lineRule="auto"/>
              <w:jc w:val="center"/>
            </w:pPr>
            <w:r w:rsidRPr="2B879B1C">
              <w:rPr>
                <w:rFonts w:eastAsia="Calibri" w:cs="Calibri"/>
                <w:sz w:val="20"/>
                <w:szCs w:val="20"/>
              </w:rPr>
              <w:t>4</w:t>
            </w:r>
          </w:p>
        </w:tc>
      </w:tr>
      <w:tr w:rsidR="2B879B1C" w14:paraId="5077A973"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E76BB3" w14:textId="22223C98" w:rsidR="2B879B1C" w:rsidRDefault="2B879B1C" w:rsidP="00E73CE0">
            <w:pPr>
              <w:spacing w:after="200" w:line="276" w:lineRule="auto"/>
              <w:jc w:val="left"/>
            </w:pPr>
            <w:r w:rsidRPr="2B879B1C">
              <w:rPr>
                <w:rFonts w:eastAsia="Calibri" w:cs="Calibri"/>
                <w:sz w:val="20"/>
                <w:szCs w:val="20"/>
              </w:rPr>
              <w:t>77023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336A69" w14:textId="7FE9C2A9" w:rsidR="2B879B1C" w:rsidRDefault="2B879B1C" w:rsidP="00E73CE0">
            <w:pPr>
              <w:spacing w:after="200" w:line="276" w:lineRule="auto"/>
              <w:jc w:val="left"/>
            </w:pPr>
            <w:r w:rsidRPr="2B879B1C">
              <w:rPr>
                <w:rFonts w:eastAsia="Calibri" w:cs="Calibri"/>
                <w:sz w:val="20"/>
                <w:szCs w:val="20"/>
              </w:rPr>
              <w:t>Ocena organoleptyczna kremu z dodatkiem liofilizatów z nasion kłokoczki południowej (Staphylea pinnata L.)</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7AC271" w14:textId="7E34C451"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2D3B5EF" w14:textId="04931687" w:rsidR="2B879B1C" w:rsidRDefault="2B879B1C" w:rsidP="00E73CE0">
            <w:pPr>
              <w:spacing w:after="200" w:line="276" w:lineRule="auto"/>
              <w:jc w:val="left"/>
            </w:pPr>
            <w:r w:rsidRPr="2B879B1C">
              <w:rPr>
                <w:rFonts w:eastAsia="Calibri" w:cs="Calibri"/>
                <w:color w:val="000000" w:themeColor="text1"/>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4A92611" w14:textId="0C0011A1" w:rsidR="2B879B1C" w:rsidRDefault="2B879B1C" w:rsidP="00E73CE0">
            <w:pPr>
              <w:jc w:val="left"/>
            </w:pPr>
            <w:r w:rsidRPr="2B879B1C">
              <w:rPr>
                <w:rFonts w:eastAsia="Calibri" w:cs="Calibri"/>
                <w:sz w:val="20"/>
                <w:szCs w:val="20"/>
              </w:rPr>
              <w:t>dr hab. inż. Elżbieta Jędrszczyk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655E0C" w14:textId="6143A7C1"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C07C06" w14:textId="1909EC2E"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988FB48" w14:textId="2AAAC69C" w:rsidR="2B879B1C" w:rsidRDefault="2B879B1C" w:rsidP="00EF7D53">
            <w:pPr>
              <w:spacing w:after="200" w:line="276" w:lineRule="auto"/>
              <w:jc w:val="center"/>
            </w:pPr>
            <w:r w:rsidRPr="2B879B1C">
              <w:rPr>
                <w:rFonts w:eastAsia="Calibri" w:cs="Calibri"/>
                <w:sz w:val="20"/>
                <w:szCs w:val="20"/>
              </w:rPr>
              <w:t>5</w:t>
            </w:r>
          </w:p>
        </w:tc>
      </w:tr>
      <w:tr w:rsidR="2B879B1C" w14:paraId="36B09FBD"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DEFD20C" w14:textId="4B23125F" w:rsidR="2B879B1C" w:rsidRDefault="2B879B1C" w:rsidP="00E73CE0">
            <w:pPr>
              <w:spacing w:after="200" w:line="276" w:lineRule="auto"/>
              <w:jc w:val="left"/>
            </w:pPr>
            <w:r w:rsidRPr="2B879B1C">
              <w:rPr>
                <w:rFonts w:eastAsia="Calibri" w:cs="Calibri"/>
                <w:sz w:val="20"/>
                <w:szCs w:val="20"/>
              </w:rPr>
              <w:lastRenderedPageBreak/>
              <w:t>77048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377903C" w14:textId="0877139D" w:rsidR="2B879B1C" w:rsidRDefault="2B879B1C" w:rsidP="00E73CE0">
            <w:pPr>
              <w:spacing w:after="200" w:line="276" w:lineRule="auto"/>
              <w:jc w:val="left"/>
            </w:pPr>
            <w:r w:rsidRPr="2B879B1C">
              <w:rPr>
                <w:rFonts w:eastAsia="Calibri" w:cs="Calibri"/>
                <w:sz w:val="20"/>
                <w:szCs w:val="20"/>
              </w:rPr>
              <w:t>Projekt ogrodu w stylu nowoczesnym przy domu jednorodzinnym i winiarni na Jurze Krakowsko-Częstochowskiej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482CA7" w14:textId="5897C593"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A868F7" w14:textId="56F79AB8" w:rsidR="2B879B1C" w:rsidRDefault="2B879B1C" w:rsidP="00E73CE0">
            <w:pPr>
              <w:spacing w:after="200" w:line="276" w:lineRule="auto"/>
              <w:jc w:val="left"/>
            </w:pPr>
            <w:r w:rsidRPr="2B879B1C">
              <w:rPr>
                <w:rFonts w:eastAsia="Calibri" w:cs="Calibri"/>
                <w:color w:val="000000" w:themeColor="text1"/>
                <w:sz w:val="20"/>
                <w:szCs w:val="20"/>
              </w:rPr>
              <w:t>Dr inż. Barbara Kowalczyk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508A5A7" w14:textId="0B785ABC" w:rsidR="2B879B1C" w:rsidRDefault="2B879B1C" w:rsidP="00E73CE0">
            <w:pPr>
              <w:jc w:val="left"/>
            </w:pPr>
            <w:r w:rsidRPr="2B879B1C">
              <w:rPr>
                <w:rFonts w:eastAsia="Calibri" w:cs="Calibri"/>
                <w:sz w:val="20"/>
                <w:szCs w:val="20"/>
              </w:rPr>
              <w:t>Dr hab. inż. Monika Bieniasz</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F33A63" w14:textId="1B29D98D" w:rsidR="2B879B1C" w:rsidRDefault="2B879B1C" w:rsidP="00EF7D53">
            <w:pPr>
              <w:spacing w:after="200" w:line="276" w:lineRule="auto"/>
              <w:jc w:val="center"/>
            </w:pPr>
            <w:r w:rsidRPr="2B879B1C">
              <w:rPr>
                <w:rFonts w:eastAsia="Calibri" w:cs="Calibri"/>
                <w:sz w:val="20"/>
                <w:szCs w:val="20"/>
              </w:rPr>
              <w:t>4,25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9DDB2E4" w14:textId="287EFB29" w:rsidR="2B879B1C" w:rsidRDefault="2B879B1C" w:rsidP="00EF7D53">
            <w:pPr>
              <w:spacing w:after="200" w:line="276" w:lineRule="auto"/>
              <w:jc w:val="center"/>
            </w:pPr>
            <w:r w:rsidRPr="2B879B1C">
              <w:rPr>
                <w:rFonts w:eastAsia="Calibri" w:cs="Calibri"/>
                <w:sz w:val="20"/>
                <w:szCs w:val="20"/>
              </w:rPr>
              <w:t>4,25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4491DEC" w14:textId="135CA51E" w:rsidR="2B879B1C" w:rsidRDefault="2B879B1C" w:rsidP="00EF7D53">
            <w:pPr>
              <w:spacing w:after="200" w:line="276" w:lineRule="auto"/>
              <w:jc w:val="center"/>
            </w:pPr>
            <w:r w:rsidRPr="2B879B1C">
              <w:rPr>
                <w:rFonts w:eastAsia="Calibri" w:cs="Calibri"/>
                <w:sz w:val="20"/>
                <w:szCs w:val="20"/>
              </w:rPr>
              <w:t>4</w:t>
            </w:r>
          </w:p>
        </w:tc>
      </w:tr>
      <w:tr w:rsidR="2B879B1C" w14:paraId="20178487"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3D545BD" w14:textId="781878D7" w:rsidR="2B879B1C" w:rsidRDefault="2B879B1C" w:rsidP="00E73CE0">
            <w:pPr>
              <w:spacing w:after="200" w:line="276" w:lineRule="auto"/>
              <w:jc w:val="left"/>
            </w:pPr>
            <w:r w:rsidRPr="2B879B1C">
              <w:rPr>
                <w:rFonts w:eastAsia="Calibri" w:cs="Calibri"/>
                <w:sz w:val="20"/>
                <w:szCs w:val="20"/>
              </w:rPr>
              <w:t>77007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3EBB054" w14:textId="7204703B" w:rsidR="2B879B1C" w:rsidRDefault="2B879B1C" w:rsidP="00E73CE0">
            <w:pPr>
              <w:spacing w:after="200" w:line="276" w:lineRule="auto"/>
              <w:jc w:val="left"/>
            </w:pPr>
            <w:r w:rsidRPr="2B879B1C">
              <w:rPr>
                <w:rFonts w:eastAsia="Calibri" w:cs="Calibri"/>
                <w:sz w:val="20"/>
                <w:szCs w:val="20"/>
              </w:rPr>
              <w:t>Projekt ogrodu dziecięcego przy Przedszkolu Samorządowym nr 35 im. Anny Dymnej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ED25AF1" w14:textId="77CFD165"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EEEE77" w14:textId="2EF2FCC8" w:rsidR="2B879B1C" w:rsidRDefault="2B879B1C" w:rsidP="00E73CE0">
            <w:pPr>
              <w:spacing w:after="200" w:line="276" w:lineRule="auto"/>
              <w:jc w:val="left"/>
            </w:pPr>
            <w:r w:rsidRPr="2B879B1C">
              <w:rPr>
                <w:rFonts w:eastAsia="Calibri" w:cs="Calibri"/>
                <w:color w:val="000000" w:themeColor="text1"/>
                <w:sz w:val="20"/>
                <w:szCs w:val="20"/>
              </w:rPr>
              <w:t>Dr inż. Monika Czaja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378ABD" w14:textId="69CB05FF" w:rsidR="2B879B1C" w:rsidRDefault="2B879B1C" w:rsidP="00E73CE0">
            <w:pPr>
              <w:jc w:val="left"/>
            </w:pPr>
            <w:r w:rsidRPr="2B879B1C">
              <w:rPr>
                <w:rFonts w:eastAsia="Calibri" w:cs="Calibri"/>
                <w:sz w:val="20"/>
                <w:szCs w:val="20"/>
              </w:rPr>
              <w:t>Dr hab. inż. Ewa Hanus-Fajerska,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E767613" w14:textId="60CDAFCE" w:rsidR="2B879B1C" w:rsidRDefault="2B879B1C" w:rsidP="00EF7D53">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E6CCB29" w14:textId="35FD0394" w:rsidR="2B879B1C" w:rsidRDefault="2B879B1C" w:rsidP="00EF7D53">
            <w:pPr>
              <w:spacing w:after="200" w:line="276" w:lineRule="auto"/>
              <w:jc w:val="center"/>
            </w:pPr>
            <w:r w:rsidRPr="2B879B1C">
              <w:rPr>
                <w:rFonts w:eastAsia="Calibri" w:cs="Calibri"/>
                <w:sz w:val="20"/>
                <w:szCs w:val="20"/>
              </w:rPr>
              <w:t>5,0</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E56301D" w14:textId="50629526" w:rsidR="2B879B1C" w:rsidRDefault="2B879B1C" w:rsidP="00EF7D53">
            <w:pPr>
              <w:spacing w:after="200" w:line="276" w:lineRule="auto"/>
              <w:jc w:val="center"/>
            </w:pPr>
            <w:r w:rsidRPr="2B879B1C">
              <w:rPr>
                <w:rFonts w:eastAsia="Calibri" w:cs="Calibri"/>
                <w:sz w:val="20"/>
                <w:szCs w:val="20"/>
              </w:rPr>
              <w:t>4,5</w:t>
            </w:r>
          </w:p>
        </w:tc>
      </w:tr>
      <w:tr w:rsidR="2B879B1C" w14:paraId="4A6BE228" w14:textId="77777777" w:rsidTr="0029229D">
        <w:trPr>
          <w:trHeight w:val="34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CE2BBB" w14:textId="2CD042E5" w:rsidR="2B879B1C" w:rsidRDefault="2B879B1C" w:rsidP="00E73CE0">
            <w:pPr>
              <w:spacing w:after="200" w:line="276" w:lineRule="auto"/>
              <w:jc w:val="left"/>
            </w:pPr>
            <w:r w:rsidRPr="2B879B1C">
              <w:rPr>
                <w:rFonts w:eastAsia="Calibri" w:cs="Calibri"/>
                <w:sz w:val="20"/>
                <w:szCs w:val="20"/>
              </w:rPr>
              <w:t>84818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1A8E64" w14:textId="440A3F6D" w:rsidR="2B879B1C" w:rsidRDefault="2B879B1C" w:rsidP="00E73CE0">
            <w:pPr>
              <w:spacing w:after="200" w:line="276" w:lineRule="auto"/>
              <w:jc w:val="left"/>
            </w:pPr>
            <w:r w:rsidRPr="2B879B1C">
              <w:rPr>
                <w:rFonts w:eastAsia="Calibri" w:cs="Calibri"/>
                <w:sz w:val="20"/>
                <w:szCs w:val="20"/>
              </w:rPr>
              <w:t>Projekt ogrodu śródblokowego przy ul. Karmelickiej 31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DEDF026" w14:textId="1FFC7582" w:rsidR="2B879B1C" w:rsidRDefault="2B879B1C" w:rsidP="00E73CE0">
            <w:pPr>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67D3A5F" w14:textId="54A598B2" w:rsidR="2B879B1C" w:rsidRDefault="2B879B1C" w:rsidP="00E73CE0">
            <w:pPr>
              <w:spacing w:after="200" w:line="276" w:lineRule="auto"/>
              <w:jc w:val="left"/>
            </w:pPr>
            <w:r w:rsidRPr="2B879B1C">
              <w:rPr>
                <w:rFonts w:eastAsia="Calibri" w:cs="Calibri"/>
                <w:color w:val="000000" w:themeColor="text1"/>
                <w:sz w:val="20"/>
                <w:szCs w:val="20"/>
              </w:rPr>
              <w:t>dr inż. Małgorzata Maślanka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4314875" w14:textId="0FEB07AC"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18320A" w14:textId="47633231" w:rsidR="2B879B1C" w:rsidRDefault="2B879B1C" w:rsidP="00EF7D53">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7327758" w14:textId="5364F56B"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3F3A59B" w14:textId="60D3F783" w:rsidR="2B879B1C" w:rsidRDefault="2B879B1C" w:rsidP="00EF7D53">
            <w:pPr>
              <w:spacing w:after="200" w:line="276" w:lineRule="auto"/>
              <w:jc w:val="center"/>
            </w:pPr>
            <w:r w:rsidRPr="2B879B1C">
              <w:rPr>
                <w:rFonts w:eastAsia="Calibri" w:cs="Calibri"/>
                <w:sz w:val="20"/>
                <w:szCs w:val="20"/>
              </w:rPr>
              <w:t>5</w:t>
            </w:r>
          </w:p>
        </w:tc>
      </w:tr>
      <w:tr w:rsidR="2B879B1C" w14:paraId="6F503728"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473EFC" w14:textId="7FC5F986" w:rsidR="2B879B1C" w:rsidRDefault="2B879B1C" w:rsidP="00E73CE0">
            <w:pPr>
              <w:spacing w:after="200" w:line="276" w:lineRule="auto"/>
              <w:jc w:val="left"/>
            </w:pPr>
            <w:r w:rsidRPr="2B879B1C">
              <w:rPr>
                <w:rFonts w:eastAsia="Calibri" w:cs="Calibri"/>
                <w:sz w:val="20"/>
                <w:szCs w:val="20"/>
              </w:rPr>
              <w:t>74420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F70D8D" w14:textId="62AA8F61" w:rsidR="2B879B1C" w:rsidRDefault="2B879B1C" w:rsidP="00E73CE0">
            <w:pPr>
              <w:spacing w:after="200" w:line="276" w:lineRule="auto"/>
              <w:jc w:val="left"/>
            </w:pPr>
            <w:r w:rsidRPr="2B879B1C">
              <w:rPr>
                <w:rFonts w:eastAsia="Calibri" w:cs="Calibri"/>
                <w:sz w:val="20"/>
                <w:szCs w:val="20"/>
              </w:rPr>
              <w:t>Projekt ogrodu zabaw dziecięcych w duchu "dzikiego ogrodu"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E6AF28B" w14:textId="17A4EA7B"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9AEF3B0" w14:textId="0864FBC8" w:rsidR="2B879B1C" w:rsidRDefault="2B879B1C" w:rsidP="00E73CE0">
            <w:pPr>
              <w:spacing w:after="200" w:line="276" w:lineRule="auto"/>
              <w:jc w:val="left"/>
            </w:pPr>
            <w:r w:rsidRPr="2B879B1C">
              <w:rPr>
                <w:rFonts w:eastAsia="Calibri" w:cs="Calibri"/>
                <w:color w:val="000000" w:themeColor="text1"/>
                <w:sz w:val="20"/>
                <w:szCs w:val="20"/>
                <w:lang w:val="en-US"/>
              </w:rPr>
              <w:t>dr inż. Justyna Mazur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59168A" w14:textId="21C1B834"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E14FED" w14:textId="12AAE6DA" w:rsidR="2B879B1C" w:rsidRDefault="2B879B1C" w:rsidP="00EF7D53">
            <w:pPr>
              <w:spacing w:after="200" w:line="276" w:lineRule="auto"/>
              <w:jc w:val="center"/>
            </w:pPr>
            <w:r w:rsidRPr="2B879B1C">
              <w:rPr>
                <w:rFonts w:eastAsia="Calibri" w:cs="Calibri"/>
                <w:sz w:val="20"/>
                <w:szCs w:val="20"/>
              </w:rPr>
              <w:t>3,75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8915BE5" w14:textId="53C9EC40" w:rsidR="2B879B1C" w:rsidRDefault="2B879B1C" w:rsidP="00EF7D53">
            <w:pPr>
              <w:spacing w:after="200" w:line="276" w:lineRule="auto"/>
              <w:jc w:val="center"/>
            </w:pPr>
            <w:r w:rsidRPr="2B879B1C">
              <w:rPr>
                <w:rFonts w:eastAsia="Calibri" w:cs="Calibri"/>
                <w:sz w:val="20"/>
                <w:szCs w:val="20"/>
              </w:rPr>
              <w:t>3,167</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A3502A" w14:textId="245CFEB9" w:rsidR="2B879B1C" w:rsidRDefault="2B879B1C" w:rsidP="00EF7D53">
            <w:pPr>
              <w:spacing w:after="200" w:line="276" w:lineRule="auto"/>
              <w:jc w:val="center"/>
            </w:pPr>
            <w:r w:rsidRPr="2B879B1C">
              <w:rPr>
                <w:rFonts w:eastAsia="Calibri" w:cs="Calibri"/>
                <w:sz w:val="20"/>
                <w:szCs w:val="20"/>
              </w:rPr>
              <w:t>4</w:t>
            </w:r>
          </w:p>
        </w:tc>
      </w:tr>
      <w:tr w:rsidR="2B879B1C" w14:paraId="301F0DCF"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4FE703" w14:textId="777B1B77" w:rsidR="2B879B1C" w:rsidRDefault="2B879B1C" w:rsidP="00E73CE0">
            <w:pPr>
              <w:spacing w:after="200" w:line="276" w:lineRule="auto"/>
              <w:jc w:val="left"/>
            </w:pPr>
            <w:r w:rsidRPr="2B879B1C">
              <w:rPr>
                <w:rFonts w:eastAsia="Calibri" w:cs="Calibri"/>
                <w:sz w:val="20"/>
                <w:szCs w:val="20"/>
              </w:rPr>
              <w:t>74045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B0B0C16" w14:textId="6B76F294" w:rsidR="2B879B1C" w:rsidRDefault="2B879B1C" w:rsidP="00E73CE0">
            <w:pPr>
              <w:spacing w:after="200" w:line="276" w:lineRule="auto"/>
              <w:jc w:val="left"/>
            </w:pPr>
            <w:r w:rsidRPr="2B879B1C">
              <w:rPr>
                <w:rFonts w:eastAsia="Calibri" w:cs="Calibri"/>
                <w:sz w:val="20"/>
                <w:szCs w:val="20"/>
              </w:rPr>
              <w:t>Koncepcja parku bylinowego z zastosowaniem rabat wielkopowierzchniowych w Węgierskiej Górce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293F4C7" w14:textId="77C09142"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F68016" w14:textId="6EB46ECF" w:rsidR="2B879B1C" w:rsidRDefault="2B879B1C" w:rsidP="00E73CE0">
            <w:pPr>
              <w:spacing w:after="200" w:line="276" w:lineRule="auto"/>
              <w:jc w:val="left"/>
            </w:pPr>
            <w:r w:rsidRPr="2B879B1C">
              <w:rPr>
                <w:rFonts w:eastAsia="Calibri" w:cs="Calibri"/>
                <w:color w:val="000000" w:themeColor="text1"/>
                <w:sz w:val="20"/>
                <w:szCs w:val="20"/>
              </w:rPr>
              <w:t>dr hab. inż. Zofia Włodarczyk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E9204E2" w14:textId="1EE4A8FE" w:rsidR="2B879B1C" w:rsidRDefault="2B879B1C" w:rsidP="00E73CE0">
            <w:pPr>
              <w:jc w:val="left"/>
            </w:pPr>
            <w:r w:rsidRPr="2B879B1C">
              <w:rPr>
                <w:rFonts w:eastAsia="Calibri" w:cs="Calibri"/>
                <w:sz w:val="20"/>
                <w:szCs w:val="20"/>
              </w:rPr>
              <w:t>dr inż. Dawid Kocot</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9DB224" w14:textId="7202B135"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E1B31E6" w14:textId="06817BAB"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8135D0" w14:textId="67484453" w:rsidR="2B879B1C" w:rsidRDefault="2B879B1C" w:rsidP="00EF7D53">
            <w:pPr>
              <w:spacing w:after="200" w:line="276" w:lineRule="auto"/>
              <w:jc w:val="center"/>
            </w:pPr>
            <w:r w:rsidRPr="2B879B1C">
              <w:rPr>
                <w:rFonts w:eastAsia="Calibri" w:cs="Calibri"/>
                <w:sz w:val="20"/>
                <w:szCs w:val="20"/>
              </w:rPr>
              <w:t>5</w:t>
            </w:r>
          </w:p>
        </w:tc>
      </w:tr>
      <w:tr w:rsidR="2B879B1C" w14:paraId="4C7FA351"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D4B63A0" w14:textId="3CBA9D95" w:rsidR="2B879B1C" w:rsidRDefault="2B879B1C" w:rsidP="00E73CE0">
            <w:pPr>
              <w:spacing w:after="200" w:line="276" w:lineRule="auto"/>
              <w:jc w:val="left"/>
            </w:pPr>
            <w:r w:rsidRPr="2B879B1C">
              <w:rPr>
                <w:rFonts w:eastAsia="Calibri" w:cs="Calibri"/>
                <w:sz w:val="20"/>
                <w:szCs w:val="20"/>
              </w:rPr>
              <w:t>74049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1BA9EC7" w14:textId="25B2A599" w:rsidR="2B879B1C" w:rsidRDefault="2B879B1C" w:rsidP="00E73CE0">
            <w:pPr>
              <w:spacing w:after="200" w:line="276" w:lineRule="auto"/>
              <w:jc w:val="left"/>
            </w:pPr>
            <w:r w:rsidRPr="2B879B1C">
              <w:rPr>
                <w:rFonts w:eastAsia="Calibri" w:cs="Calibri"/>
                <w:sz w:val="20"/>
                <w:szCs w:val="20"/>
              </w:rPr>
              <w:t>Projekt ogrodu zabaw dziecięcych z elementami edukacji przyrodniczej na terenie Ogrodu Płaszów</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A35A65" w14:textId="109A9974"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83A5071" w14:textId="2458894C"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3DC71BD" w14:textId="1D0C8914" w:rsidR="2B879B1C" w:rsidRDefault="2B879B1C" w:rsidP="00E73CE0">
            <w:pPr>
              <w:jc w:val="left"/>
            </w:pPr>
            <w:r w:rsidRPr="2B879B1C">
              <w:rPr>
                <w:rFonts w:eastAsia="Calibri" w:cs="Calibri"/>
                <w:sz w:val="20"/>
                <w:szCs w:val="20"/>
              </w:rPr>
              <w:t>dr hab. inż. Elżbieta Jędrszczyk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10E489E" w14:textId="15CAD279" w:rsidR="2B879B1C" w:rsidRDefault="2B879B1C" w:rsidP="00EF7D53">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98B573A" w14:textId="26E4702D"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78179EA" w14:textId="302E4B76" w:rsidR="2B879B1C" w:rsidRDefault="2B879B1C" w:rsidP="00EF7D53">
            <w:pPr>
              <w:spacing w:after="200" w:line="276" w:lineRule="auto"/>
              <w:jc w:val="center"/>
            </w:pPr>
            <w:r w:rsidRPr="2B879B1C">
              <w:rPr>
                <w:rFonts w:eastAsia="Calibri" w:cs="Calibri"/>
                <w:sz w:val="20"/>
                <w:szCs w:val="20"/>
              </w:rPr>
              <w:t>5</w:t>
            </w:r>
          </w:p>
        </w:tc>
      </w:tr>
      <w:tr w:rsidR="2B879B1C" w14:paraId="45721332"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C9F7F1" w14:textId="54E5AF14" w:rsidR="2B879B1C" w:rsidRDefault="2B879B1C" w:rsidP="00E73CE0">
            <w:pPr>
              <w:spacing w:after="200" w:line="276" w:lineRule="auto"/>
              <w:jc w:val="left"/>
            </w:pPr>
            <w:r w:rsidRPr="2B879B1C">
              <w:rPr>
                <w:rFonts w:eastAsia="Calibri" w:cs="Calibri"/>
                <w:sz w:val="20"/>
                <w:szCs w:val="20"/>
              </w:rPr>
              <w:t>74051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2CC4DC" w14:textId="6EB145DC" w:rsidR="2B879B1C" w:rsidRDefault="2B879B1C" w:rsidP="00E73CE0">
            <w:pPr>
              <w:spacing w:after="200" w:line="276" w:lineRule="auto"/>
              <w:jc w:val="left"/>
            </w:pPr>
            <w:r w:rsidRPr="2B879B1C">
              <w:rPr>
                <w:rFonts w:eastAsia="Calibri" w:cs="Calibri"/>
                <w:sz w:val="20"/>
                <w:szCs w:val="20"/>
              </w:rPr>
              <w:t>Badanie preferencji konsumentów na rynku florystyki ślubnej w Krakowie i okolicach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19E2BE5" w14:textId="3D48BED4"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89D9BA" w14:textId="2B7B838E" w:rsidR="2B879B1C" w:rsidRDefault="2B879B1C" w:rsidP="00E73CE0">
            <w:pPr>
              <w:spacing w:after="200" w:line="276" w:lineRule="auto"/>
              <w:jc w:val="left"/>
            </w:pPr>
            <w:r w:rsidRPr="2B879B1C">
              <w:rPr>
                <w:rFonts w:eastAsia="Calibri" w:cs="Calibri"/>
                <w:color w:val="000000" w:themeColor="text1"/>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066D6C" w14:textId="7933C302" w:rsidR="2B879B1C" w:rsidRDefault="2B879B1C" w:rsidP="00E73CE0">
            <w:pPr>
              <w:jc w:val="left"/>
            </w:pPr>
            <w:r w:rsidRPr="2B879B1C">
              <w:rPr>
                <w:rFonts w:eastAsia="Calibri" w:cs="Calibri"/>
                <w:sz w:val="20"/>
                <w:szCs w:val="20"/>
              </w:rPr>
              <w:t>dr inż. Bożena Szewczyk-Taranek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29C70B5" w14:textId="59040FAB"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05163B5" w14:textId="2503C204"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0DFDA00" w14:textId="6252830D" w:rsidR="2B879B1C" w:rsidRDefault="2B879B1C" w:rsidP="00EF7D53">
            <w:pPr>
              <w:spacing w:after="200" w:line="276" w:lineRule="auto"/>
              <w:jc w:val="center"/>
            </w:pPr>
            <w:r w:rsidRPr="2B879B1C">
              <w:rPr>
                <w:rFonts w:eastAsia="Calibri" w:cs="Calibri"/>
                <w:sz w:val="20"/>
                <w:szCs w:val="20"/>
              </w:rPr>
              <w:t>5</w:t>
            </w:r>
          </w:p>
        </w:tc>
      </w:tr>
      <w:tr w:rsidR="2B879B1C" w14:paraId="518EBE1F"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9D32D13" w14:textId="609BD74E" w:rsidR="2B879B1C" w:rsidRDefault="2B879B1C" w:rsidP="00E73CE0">
            <w:pPr>
              <w:spacing w:after="200" w:line="276" w:lineRule="auto"/>
              <w:jc w:val="left"/>
            </w:pPr>
            <w:r w:rsidRPr="2B879B1C">
              <w:rPr>
                <w:rFonts w:eastAsia="Calibri" w:cs="Calibri"/>
                <w:sz w:val="20"/>
                <w:szCs w:val="20"/>
              </w:rPr>
              <w:t>75682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BD7A87" w14:textId="0C81C036" w:rsidR="2B879B1C" w:rsidRDefault="2B879B1C" w:rsidP="00E73CE0">
            <w:pPr>
              <w:spacing w:after="200" w:line="276" w:lineRule="auto"/>
              <w:jc w:val="left"/>
            </w:pPr>
            <w:r w:rsidRPr="2B879B1C">
              <w:rPr>
                <w:rFonts w:eastAsia="Calibri" w:cs="Calibri"/>
                <w:sz w:val="20"/>
                <w:szCs w:val="20"/>
              </w:rPr>
              <w:t>Występowanie i szkodliwość owadów minujących i galasotwórczych na wybranych drzewach w obrębie pocysterskiego zespołu klasztorno-pałacowego w Rudach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2177A71" w14:textId="209E8E59"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0728DC4" w14:textId="306A0D34"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hab. inż. Elżbieta Wojciechowicz-Żytko</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F26A56" w14:textId="5AA7C9AF" w:rsidR="2B879B1C" w:rsidRDefault="2B879B1C" w:rsidP="00E73CE0">
            <w:pPr>
              <w:jc w:val="left"/>
            </w:pPr>
            <w:r w:rsidRPr="2B879B1C">
              <w:rPr>
                <w:rFonts w:eastAsia="Calibri" w:cs="Calibri"/>
                <w:sz w:val="20"/>
                <w:szCs w:val="20"/>
              </w:rPr>
              <w:t>dr hab. inż. Maria Pobożniak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01D51FA" w14:textId="0B6B1A3C"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2DD329" w14:textId="7BF3F403"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9E0BB48" w14:textId="67CF3149" w:rsidR="2B879B1C" w:rsidRDefault="2B879B1C" w:rsidP="00EF7D53">
            <w:pPr>
              <w:spacing w:after="200" w:line="276" w:lineRule="auto"/>
              <w:jc w:val="center"/>
            </w:pPr>
            <w:r w:rsidRPr="2B879B1C">
              <w:rPr>
                <w:rFonts w:eastAsia="Calibri" w:cs="Calibri"/>
                <w:sz w:val="20"/>
                <w:szCs w:val="20"/>
              </w:rPr>
              <w:t>5</w:t>
            </w:r>
          </w:p>
        </w:tc>
      </w:tr>
      <w:tr w:rsidR="2B879B1C" w14:paraId="1502B8BC"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7859EB" w14:textId="294DFF73" w:rsidR="2B879B1C" w:rsidRDefault="2B879B1C" w:rsidP="00E73CE0">
            <w:pPr>
              <w:spacing w:after="200" w:line="276" w:lineRule="auto"/>
              <w:jc w:val="left"/>
            </w:pPr>
            <w:r w:rsidRPr="2B879B1C">
              <w:rPr>
                <w:rFonts w:eastAsia="Calibri" w:cs="Calibri"/>
                <w:sz w:val="20"/>
                <w:szCs w:val="20"/>
              </w:rPr>
              <w:t>74667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4DAC2C" w14:textId="640A5532" w:rsidR="2B879B1C" w:rsidRDefault="2B879B1C" w:rsidP="00E73CE0">
            <w:pPr>
              <w:spacing w:after="200" w:line="276" w:lineRule="auto"/>
              <w:jc w:val="left"/>
            </w:pPr>
            <w:r w:rsidRPr="2B879B1C">
              <w:rPr>
                <w:rFonts w:eastAsia="Calibri" w:cs="Calibri"/>
                <w:sz w:val="20"/>
                <w:szCs w:val="20"/>
              </w:rPr>
              <w:t>Projekt zagospodarowania zielenią wewnętrznego dziedzińca w Akademii Sztuk Teatralnych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E2B1633" w14:textId="561EED1D"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469C84" w14:textId="240146CD"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Barbara Kowalczyk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DA8D13" w14:textId="3EA54105"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37D7D99" w14:textId="4B5193BB"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1D136B8" w14:textId="6A4DFA46"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3200AF" w14:textId="337D7331" w:rsidR="2B879B1C" w:rsidRDefault="2B879B1C" w:rsidP="00EF7D53">
            <w:pPr>
              <w:spacing w:after="200" w:line="276" w:lineRule="auto"/>
              <w:jc w:val="center"/>
            </w:pPr>
            <w:r w:rsidRPr="2B879B1C">
              <w:rPr>
                <w:rFonts w:eastAsia="Calibri" w:cs="Calibri"/>
                <w:sz w:val="20"/>
                <w:szCs w:val="20"/>
              </w:rPr>
              <w:t>5</w:t>
            </w:r>
          </w:p>
        </w:tc>
      </w:tr>
      <w:tr w:rsidR="2B879B1C" w14:paraId="346E9777"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3F2B4C9" w14:textId="1A14AAB2" w:rsidR="2B879B1C" w:rsidRDefault="2B879B1C" w:rsidP="00E73CE0">
            <w:pPr>
              <w:spacing w:after="200" w:line="276" w:lineRule="auto"/>
              <w:jc w:val="left"/>
            </w:pPr>
            <w:r w:rsidRPr="2B879B1C">
              <w:rPr>
                <w:rFonts w:eastAsia="Calibri" w:cs="Calibri"/>
                <w:sz w:val="20"/>
                <w:szCs w:val="20"/>
              </w:rPr>
              <w:lastRenderedPageBreak/>
              <w:t>74062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E6F08A6" w14:textId="28C0D57A" w:rsidR="2B879B1C" w:rsidRDefault="2B879B1C" w:rsidP="00E73CE0">
            <w:pPr>
              <w:spacing w:after="200" w:line="276" w:lineRule="auto"/>
              <w:jc w:val="left"/>
            </w:pPr>
            <w:r w:rsidRPr="2B879B1C">
              <w:rPr>
                <w:rFonts w:eastAsia="Calibri" w:cs="Calibri"/>
                <w:sz w:val="20"/>
                <w:szCs w:val="20"/>
              </w:rPr>
              <w:t>Projekt koncepcyjny ogrodu zabaw przy Uniwersyteckim Szpitalu Dziecięcym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8560F48" w14:textId="19042C3F"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D045245" w14:textId="63E87AD2" w:rsidR="2B879B1C" w:rsidRDefault="2B879B1C" w:rsidP="00E73CE0">
            <w:pPr>
              <w:spacing w:after="200" w:line="276" w:lineRule="auto"/>
              <w:jc w:val="left"/>
            </w:pPr>
            <w:r w:rsidRPr="2B879B1C">
              <w:rPr>
                <w:rFonts w:eastAsia="Calibri" w:cs="Calibri"/>
                <w:color w:val="000000" w:themeColor="text1"/>
                <w:sz w:val="20"/>
                <w:szCs w:val="20"/>
              </w:rPr>
              <w:t>dr inż. Magdalena Kulig</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9FAFF6E" w14:textId="2CB0C31F"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3D2F6EA" w14:textId="649ED255"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54B0B6" w14:textId="4CFD8C5D"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945FE5" w14:textId="518DB0FC" w:rsidR="2B879B1C" w:rsidRDefault="2B879B1C" w:rsidP="00EF7D53">
            <w:pPr>
              <w:spacing w:after="200" w:line="276" w:lineRule="auto"/>
              <w:jc w:val="center"/>
            </w:pPr>
            <w:r w:rsidRPr="2B879B1C">
              <w:rPr>
                <w:rFonts w:eastAsia="Calibri" w:cs="Calibri"/>
                <w:sz w:val="20"/>
                <w:szCs w:val="20"/>
              </w:rPr>
              <w:t>5</w:t>
            </w:r>
          </w:p>
        </w:tc>
      </w:tr>
      <w:tr w:rsidR="2B879B1C" w14:paraId="3991350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223731" w14:textId="0EE095E4" w:rsidR="2B879B1C" w:rsidRDefault="2B879B1C" w:rsidP="00E73CE0">
            <w:pPr>
              <w:spacing w:after="200" w:line="276" w:lineRule="auto"/>
              <w:jc w:val="left"/>
            </w:pPr>
            <w:r w:rsidRPr="2B879B1C">
              <w:rPr>
                <w:rFonts w:eastAsia="Calibri" w:cs="Calibri"/>
                <w:sz w:val="20"/>
                <w:szCs w:val="20"/>
              </w:rPr>
              <w:t>71995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8B0D762" w14:textId="56D4D5E5" w:rsidR="2B879B1C" w:rsidRDefault="2B879B1C" w:rsidP="00E73CE0">
            <w:pPr>
              <w:spacing w:after="200" w:line="276" w:lineRule="auto"/>
              <w:jc w:val="left"/>
            </w:pPr>
            <w:r w:rsidRPr="2B879B1C">
              <w:rPr>
                <w:rFonts w:eastAsia="Calibri" w:cs="Calibri"/>
                <w:sz w:val="20"/>
                <w:szCs w:val="20"/>
              </w:rPr>
              <w:t>Wpływ różnej jakości światła LED na mikropropagację warkocznicy jesiennej (Eucomis autumnalis)</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CDD75F" w14:textId="6F126C98"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21C005B" w14:textId="02F6CE96" w:rsidR="2B879B1C" w:rsidRDefault="2B879B1C" w:rsidP="00E73CE0">
            <w:pPr>
              <w:spacing w:after="200" w:line="276" w:lineRule="auto"/>
              <w:jc w:val="left"/>
            </w:pPr>
            <w:r w:rsidRPr="2B879B1C">
              <w:rPr>
                <w:rFonts w:eastAsia="Calibri" w:cs="Calibri"/>
                <w:color w:val="000000" w:themeColor="text1"/>
                <w:sz w:val="20"/>
                <w:szCs w:val="20"/>
              </w:rPr>
              <w:t>dr inż. Monika Cioć</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B457BB" w14:textId="0719435E"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E0691AB" w14:textId="7BEC903F" w:rsidR="2B879B1C" w:rsidRDefault="2B879B1C" w:rsidP="00EF7D53">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6A51216" w14:textId="5064F5DC" w:rsidR="2B879B1C" w:rsidRDefault="2B879B1C" w:rsidP="00EF7D53">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12ED4A3" w14:textId="38697F16" w:rsidR="2B879B1C" w:rsidRDefault="2B879B1C" w:rsidP="00EF7D53">
            <w:pPr>
              <w:spacing w:after="200" w:line="276" w:lineRule="auto"/>
              <w:jc w:val="center"/>
            </w:pPr>
            <w:r w:rsidRPr="2B879B1C">
              <w:rPr>
                <w:rFonts w:eastAsia="Calibri" w:cs="Calibri"/>
                <w:sz w:val="20"/>
                <w:szCs w:val="20"/>
              </w:rPr>
              <w:t>4,5</w:t>
            </w:r>
          </w:p>
        </w:tc>
      </w:tr>
      <w:tr w:rsidR="2B879B1C" w14:paraId="4FCAFF3F"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5375199" w14:textId="4DB87F37" w:rsidR="2B879B1C" w:rsidRDefault="2B879B1C" w:rsidP="00E73CE0">
            <w:pPr>
              <w:spacing w:after="200" w:line="276" w:lineRule="auto"/>
              <w:jc w:val="left"/>
            </w:pPr>
            <w:r w:rsidRPr="2B879B1C">
              <w:rPr>
                <w:rFonts w:eastAsia="Calibri" w:cs="Calibri"/>
                <w:sz w:val="20"/>
                <w:szCs w:val="20"/>
              </w:rPr>
              <w:t>74068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6A77D49" w14:textId="34FAE7FE" w:rsidR="2B879B1C" w:rsidRDefault="2B879B1C" w:rsidP="00E73CE0">
            <w:pPr>
              <w:spacing w:after="200" w:line="276" w:lineRule="auto"/>
              <w:jc w:val="left"/>
            </w:pPr>
            <w:r w:rsidRPr="2B879B1C">
              <w:rPr>
                <w:rFonts w:eastAsia="Calibri" w:cs="Calibri"/>
                <w:sz w:val="20"/>
                <w:szCs w:val="20"/>
              </w:rPr>
              <w:t>Projekt koncepcyjny ogrodu atrialnego przy Uniwersyteckim Szpitalu Dziecięcym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911611" w14:textId="6CB96E1F"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C07150" w14:textId="532D7BA2" w:rsidR="2B879B1C" w:rsidRDefault="2B879B1C" w:rsidP="00E73CE0">
            <w:pPr>
              <w:spacing w:after="200" w:line="276" w:lineRule="auto"/>
              <w:jc w:val="left"/>
            </w:pPr>
            <w:r w:rsidRPr="2B879B1C">
              <w:rPr>
                <w:rFonts w:eastAsia="Calibri" w:cs="Calibri"/>
                <w:color w:val="000000" w:themeColor="text1"/>
                <w:sz w:val="20"/>
                <w:szCs w:val="20"/>
              </w:rPr>
              <w:t>dr inż. Magdalena Kulig</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0332483" w14:textId="54F68E38"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92C2ECE" w14:textId="0D365BD1"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54BC2C" w14:textId="07E927F7"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13B3982" w14:textId="7B0FE9AA" w:rsidR="2B879B1C" w:rsidRDefault="2B879B1C" w:rsidP="00EF7D53">
            <w:pPr>
              <w:spacing w:after="200" w:line="276" w:lineRule="auto"/>
              <w:jc w:val="center"/>
            </w:pPr>
            <w:r w:rsidRPr="2B879B1C">
              <w:rPr>
                <w:rFonts w:eastAsia="Calibri" w:cs="Calibri"/>
                <w:sz w:val="20"/>
                <w:szCs w:val="20"/>
              </w:rPr>
              <w:t>5</w:t>
            </w:r>
          </w:p>
        </w:tc>
      </w:tr>
      <w:tr w:rsidR="2B879B1C" w14:paraId="139B4902"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2839EDF" w14:textId="619B5C8A" w:rsidR="2B879B1C" w:rsidRDefault="2B879B1C" w:rsidP="00E73CE0">
            <w:pPr>
              <w:spacing w:after="200" w:line="276" w:lineRule="auto"/>
              <w:jc w:val="left"/>
            </w:pPr>
            <w:r w:rsidRPr="2B879B1C">
              <w:rPr>
                <w:rFonts w:eastAsia="Calibri" w:cs="Calibri"/>
                <w:sz w:val="20"/>
                <w:szCs w:val="20"/>
              </w:rPr>
              <w:t>75701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590776D" w14:textId="587FEC6F" w:rsidR="2B879B1C" w:rsidRDefault="2B879B1C" w:rsidP="00E73CE0">
            <w:pPr>
              <w:spacing w:after="200" w:line="276" w:lineRule="auto"/>
              <w:jc w:val="left"/>
            </w:pPr>
            <w:r w:rsidRPr="2B879B1C">
              <w:rPr>
                <w:rFonts w:eastAsia="Calibri" w:cs="Calibri"/>
                <w:sz w:val="20"/>
                <w:szCs w:val="20"/>
              </w:rPr>
              <w:t>Projekt ogrodu przydomowego z elementami małej retencji wodnej w Medyni Łańcuckiej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64DEB31" w14:textId="550B94D0"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0C8CD4" w14:textId="42DEAB57" w:rsidR="2B879B1C" w:rsidRDefault="2B879B1C" w:rsidP="00E73CE0">
            <w:pPr>
              <w:spacing w:after="200" w:line="276" w:lineRule="auto"/>
              <w:jc w:val="left"/>
            </w:pPr>
            <w:r w:rsidRPr="2B879B1C">
              <w:rPr>
                <w:rFonts w:eastAsia="Calibri" w:cs="Calibri"/>
                <w:color w:val="000000" w:themeColor="text1"/>
                <w:sz w:val="20"/>
                <w:szCs w:val="20"/>
                <w:lang w:val="en-US"/>
              </w:rPr>
              <w:t>dr inż. Justyna Mazur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50D6E2" w14:textId="0BF552DE"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AEAE747" w14:textId="098B11F9"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0299E09" w14:textId="4FB5B21A"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D1FDE22" w14:textId="6766021B" w:rsidR="2B879B1C" w:rsidRDefault="2B879B1C" w:rsidP="00EF7D53">
            <w:pPr>
              <w:spacing w:after="200" w:line="276" w:lineRule="auto"/>
              <w:jc w:val="center"/>
            </w:pPr>
            <w:r w:rsidRPr="2B879B1C">
              <w:rPr>
                <w:rFonts w:eastAsia="Calibri" w:cs="Calibri"/>
                <w:sz w:val="20"/>
                <w:szCs w:val="20"/>
              </w:rPr>
              <w:t>5</w:t>
            </w:r>
          </w:p>
        </w:tc>
      </w:tr>
      <w:tr w:rsidR="2B879B1C" w14:paraId="22748CCC"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259BBF5" w14:textId="4ED55365" w:rsidR="2B879B1C" w:rsidRDefault="2B879B1C" w:rsidP="00E73CE0">
            <w:pPr>
              <w:spacing w:after="200" w:line="276" w:lineRule="auto"/>
              <w:jc w:val="left"/>
            </w:pPr>
            <w:r w:rsidRPr="2B879B1C">
              <w:rPr>
                <w:rFonts w:eastAsia="Calibri" w:cs="Calibri"/>
                <w:sz w:val="20"/>
                <w:szCs w:val="20"/>
              </w:rPr>
              <w:t>72690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9BEB5DB" w14:textId="4E6BF464" w:rsidR="2B879B1C" w:rsidRDefault="2B879B1C" w:rsidP="00E73CE0">
            <w:pPr>
              <w:spacing w:after="200" w:line="276" w:lineRule="auto"/>
              <w:jc w:val="left"/>
            </w:pPr>
            <w:r w:rsidRPr="2B879B1C">
              <w:rPr>
                <w:rFonts w:eastAsia="Calibri" w:cs="Calibri"/>
                <w:sz w:val="20"/>
                <w:szCs w:val="20"/>
              </w:rPr>
              <w:t>Projekt koncepcyjny ogrodu pokazowego w stylu naturalistycznym w miejscowości Łęg Tarnowski</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1E091D" w14:textId="0CE743B6"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6B81433" w14:textId="05ECA48D"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990D28C" w14:textId="2DFDD8CB"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AFD8700" w14:textId="3149B646" w:rsidR="2B879B1C" w:rsidRDefault="2B879B1C" w:rsidP="00EF7D53">
            <w:pPr>
              <w:spacing w:after="200" w:line="276" w:lineRule="auto"/>
              <w:jc w:val="center"/>
            </w:pPr>
            <w:r w:rsidRPr="2B879B1C">
              <w:rPr>
                <w:rFonts w:eastAsia="Calibri" w:cs="Calibri"/>
                <w:sz w:val="20"/>
                <w:szCs w:val="20"/>
              </w:rPr>
              <w:t>4</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BD29BF" w14:textId="64B9C3CF" w:rsidR="2B879B1C" w:rsidRDefault="2B879B1C" w:rsidP="00EF7D53">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3654EB8" w14:textId="221F5BED" w:rsidR="2B879B1C" w:rsidRDefault="2B879B1C" w:rsidP="00EF7D53">
            <w:pPr>
              <w:spacing w:after="200" w:line="276" w:lineRule="auto"/>
              <w:jc w:val="center"/>
            </w:pPr>
            <w:r w:rsidRPr="2B879B1C">
              <w:rPr>
                <w:rFonts w:eastAsia="Calibri" w:cs="Calibri"/>
                <w:sz w:val="20"/>
                <w:szCs w:val="20"/>
              </w:rPr>
              <w:t>4,5</w:t>
            </w:r>
          </w:p>
        </w:tc>
      </w:tr>
      <w:tr w:rsidR="2B879B1C" w14:paraId="16102E9B"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BFDD5B" w14:textId="0E298525" w:rsidR="2B879B1C" w:rsidRDefault="2B879B1C" w:rsidP="00E73CE0">
            <w:pPr>
              <w:spacing w:after="200" w:line="276" w:lineRule="auto"/>
              <w:jc w:val="left"/>
            </w:pPr>
            <w:r w:rsidRPr="2B879B1C">
              <w:rPr>
                <w:rFonts w:eastAsia="Calibri" w:cs="Calibri"/>
                <w:sz w:val="20"/>
                <w:szCs w:val="20"/>
              </w:rPr>
              <w:t>74073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0726161" w14:textId="6AB46208" w:rsidR="2B879B1C" w:rsidRDefault="2B879B1C" w:rsidP="00E73CE0">
            <w:pPr>
              <w:spacing w:after="200" w:line="276" w:lineRule="auto"/>
              <w:jc w:val="left"/>
            </w:pPr>
            <w:r w:rsidRPr="2B879B1C">
              <w:rPr>
                <w:rFonts w:eastAsia="Calibri" w:cs="Calibri"/>
                <w:sz w:val="20"/>
                <w:szCs w:val="20"/>
              </w:rPr>
              <w:t>Projekt koncepcyjny ogrodu w stylu japońskim w miejscowości Rybna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EF124C" w14:textId="73748D4E"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0DB831" w14:textId="35E364C4" w:rsidR="2B879B1C" w:rsidRDefault="2B879B1C" w:rsidP="00E73CE0">
            <w:pPr>
              <w:spacing w:after="200" w:line="276" w:lineRule="auto"/>
              <w:jc w:val="left"/>
            </w:pPr>
            <w:r w:rsidRPr="2B879B1C">
              <w:rPr>
                <w:rFonts w:eastAsia="Calibri" w:cs="Calibri"/>
                <w:color w:val="000000" w:themeColor="text1"/>
                <w:sz w:val="20"/>
                <w:szCs w:val="20"/>
              </w:rPr>
              <w:t>dr inż. Monika Cioć</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33F9B64" w14:textId="4D863852"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8993EE3" w14:textId="07F988A5"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6B516CE" w14:textId="2528E3C8"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50D421" w14:textId="0A7948A4" w:rsidR="2B879B1C" w:rsidRDefault="2B879B1C" w:rsidP="00EF7D53">
            <w:pPr>
              <w:spacing w:after="200" w:line="276" w:lineRule="auto"/>
              <w:jc w:val="center"/>
            </w:pPr>
            <w:r w:rsidRPr="2B879B1C">
              <w:rPr>
                <w:rFonts w:eastAsia="Calibri" w:cs="Calibri"/>
                <w:sz w:val="20"/>
                <w:szCs w:val="20"/>
              </w:rPr>
              <w:t>5</w:t>
            </w:r>
          </w:p>
        </w:tc>
      </w:tr>
      <w:tr w:rsidR="2B879B1C" w14:paraId="6991C6D4"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24E88B4" w14:textId="7A5F60FE" w:rsidR="2B879B1C" w:rsidRDefault="2B879B1C" w:rsidP="00E73CE0">
            <w:pPr>
              <w:spacing w:after="200" w:line="276" w:lineRule="auto"/>
              <w:jc w:val="left"/>
            </w:pPr>
            <w:r w:rsidRPr="2B879B1C">
              <w:rPr>
                <w:rFonts w:eastAsia="Calibri" w:cs="Calibri"/>
                <w:sz w:val="20"/>
                <w:szCs w:val="20"/>
              </w:rPr>
              <w:t>72438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D500B0" w14:textId="28DE5280" w:rsidR="2B879B1C" w:rsidRDefault="2B879B1C" w:rsidP="00E73CE0">
            <w:pPr>
              <w:spacing w:after="200" w:line="276" w:lineRule="auto"/>
              <w:jc w:val="left"/>
            </w:pPr>
            <w:r w:rsidRPr="2B879B1C">
              <w:rPr>
                <w:rFonts w:eastAsia="Calibri" w:cs="Calibri"/>
                <w:sz w:val="20"/>
                <w:szCs w:val="20"/>
              </w:rPr>
              <w:t>Projekt koncepcyjny ogrodu wertykalnego na elewacji budynku Zespół Szkół Technicznych i Ogólnokształcących im. Jana Pawła II w Limanowej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D84F7DF" w14:textId="1C059D2A"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696F8B" w14:textId="4DD0E69C"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Małgorzata Maślanka</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0B97D7" w14:textId="46A87C61"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E1DFAB" w14:textId="6FB818F5"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0103B6D" w14:textId="4B89DBA7" w:rsidR="2B879B1C" w:rsidRDefault="2B879B1C" w:rsidP="00EF7D53">
            <w:pPr>
              <w:spacing w:after="200" w:line="276" w:lineRule="auto"/>
              <w:jc w:val="center"/>
            </w:pPr>
            <w:r w:rsidRPr="2B879B1C">
              <w:rPr>
                <w:rFonts w:eastAsia="Calibri" w:cs="Calibri"/>
                <w:sz w:val="20"/>
                <w:szCs w:val="20"/>
              </w:rPr>
              <w:t>4,83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1188D4" w14:textId="4C02E5A2" w:rsidR="2B879B1C" w:rsidRDefault="2B879B1C" w:rsidP="00EF7D53">
            <w:pPr>
              <w:spacing w:after="200" w:line="276" w:lineRule="auto"/>
              <w:jc w:val="center"/>
            </w:pPr>
            <w:r w:rsidRPr="2B879B1C">
              <w:rPr>
                <w:rFonts w:eastAsia="Calibri" w:cs="Calibri"/>
                <w:sz w:val="20"/>
                <w:szCs w:val="20"/>
              </w:rPr>
              <w:t>5</w:t>
            </w:r>
          </w:p>
        </w:tc>
      </w:tr>
      <w:tr w:rsidR="2B879B1C" w14:paraId="0482CD97"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2965BA" w14:textId="11C8BC6C" w:rsidR="2B879B1C" w:rsidRDefault="2B879B1C" w:rsidP="00E73CE0">
            <w:pPr>
              <w:spacing w:after="200" w:line="276" w:lineRule="auto"/>
              <w:jc w:val="left"/>
            </w:pPr>
            <w:r w:rsidRPr="2B879B1C">
              <w:rPr>
                <w:rFonts w:eastAsia="Calibri" w:cs="Calibri"/>
                <w:sz w:val="20"/>
                <w:szCs w:val="20"/>
              </w:rPr>
              <w:t>74075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B4DC6D3" w14:textId="2A124AF9" w:rsidR="2B879B1C" w:rsidRDefault="2B879B1C" w:rsidP="00E73CE0">
            <w:pPr>
              <w:spacing w:after="200" w:line="276" w:lineRule="auto"/>
              <w:jc w:val="left"/>
            </w:pPr>
            <w:r w:rsidRPr="2B879B1C">
              <w:rPr>
                <w:rFonts w:eastAsia="Calibri" w:cs="Calibri"/>
                <w:sz w:val="20"/>
                <w:szCs w:val="20"/>
              </w:rPr>
              <w:t>Projekt koncepcyjny zagospodarowania przestrzeni publicznej przy OSP w Koryczanach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CCDF8FE" w14:textId="1DAF085B"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90B66BE" w14:textId="33E5DE12"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0D71CDF" w14:textId="296B3DA4"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E8D3F91" w14:textId="3923DCD6"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3CC4E7" w14:textId="22704218" w:rsidR="2B879B1C" w:rsidRDefault="2B879B1C" w:rsidP="00EF7D53">
            <w:pPr>
              <w:spacing w:after="200" w:line="276" w:lineRule="auto"/>
              <w:jc w:val="center"/>
            </w:pPr>
            <w:r w:rsidRPr="2B879B1C">
              <w:rPr>
                <w:rFonts w:eastAsia="Calibri" w:cs="Calibri"/>
                <w:sz w:val="20"/>
                <w:szCs w:val="20"/>
              </w:rPr>
              <w:t>4,67</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AD08F5D" w14:textId="2550E1EF" w:rsidR="2B879B1C" w:rsidRDefault="2B879B1C" w:rsidP="00EF7D53">
            <w:pPr>
              <w:spacing w:after="200" w:line="276" w:lineRule="auto"/>
              <w:jc w:val="center"/>
            </w:pPr>
            <w:r w:rsidRPr="2B879B1C">
              <w:rPr>
                <w:rFonts w:eastAsia="Calibri" w:cs="Calibri"/>
                <w:sz w:val="20"/>
                <w:szCs w:val="20"/>
              </w:rPr>
              <w:t>5</w:t>
            </w:r>
          </w:p>
        </w:tc>
      </w:tr>
      <w:tr w:rsidR="2B879B1C" w14:paraId="49556725"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6660A5C" w14:textId="7A12106B" w:rsidR="2B879B1C" w:rsidRDefault="2B879B1C" w:rsidP="00E73CE0">
            <w:pPr>
              <w:spacing w:after="200" w:line="276" w:lineRule="auto"/>
              <w:jc w:val="left"/>
            </w:pPr>
            <w:r w:rsidRPr="2B879B1C">
              <w:rPr>
                <w:rFonts w:eastAsia="Calibri" w:cs="Calibri"/>
                <w:sz w:val="20"/>
                <w:szCs w:val="20"/>
              </w:rPr>
              <w:t>74076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C0AFDF" w14:textId="5C36979F" w:rsidR="2B879B1C" w:rsidRDefault="2B879B1C" w:rsidP="00E73CE0">
            <w:pPr>
              <w:spacing w:after="200" w:line="276" w:lineRule="auto"/>
              <w:jc w:val="left"/>
            </w:pPr>
            <w:r w:rsidRPr="2B879B1C">
              <w:rPr>
                <w:rFonts w:eastAsia="Calibri" w:cs="Calibri"/>
                <w:sz w:val="20"/>
                <w:szCs w:val="20"/>
              </w:rPr>
              <w:t>Ocena wzrostu i kwitnienia traw ozdobnych na przykładzie zieleni miejskiej w wybranych miwjscach na terenie Krakowa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D372332" w14:textId="0693BE6E"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ABAF47E" w14:textId="1EEEE548" w:rsidR="2B879B1C" w:rsidRDefault="2B879B1C" w:rsidP="00E73CE0">
            <w:pPr>
              <w:spacing w:after="200" w:line="276" w:lineRule="auto"/>
              <w:jc w:val="left"/>
            </w:pPr>
            <w:r w:rsidRPr="2B879B1C">
              <w:rPr>
                <w:rFonts w:eastAsia="Calibri" w:cs="Calibri"/>
                <w:color w:val="000000" w:themeColor="text1"/>
                <w:sz w:val="20"/>
                <w:szCs w:val="20"/>
              </w:rPr>
              <w:t>dr hab. inż. Anna Kapczyńska prof. URK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74E06C" w14:textId="6FF09FCB" w:rsidR="2B879B1C" w:rsidRDefault="2B879B1C" w:rsidP="00E73CE0">
            <w:pPr>
              <w:jc w:val="left"/>
            </w:pPr>
            <w:r w:rsidRPr="2B879B1C">
              <w:rPr>
                <w:rFonts w:eastAsia="Calibri" w:cs="Calibri"/>
                <w:sz w:val="20"/>
                <w:szCs w:val="20"/>
              </w:rPr>
              <w:t>dr inż. Małgorzata Maślanka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12E67C" w14:textId="789850FC" w:rsidR="2B879B1C" w:rsidRDefault="2B879B1C" w:rsidP="00EF7D53">
            <w:pPr>
              <w:spacing w:after="200" w:line="276" w:lineRule="auto"/>
              <w:jc w:val="center"/>
            </w:pPr>
            <w:r w:rsidRPr="2B879B1C">
              <w:rPr>
                <w:rFonts w:eastAsia="Calibri" w:cs="Calibri"/>
                <w:sz w:val="20"/>
                <w:szCs w:val="20"/>
              </w:rPr>
              <w:t>3,75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8E8EB1" w14:textId="69847A45" w:rsidR="2B879B1C" w:rsidRDefault="2B879B1C" w:rsidP="00EF7D53">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DFA7A86" w14:textId="540A783F" w:rsidR="2B879B1C" w:rsidRDefault="2B879B1C" w:rsidP="00EF7D53">
            <w:pPr>
              <w:spacing w:after="200" w:line="276" w:lineRule="auto"/>
              <w:jc w:val="center"/>
            </w:pPr>
            <w:r w:rsidRPr="2B879B1C">
              <w:rPr>
                <w:rFonts w:eastAsia="Calibri" w:cs="Calibri"/>
                <w:sz w:val="20"/>
                <w:szCs w:val="20"/>
              </w:rPr>
              <w:t>4</w:t>
            </w:r>
          </w:p>
        </w:tc>
      </w:tr>
      <w:tr w:rsidR="2B879B1C" w14:paraId="07885DB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62293E9" w14:textId="3C44604B" w:rsidR="2B879B1C" w:rsidRDefault="2B879B1C" w:rsidP="00E73CE0">
            <w:pPr>
              <w:spacing w:after="200" w:line="276" w:lineRule="auto"/>
              <w:jc w:val="left"/>
            </w:pPr>
            <w:r w:rsidRPr="2B879B1C">
              <w:rPr>
                <w:rFonts w:eastAsia="Calibri" w:cs="Calibri"/>
                <w:sz w:val="20"/>
                <w:szCs w:val="20"/>
              </w:rPr>
              <w:t>74078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F225185" w14:textId="4BA447B4" w:rsidR="2B879B1C" w:rsidRDefault="2B879B1C" w:rsidP="00E73CE0">
            <w:pPr>
              <w:spacing w:after="200" w:line="276" w:lineRule="auto"/>
              <w:jc w:val="left"/>
            </w:pPr>
            <w:r w:rsidRPr="2B879B1C">
              <w:rPr>
                <w:rFonts w:eastAsia="Calibri" w:cs="Calibri"/>
                <w:sz w:val="20"/>
                <w:szCs w:val="20"/>
              </w:rPr>
              <w:t xml:space="preserve">Projekt ogrodu wertykalnego w budynku Wydziału Biotechnologii i Ogrodnictwa </w:t>
            </w:r>
            <w:r w:rsidRPr="2B879B1C">
              <w:rPr>
                <w:rFonts w:eastAsia="Calibri" w:cs="Calibri"/>
                <w:sz w:val="20"/>
                <w:szCs w:val="20"/>
              </w:rPr>
              <w:lastRenderedPageBreak/>
              <w:t>Uniwersytetu Rolniczego im. Hugona Kołłątaja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0EA7BDC" w14:textId="1A834BF1" w:rsidR="2B879B1C" w:rsidRDefault="2B879B1C" w:rsidP="00E73CE0">
            <w:pPr>
              <w:spacing w:after="200" w:line="276" w:lineRule="auto"/>
              <w:jc w:val="left"/>
            </w:pPr>
            <w:r w:rsidRPr="2B879B1C">
              <w:rPr>
                <w:rFonts w:eastAsia="Calibri" w:cs="Calibri"/>
                <w:sz w:val="20"/>
                <w:szCs w:val="20"/>
              </w:rPr>
              <w:lastRenderedPageBreak/>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9C9F5D" w14:textId="585E4C8B"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Małgorzata Malik</w:t>
            </w:r>
            <w:r>
              <w:br/>
            </w:r>
            <w:r w:rsidRPr="2B879B1C">
              <w:rPr>
                <w:rFonts w:eastAsia="Calibri" w:cs="Calibri"/>
                <w:color w:val="000000" w:themeColor="text1"/>
                <w:sz w:val="20"/>
                <w:szCs w:val="20"/>
              </w:rPr>
              <w:lastRenderedPageBreak/>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AF1C11B" w14:textId="7850259E" w:rsidR="2B879B1C" w:rsidRDefault="2B879B1C" w:rsidP="00E73CE0">
            <w:pPr>
              <w:jc w:val="left"/>
            </w:pPr>
            <w:r w:rsidRPr="2B879B1C">
              <w:rPr>
                <w:rFonts w:eastAsia="Calibri" w:cs="Calibri"/>
                <w:sz w:val="20"/>
                <w:szCs w:val="20"/>
              </w:rPr>
              <w:lastRenderedPageBreak/>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50452BF" w14:textId="15320D4E" w:rsidR="2B879B1C" w:rsidRDefault="2B879B1C" w:rsidP="00EF7D53">
            <w:pPr>
              <w:spacing w:after="200" w:line="276" w:lineRule="auto"/>
              <w:jc w:val="center"/>
            </w:pPr>
            <w:r w:rsidRPr="2B879B1C">
              <w:rPr>
                <w:rFonts w:eastAsia="Calibri" w:cs="Calibri"/>
                <w:sz w:val="20"/>
                <w:szCs w:val="20"/>
              </w:rPr>
              <w:t>3,75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BEF33E" w14:textId="30F1D1C7" w:rsidR="2B879B1C" w:rsidRDefault="2B879B1C" w:rsidP="00EF7D53">
            <w:pPr>
              <w:spacing w:after="200" w:line="276" w:lineRule="auto"/>
              <w:jc w:val="center"/>
            </w:pPr>
            <w:r w:rsidRPr="2B879B1C">
              <w:rPr>
                <w:rFonts w:eastAsia="Calibri" w:cs="Calibri"/>
                <w:sz w:val="20"/>
                <w:szCs w:val="20"/>
              </w:rPr>
              <w:t>3,83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DEB20CF" w14:textId="3168B043" w:rsidR="2B879B1C" w:rsidRDefault="2B879B1C" w:rsidP="00EF7D53">
            <w:pPr>
              <w:spacing w:after="200" w:line="276" w:lineRule="auto"/>
              <w:jc w:val="center"/>
            </w:pPr>
            <w:r w:rsidRPr="2B879B1C">
              <w:rPr>
                <w:rFonts w:eastAsia="Calibri" w:cs="Calibri"/>
                <w:sz w:val="20"/>
                <w:szCs w:val="20"/>
              </w:rPr>
              <w:t>4</w:t>
            </w:r>
          </w:p>
        </w:tc>
      </w:tr>
      <w:tr w:rsidR="2B879B1C" w14:paraId="2BB6E887"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09B6F36" w14:textId="15D1C799" w:rsidR="2B879B1C" w:rsidRDefault="2B879B1C" w:rsidP="00E73CE0">
            <w:pPr>
              <w:spacing w:after="200" w:line="276" w:lineRule="auto"/>
              <w:jc w:val="left"/>
            </w:pPr>
            <w:r w:rsidRPr="2B879B1C">
              <w:rPr>
                <w:rFonts w:eastAsia="Calibri" w:cs="Calibri"/>
                <w:sz w:val="20"/>
                <w:szCs w:val="20"/>
              </w:rPr>
              <w:t>75708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982D177" w14:textId="17E402C8" w:rsidR="2B879B1C" w:rsidRDefault="2B879B1C" w:rsidP="00E73CE0">
            <w:pPr>
              <w:spacing w:after="200" w:line="276" w:lineRule="auto"/>
              <w:jc w:val="left"/>
            </w:pPr>
            <w:r w:rsidRPr="2B879B1C">
              <w:rPr>
                <w:rFonts w:eastAsia="Calibri" w:cs="Calibri"/>
                <w:sz w:val="20"/>
                <w:szCs w:val="20"/>
              </w:rPr>
              <w:t>Projekt koncepcyjny ogrodu przydomowego o charakterze horiterapeutycznym we wsi Brończyce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F81CCF" w14:textId="7AD223FD"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BFF029D" w14:textId="608BB2B1" w:rsidR="2B879B1C" w:rsidRDefault="2B879B1C" w:rsidP="00E73CE0">
            <w:pPr>
              <w:spacing w:after="200" w:line="276" w:lineRule="auto"/>
              <w:jc w:val="left"/>
            </w:pPr>
            <w:r w:rsidRPr="2B879B1C">
              <w:rPr>
                <w:rFonts w:eastAsia="Calibri" w:cs="Calibri"/>
                <w:color w:val="000000" w:themeColor="text1"/>
                <w:sz w:val="20"/>
                <w:szCs w:val="20"/>
              </w:rPr>
              <w:t>dr inż. Monika Cioć</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ACFC201" w14:textId="6CCE7391"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D381EE" w14:textId="3E7AE7F3"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15ECEB" w14:textId="6DA6B410" w:rsidR="2B879B1C" w:rsidRDefault="2B879B1C" w:rsidP="00EF7D53">
            <w:pPr>
              <w:spacing w:after="200" w:line="276" w:lineRule="auto"/>
              <w:jc w:val="center"/>
            </w:pPr>
            <w:r w:rsidRPr="2B879B1C">
              <w:rPr>
                <w:rFonts w:eastAsia="Calibri" w:cs="Calibri"/>
                <w:sz w:val="20"/>
                <w:szCs w:val="20"/>
              </w:rPr>
              <w:t>4,67</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F1D7AD4" w14:textId="691C786A" w:rsidR="2B879B1C" w:rsidRDefault="2B879B1C" w:rsidP="00EF7D53">
            <w:pPr>
              <w:spacing w:after="200" w:line="276" w:lineRule="auto"/>
              <w:jc w:val="center"/>
            </w:pPr>
            <w:r w:rsidRPr="2B879B1C">
              <w:rPr>
                <w:rFonts w:eastAsia="Calibri" w:cs="Calibri"/>
                <w:sz w:val="20"/>
                <w:szCs w:val="20"/>
              </w:rPr>
              <w:t>5</w:t>
            </w:r>
          </w:p>
        </w:tc>
      </w:tr>
      <w:tr w:rsidR="2B879B1C" w14:paraId="52590381"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AEEB439" w14:textId="55EDAE17" w:rsidR="2B879B1C" w:rsidRDefault="2B879B1C" w:rsidP="00E73CE0">
            <w:pPr>
              <w:spacing w:after="200" w:line="276" w:lineRule="auto"/>
              <w:jc w:val="left"/>
            </w:pPr>
            <w:r w:rsidRPr="2B879B1C">
              <w:rPr>
                <w:rFonts w:eastAsia="Calibri" w:cs="Calibri"/>
                <w:sz w:val="20"/>
                <w:szCs w:val="20"/>
              </w:rPr>
              <w:t>74091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2A87B1A" w14:textId="17F925BB" w:rsidR="2B879B1C" w:rsidRDefault="2B879B1C" w:rsidP="00E73CE0">
            <w:pPr>
              <w:spacing w:after="200" w:line="276" w:lineRule="auto"/>
              <w:jc w:val="left"/>
            </w:pPr>
            <w:r w:rsidRPr="2B879B1C">
              <w:rPr>
                <w:rFonts w:eastAsia="Calibri" w:cs="Calibri"/>
                <w:sz w:val="20"/>
                <w:szCs w:val="20"/>
              </w:rPr>
              <w:t>Projekt ogrodu wertykalnego w galerii handlowej Trzy Korony w Nowy Sączu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242C448" w14:textId="6BAD15CB"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4AA08CB" w14:textId="3BFA62B6" w:rsidR="2B879B1C" w:rsidRDefault="2B879B1C" w:rsidP="00E73CE0">
            <w:pPr>
              <w:spacing w:after="200" w:line="276" w:lineRule="auto"/>
              <w:jc w:val="left"/>
            </w:pPr>
            <w:r w:rsidRPr="2B879B1C">
              <w:rPr>
                <w:rFonts w:eastAsia="Calibri" w:cs="Calibri"/>
                <w:color w:val="000000" w:themeColor="text1"/>
                <w:sz w:val="20"/>
                <w:szCs w:val="20"/>
              </w:rPr>
              <w:t>dr inż. Małgorzata Malik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15461EB" w14:textId="1A7D7D7F"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3AA37C" w14:textId="3EE0EE98"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0C48CA8" w14:textId="6B793DD2"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085163" w14:textId="049C2E1D" w:rsidR="2B879B1C" w:rsidRDefault="2B879B1C" w:rsidP="00EF7D53">
            <w:pPr>
              <w:spacing w:after="200" w:line="276" w:lineRule="auto"/>
              <w:jc w:val="center"/>
            </w:pPr>
            <w:r w:rsidRPr="2B879B1C">
              <w:rPr>
                <w:rFonts w:eastAsia="Calibri" w:cs="Calibri"/>
                <w:sz w:val="20"/>
                <w:szCs w:val="20"/>
              </w:rPr>
              <w:t>5</w:t>
            </w:r>
          </w:p>
        </w:tc>
      </w:tr>
      <w:tr w:rsidR="2B879B1C" w14:paraId="5FC5D671"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0C83832" w14:textId="4DCC2038" w:rsidR="2B879B1C" w:rsidRDefault="2B879B1C" w:rsidP="00E73CE0">
            <w:pPr>
              <w:spacing w:after="200" w:line="276" w:lineRule="auto"/>
              <w:jc w:val="left"/>
            </w:pPr>
            <w:r w:rsidRPr="2B879B1C">
              <w:rPr>
                <w:rFonts w:eastAsia="Calibri" w:cs="Calibri"/>
                <w:sz w:val="20"/>
                <w:szCs w:val="20"/>
              </w:rPr>
              <w:t>69302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1E01A88" w14:textId="7010AC42" w:rsidR="2B879B1C" w:rsidRDefault="2B879B1C" w:rsidP="00E73CE0">
            <w:pPr>
              <w:spacing w:after="200" w:line="276" w:lineRule="auto"/>
              <w:jc w:val="left"/>
            </w:pPr>
            <w:r w:rsidRPr="2B879B1C">
              <w:rPr>
                <w:rFonts w:eastAsia="Calibri" w:cs="Calibri"/>
                <w:sz w:val="20"/>
                <w:szCs w:val="20"/>
              </w:rPr>
              <w:t>Projekt koncepcyjny ogrodu wertykalnego we wnętrzu Szpitala Powiatowego w Żywcu oraz jego adaptacja do systemów Vertical Planter i Pixel Garden</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30E007" w14:textId="23E74E98"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84B9594" w14:textId="6B3E83B4"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Małgorzata Malik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A04632" w14:textId="4A5A347B"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37C576" w14:textId="274DD8EA"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12962E" w14:textId="7B69F554" w:rsidR="2B879B1C" w:rsidRDefault="2B879B1C" w:rsidP="00EF7D53">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694959A" w14:textId="0B1C273A" w:rsidR="2B879B1C" w:rsidRDefault="2B879B1C" w:rsidP="00EF7D53">
            <w:pPr>
              <w:spacing w:after="200" w:line="276" w:lineRule="auto"/>
              <w:jc w:val="center"/>
            </w:pPr>
            <w:r w:rsidRPr="2B879B1C">
              <w:rPr>
                <w:rFonts w:eastAsia="Calibri" w:cs="Calibri"/>
                <w:sz w:val="20"/>
                <w:szCs w:val="20"/>
              </w:rPr>
              <w:t>4,5</w:t>
            </w:r>
          </w:p>
        </w:tc>
      </w:tr>
      <w:tr w:rsidR="2B879B1C" w14:paraId="4D77086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31C1EC" w14:textId="3FEB14FE" w:rsidR="2B879B1C" w:rsidRDefault="2B879B1C" w:rsidP="00E73CE0">
            <w:pPr>
              <w:spacing w:after="200" w:line="276" w:lineRule="auto"/>
              <w:jc w:val="left"/>
            </w:pPr>
            <w:r w:rsidRPr="2B879B1C">
              <w:rPr>
                <w:rFonts w:eastAsia="Calibri" w:cs="Calibri"/>
                <w:sz w:val="20"/>
                <w:szCs w:val="20"/>
              </w:rPr>
              <w:t>74177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3585A8" w14:textId="684B3EAD" w:rsidR="2B879B1C" w:rsidRDefault="2B879B1C" w:rsidP="00E73CE0">
            <w:pPr>
              <w:spacing w:after="200" w:line="276" w:lineRule="auto"/>
              <w:jc w:val="left"/>
            </w:pPr>
            <w:r w:rsidRPr="2B879B1C">
              <w:rPr>
                <w:rFonts w:eastAsia="Calibri" w:cs="Calibri"/>
                <w:sz w:val="20"/>
                <w:szCs w:val="20"/>
              </w:rPr>
              <w:t>Projekt koncepcyjny ogrodu ozdobnego przyjaznego psom przy ulicy Podmokłej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2F9D6CC" w14:textId="038BF134"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DA869A" w14:textId="3C18A5B8" w:rsidR="2B879B1C" w:rsidRDefault="2B879B1C" w:rsidP="00E73CE0">
            <w:pPr>
              <w:spacing w:after="200" w:line="276" w:lineRule="auto"/>
              <w:jc w:val="left"/>
            </w:pPr>
            <w:r w:rsidRPr="2B879B1C">
              <w:rPr>
                <w:rFonts w:eastAsia="Calibri" w:cs="Calibri"/>
                <w:color w:val="000000" w:themeColor="text1"/>
                <w:sz w:val="20"/>
                <w:szCs w:val="20"/>
              </w:rPr>
              <w:t>dr inż. Monika Cioć</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B1C1922" w14:textId="200DB505"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814D73" w14:textId="70F5B785"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9847893" w14:textId="0A4EFF8F"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E7A81C" w14:textId="3AF335BC" w:rsidR="2B879B1C" w:rsidRDefault="2B879B1C" w:rsidP="00EF7D53">
            <w:pPr>
              <w:spacing w:after="200" w:line="276" w:lineRule="auto"/>
              <w:jc w:val="center"/>
            </w:pPr>
            <w:r w:rsidRPr="2B879B1C">
              <w:rPr>
                <w:rFonts w:eastAsia="Calibri" w:cs="Calibri"/>
                <w:sz w:val="20"/>
                <w:szCs w:val="20"/>
              </w:rPr>
              <w:t>5</w:t>
            </w:r>
          </w:p>
        </w:tc>
      </w:tr>
      <w:tr w:rsidR="2B879B1C" w14:paraId="35D4FFBF"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78EAF1" w14:textId="464432F5" w:rsidR="2B879B1C" w:rsidRDefault="2B879B1C" w:rsidP="00E73CE0">
            <w:pPr>
              <w:spacing w:after="200" w:line="276" w:lineRule="auto"/>
              <w:jc w:val="left"/>
            </w:pPr>
            <w:r w:rsidRPr="2B879B1C">
              <w:rPr>
                <w:rFonts w:eastAsia="Calibri" w:cs="Calibri"/>
                <w:sz w:val="20"/>
                <w:szCs w:val="20"/>
              </w:rPr>
              <w:t>74180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C9D6885" w14:textId="1082BC8E" w:rsidR="2B879B1C" w:rsidRDefault="2B879B1C" w:rsidP="00E73CE0">
            <w:pPr>
              <w:spacing w:after="200" w:line="276" w:lineRule="auto"/>
              <w:jc w:val="left"/>
            </w:pPr>
            <w:r w:rsidRPr="2B879B1C">
              <w:rPr>
                <w:rFonts w:eastAsia="Calibri" w:cs="Calibri"/>
                <w:sz w:val="20"/>
                <w:szCs w:val="20"/>
              </w:rPr>
              <w:t>Koncepcja projektowa mini parku w Koryczanach-Kolonii</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C6DC1F" w14:textId="0438F640"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18FC7DC" w14:textId="51F0AB1A"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EB91FDB" w14:textId="0F0A39AB"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20934C6" w14:textId="5097E6BD" w:rsidR="2B879B1C" w:rsidRDefault="2B879B1C" w:rsidP="00EF7D53">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327913" w14:textId="71169F13" w:rsidR="2B879B1C" w:rsidRDefault="2B879B1C" w:rsidP="00EF7D53">
            <w:pPr>
              <w:spacing w:after="200" w:line="276" w:lineRule="auto"/>
              <w:jc w:val="center"/>
            </w:pPr>
            <w:r w:rsidRPr="2B879B1C">
              <w:rPr>
                <w:rFonts w:eastAsia="Calibri" w:cs="Calibri"/>
                <w:sz w:val="20"/>
                <w:szCs w:val="20"/>
              </w:rPr>
              <w:t>4,83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323175" w14:textId="72E0E19B" w:rsidR="2B879B1C" w:rsidRDefault="2B879B1C" w:rsidP="00EF7D53">
            <w:pPr>
              <w:spacing w:after="200" w:line="276" w:lineRule="auto"/>
              <w:jc w:val="center"/>
            </w:pPr>
            <w:r w:rsidRPr="2B879B1C">
              <w:rPr>
                <w:rFonts w:eastAsia="Calibri" w:cs="Calibri"/>
                <w:sz w:val="20"/>
                <w:szCs w:val="20"/>
              </w:rPr>
              <w:t>5</w:t>
            </w:r>
          </w:p>
        </w:tc>
      </w:tr>
      <w:tr w:rsidR="2B879B1C" w14:paraId="11485F6C"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7D0179" w14:textId="6AF2E704" w:rsidR="2B879B1C" w:rsidRDefault="2B879B1C" w:rsidP="00E73CE0">
            <w:pPr>
              <w:spacing w:after="200" w:line="276" w:lineRule="auto"/>
              <w:jc w:val="left"/>
            </w:pPr>
            <w:r w:rsidRPr="2B879B1C">
              <w:rPr>
                <w:rFonts w:eastAsia="Calibri" w:cs="Calibri"/>
                <w:sz w:val="20"/>
                <w:szCs w:val="20"/>
              </w:rPr>
              <w:t>74118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277A67" w14:textId="124AB0B2" w:rsidR="2B879B1C" w:rsidRDefault="2B879B1C" w:rsidP="00E73CE0">
            <w:pPr>
              <w:spacing w:after="200" w:line="276" w:lineRule="auto"/>
              <w:jc w:val="left"/>
            </w:pPr>
            <w:r w:rsidRPr="2B879B1C">
              <w:rPr>
                <w:rFonts w:eastAsia="Calibri" w:cs="Calibri"/>
                <w:sz w:val="20"/>
                <w:szCs w:val="20"/>
              </w:rPr>
              <w:t>Projekt ogrodu terapeutycznego na terenie Domu opieki 'Nestor' w Wieliczce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6DC23FC" w14:textId="51675456"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EE16DA1" w14:textId="1AEDA915" w:rsidR="2B879B1C" w:rsidRDefault="2B879B1C" w:rsidP="00E73CE0">
            <w:pPr>
              <w:spacing w:after="200" w:line="276" w:lineRule="auto"/>
              <w:jc w:val="left"/>
            </w:pPr>
            <w:r w:rsidRPr="2B879B1C">
              <w:rPr>
                <w:rFonts w:eastAsia="Calibri" w:cs="Calibri"/>
                <w:color w:val="000000" w:themeColor="text1"/>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3F1F33E" w14:textId="217DD031"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5BB1BF" w14:textId="50604B18" w:rsidR="2B879B1C" w:rsidRDefault="2B879B1C" w:rsidP="00EF7D53">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E9411F" w14:textId="32E67DA2" w:rsidR="2B879B1C" w:rsidRDefault="2B879B1C" w:rsidP="00EF7D53">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D0A8A70" w14:textId="2A7D9537" w:rsidR="2B879B1C" w:rsidRDefault="2B879B1C" w:rsidP="00EF7D53">
            <w:pPr>
              <w:spacing w:after="200" w:line="276" w:lineRule="auto"/>
              <w:jc w:val="center"/>
            </w:pPr>
            <w:r w:rsidRPr="2B879B1C">
              <w:rPr>
                <w:rFonts w:eastAsia="Calibri" w:cs="Calibri"/>
                <w:sz w:val="20"/>
                <w:szCs w:val="20"/>
              </w:rPr>
              <w:t>5</w:t>
            </w:r>
          </w:p>
        </w:tc>
      </w:tr>
      <w:tr w:rsidR="2B879B1C" w14:paraId="7B8A56CA"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5E57BD3" w14:textId="5D0BAC70" w:rsidR="2B879B1C" w:rsidRDefault="2B879B1C" w:rsidP="00E73CE0">
            <w:pPr>
              <w:spacing w:after="200" w:line="276" w:lineRule="auto"/>
              <w:jc w:val="left"/>
            </w:pPr>
            <w:r w:rsidRPr="2B879B1C">
              <w:rPr>
                <w:rFonts w:eastAsia="Calibri" w:cs="Calibri"/>
                <w:sz w:val="20"/>
                <w:szCs w:val="20"/>
              </w:rPr>
              <w:t>74191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22A0BE" w14:textId="636846D9" w:rsidR="2B879B1C" w:rsidRDefault="2B879B1C" w:rsidP="00E73CE0">
            <w:pPr>
              <w:spacing w:after="200" w:line="276" w:lineRule="auto"/>
              <w:jc w:val="left"/>
            </w:pPr>
            <w:r w:rsidRPr="2B879B1C">
              <w:rPr>
                <w:rFonts w:eastAsia="Calibri" w:cs="Calibri"/>
                <w:sz w:val="20"/>
                <w:szCs w:val="20"/>
              </w:rPr>
              <w:t>Projet koncepcyjny ogrodu terapeutycznego przy Zespole Szkół Specjalnych w Dębicy</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4CC0892" w14:textId="7F933AF7" w:rsidR="2B879B1C" w:rsidRDefault="2B879B1C" w:rsidP="00E73CE0">
            <w:pPr>
              <w:spacing w:after="200" w:line="276" w:lineRule="auto"/>
              <w:jc w:val="left"/>
            </w:pPr>
            <w:r w:rsidRPr="2B879B1C">
              <w:rPr>
                <w:rFonts w:eastAsia="Calibri" w:cs="Calibri"/>
                <w:sz w:val="20"/>
                <w:szCs w:val="20"/>
              </w:rPr>
              <w:t>2023</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EE8AED" w14:textId="5DEBBA0E" w:rsidR="2B879B1C" w:rsidRDefault="2B879B1C" w:rsidP="00E73CE0">
            <w:pPr>
              <w:spacing w:after="200" w:line="276" w:lineRule="auto"/>
              <w:jc w:val="left"/>
            </w:pPr>
            <w:r w:rsidRPr="2B879B1C">
              <w:rPr>
                <w:rFonts w:eastAsia="Calibri" w:cs="Calibri"/>
                <w:color w:val="000000" w:themeColor="text1"/>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22DE4C" w14:textId="77D6B42F"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A58114" w14:textId="6DDC0026" w:rsidR="2B879B1C" w:rsidRDefault="2B879B1C" w:rsidP="00EF7D53">
            <w:pPr>
              <w:spacing w:after="200" w:line="276" w:lineRule="auto"/>
              <w:jc w:val="center"/>
            </w:pPr>
            <w:r w:rsidRPr="2B879B1C">
              <w:rPr>
                <w:rFonts w:eastAsia="Calibri" w:cs="Calibri"/>
                <w:sz w:val="20"/>
                <w:szCs w:val="20"/>
              </w:rPr>
              <w:t>4,25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E581287" w14:textId="79547DE9"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C062788" w14:textId="4E81E596" w:rsidR="2B879B1C" w:rsidRDefault="2B879B1C" w:rsidP="00EF7D53">
            <w:pPr>
              <w:spacing w:after="200" w:line="276" w:lineRule="auto"/>
              <w:jc w:val="center"/>
            </w:pPr>
            <w:r w:rsidRPr="2B879B1C">
              <w:rPr>
                <w:rFonts w:eastAsia="Calibri" w:cs="Calibri"/>
                <w:sz w:val="20"/>
                <w:szCs w:val="20"/>
              </w:rPr>
              <w:t>4,5</w:t>
            </w:r>
          </w:p>
        </w:tc>
      </w:tr>
      <w:tr w:rsidR="2B879B1C" w14:paraId="2B493E5C"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8DF05F4" w14:textId="2056F446" w:rsidR="2B879B1C" w:rsidRDefault="2B879B1C" w:rsidP="00E73CE0">
            <w:pPr>
              <w:spacing w:after="200" w:line="276" w:lineRule="auto"/>
              <w:jc w:val="left"/>
            </w:pPr>
            <w:r w:rsidRPr="2B879B1C">
              <w:rPr>
                <w:rFonts w:eastAsia="Calibri" w:cs="Calibri"/>
                <w:sz w:val="20"/>
                <w:szCs w:val="20"/>
              </w:rPr>
              <w:t>71969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81F18C0" w14:textId="15904CD8" w:rsidR="2B879B1C" w:rsidRDefault="2B879B1C" w:rsidP="00E73CE0">
            <w:pPr>
              <w:spacing w:after="200" w:line="276" w:lineRule="auto"/>
              <w:jc w:val="left"/>
            </w:pPr>
            <w:r w:rsidRPr="2B879B1C">
              <w:rPr>
                <w:rFonts w:eastAsia="Calibri" w:cs="Calibri"/>
                <w:sz w:val="20"/>
                <w:szCs w:val="20"/>
              </w:rPr>
              <w:t>Projekt ogrodu przydomowego w nurcie naturalistycznym w miejscowości Siemonia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5AAE51E" w14:textId="648757D2"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30936E" w14:textId="1198FD93" w:rsidR="2B879B1C" w:rsidRDefault="2B879B1C" w:rsidP="00E73CE0">
            <w:pPr>
              <w:spacing w:after="200" w:line="276" w:lineRule="auto"/>
              <w:jc w:val="left"/>
              <w:rPr>
                <w:rFonts w:eastAsia="Calibri" w:cs="Calibri"/>
                <w:color w:val="000000" w:themeColor="text1"/>
                <w:sz w:val="20"/>
                <w:szCs w:val="20"/>
                <w:lang w:val="en-US"/>
              </w:rPr>
            </w:pPr>
            <w:r w:rsidRPr="2B879B1C">
              <w:rPr>
                <w:rFonts w:eastAsia="Calibri" w:cs="Calibri"/>
                <w:color w:val="000000" w:themeColor="text1"/>
                <w:sz w:val="20"/>
                <w:szCs w:val="20"/>
                <w:lang w:val="en-US"/>
              </w:rPr>
              <w:t>dr inż. Justyna Mazur</w:t>
            </w:r>
            <w:r>
              <w:br/>
            </w:r>
            <w:r w:rsidRPr="2B879B1C">
              <w:rPr>
                <w:rFonts w:eastAsia="Calibri" w:cs="Calibri"/>
                <w:color w:val="000000" w:themeColor="text1"/>
                <w:sz w:val="20"/>
                <w:szCs w:val="20"/>
                <w:lang w:val="en-US"/>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2A5179D" w14:textId="3ACB00CC"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FF847D0" w14:textId="06BC2D53"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C715A9E" w14:textId="2844A1A6"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E061C60" w14:textId="1B1C3C22" w:rsidR="2B879B1C" w:rsidRDefault="2B879B1C" w:rsidP="00EF7D53">
            <w:pPr>
              <w:spacing w:after="200" w:line="276" w:lineRule="auto"/>
              <w:jc w:val="center"/>
            </w:pPr>
            <w:r w:rsidRPr="2B879B1C">
              <w:rPr>
                <w:rFonts w:eastAsia="Calibri" w:cs="Calibri"/>
                <w:sz w:val="20"/>
                <w:szCs w:val="20"/>
              </w:rPr>
              <w:t>5</w:t>
            </w:r>
          </w:p>
        </w:tc>
      </w:tr>
      <w:tr w:rsidR="2B879B1C" w14:paraId="60F38975"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73E0E3" w14:textId="6EC571C5" w:rsidR="2B879B1C" w:rsidRDefault="2B879B1C" w:rsidP="00E73CE0">
            <w:pPr>
              <w:spacing w:after="200" w:line="276" w:lineRule="auto"/>
              <w:jc w:val="left"/>
            </w:pPr>
            <w:r w:rsidRPr="2B879B1C">
              <w:rPr>
                <w:rFonts w:eastAsia="Calibri" w:cs="Calibri"/>
                <w:sz w:val="20"/>
                <w:szCs w:val="20"/>
              </w:rPr>
              <w:t>71981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DD5D25" w14:textId="50AA3170" w:rsidR="2B879B1C" w:rsidRDefault="2B879B1C" w:rsidP="00E73CE0">
            <w:pPr>
              <w:spacing w:after="200" w:line="276" w:lineRule="auto"/>
              <w:jc w:val="left"/>
            </w:pPr>
            <w:r w:rsidRPr="2B879B1C">
              <w:rPr>
                <w:rFonts w:eastAsia="Calibri" w:cs="Calibri"/>
                <w:sz w:val="20"/>
                <w:szCs w:val="20"/>
              </w:rPr>
              <w:t>Projekt lasu wertykalnego w stylu Stefano Boerii wykorzystujący system balkonów dostawnych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67B7E4" w14:textId="65726B15"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D21729" w14:textId="204962A1" w:rsidR="2B879B1C" w:rsidRDefault="2B879B1C" w:rsidP="00E73CE0">
            <w:pPr>
              <w:spacing w:after="200" w:line="276" w:lineRule="auto"/>
              <w:jc w:val="left"/>
            </w:pPr>
            <w:r w:rsidRPr="2B879B1C">
              <w:rPr>
                <w:rFonts w:eastAsia="Calibri" w:cs="Calibri"/>
                <w:color w:val="000000" w:themeColor="text1"/>
                <w:sz w:val="20"/>
                <w:szCs w:val="20"/>
                <w:lang w:val="en-US"/>
              </w:rPr>
              <w:t>dr inż. Justyna Mazur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DEC00CD" w14:textId="250215A5"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E1D0D21" w14:textId="34F3F566"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74C67C" w14:textId="36ED2197"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E3AF36" w14:textId="12129D16" w:rsidR="2B879B1C" w:rsidRDefault="2B879B1C" w:rsidP="00EF7D53">
            <w:pPr>
              <w:spacing w:after="200" w:line="276" w:lineRule="auto"/>
              <w:jc w:val="center"/>
            </w:pPr>
            <w:r w:rsidRPr="2B879B1C">
              <w:rPr>
                <w:rFonts w:eastAsia="Calibri" w:cs="Calibri"/>
                <w:sz w:val="20"/>
                <w:szCs w:val="20"/>
              </w:rPr>
              <w:t>5</w:t>
            </w:r>
          </w:p>
        </w:tc>
      </w:tr>
      <w:tr w:rsidR="2B879B1C" w14:paraId="43A6162E"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498B1CA" w14:textId="4B26D9D6" w:rsidR="2B879B1C" w:rsidRDefault="2B879B1C" w:rsidP="00E73CE0">
            <w:pPr>
              <w:spacing w:after="200" w:line="276" w:lineRule="auto"/>
              <w:jc w:val="left"/>
            </w:pPr>
            <w:r w:rsidRPr="2B879B1C">
              <w:rPr>
                <w:rFonts w:eastAsia="Calibri" w:cs="Calibri"/>
                <w:sz w:val="20"/>
                <w:szCs w:val="20"/>
              </w:rPr>
              <w:lastRenderedPageBreak/>
              <w:t>72611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5F120C1" w14:textId="31EBB1DF" w:rsidR="2B879B1C" w:rsidRDefault="2B879B1C" w:rsidP="00E73CE0">
            <w:pPr>
              <w:spacing w:after="200" w:line="276" w:lineRule="auto"/>
              <w:jc w:val="left"/>
            </w:pPr>
            <w:r w:rsidRPr="2B879B1C">
              <w:rPr>
                <w:rFonts w:eastAsia="Calibri" w:cs="Calibri"/>
                <w:sz w:val="20"/>
                <w:szCs w:val="20"/>
              </w:rPr>
              <w:t>Rozmnażanie in vitro Nephrolepis exaltata 'Blue Bell' w kulturach płynnych wytrząsanych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E8D7C8" w14:textId="66BE9BD5"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3BB511C" w14:textId="78312DA1" w:rsidR="2B879B1C" w:rsidRDefault="2B879B1C" w:rsidP="00E73CE0">
            <w:pPr>
              <w:spacing w:after="200" w:line="276" w:lineRule="auto"/>
              <w:jc w:val="left"/>
            </w:pPr>
            <w:r w:rsidRPr="2B879B1C">
              <w:rPr>
                <w:rFonts w:eastAsia="Calibri" w:cs="Calibri"/>
                <w:color w:val="000000" w:themeColor="text1"/>
                <w:sz w:val="20"/>
                <w:szCs w:val="20"/>
              </w:rPr>
              <w:t>dr inż. Małgorzata Malik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3CE32C" w14:textId="073BA2AD"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EA204C2" w14:textId="223653D2" w:rsidR="2B879B1C" w:rsidRDefault="2B879B1C" w:rsidP="00EF7D53">
            <w:pPr>
              <w:spacing w:after="200" w:line="276" w:lineRule="auto"/>
              <w:jc w:val="center"/>
            </w:pPr>
            <w:r w:rsidRPr="2B879B1C">
              <w:rPr>
                <w:rFonts w:eastAsia="Calibri" w:cs="Calibri"/>
                <w:sz w:val="20"/>
                <w:szCs w:val="20"/>
              </w:rPr>
              <w:t>4,25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78D612" w14:textId="5A7AA001"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6BA2E94" w14:textId="5FA896EF" w:rsidR="2B879B1C" w:rsidRDefault="2B879B1C" w:rsidP="00EF7D53">
            <w:pPr>
              <w:spacing w:after="200" w:line="276" w:lineRule="auto"/>
              <w:jc w:val="center"/>
            </w:pPr>
            <w:r w:rsidRPr="2B879B1C">
              <w:rPr>
                <w:rFonts w:eastAsia="Calibri" w:cs="Calibri"/>
                <w:sz w:val="20"/>
                <w:szCs w:val="20"/>
              </w:rPr>
              <w:t>4,5</w:t>
            </w:r>
          </w:p>
        </w:tc>
      </w:tr>
      <w:tr w:rsidR="2B879B1C" w14:paraId="37BBF31B"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B737E6" w14:textId="50C27CBF" w:rsidR="2B879B1C" w:rsidRDefault="2B879B1C" w:rsidP="00E73CE0">
            <w:pPr>
              <w:spacing w:after="200" w:line="276" w:lineRule="auto"/>
              <w:jc w:val="left"/>
            </w:pPr>
            <w:r w:rsidRPr="2B879B1C">
              <w:rPr>
                <w:rFonts w:eastAsia="Calibri" w:cs="Calibri"/>
                <w:sz w:val="20"/>
                <w:szCs w:val="20"/>
              </w:rPr>
              <w:t>71986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674DDA9" w14:textId="37EECA92" w:rsidR="2B879B1C" w:rsidRDefault="2B879B1C" w:rsidP="00E73CE0">
            <w:pPr>
              <w:spacing w:after="200" w:line="276" w:lineRule="auto"/>
              <w:jc w:val="left"/>
            </w:pPr>
            <w:r w:rsidRPr="2B879B1C">
              <w:rPr>
                <w:rFonts w:eastAsia="Calibri" w:cs="Calibri"/>
                <w:sz w:val="20"/>
                <w:szCs w:val="20"/>
              </w:rPr>
              <w:t>Projekt koncepcyjny ogrodu szkolnego przy Szkole Podstawowej nr 10 im. Gustawa Morcinka w Tychach jako narzędzia edukacyjnego</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47372A9" w14:textId="3AA444C4"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D0F0EB" w14:textId="05057AE4" w:rsidR="2B879B1C" w:rsidRDefault="2B879B1C" w:rsidP="00E73CE0">
            <w:pPr>
              <w:spacing w:after="200" w:line="276" w:lineRule="auto"/>
              <w:jc w:val="left"/>
            </w:pPr>
            <w:r w:rsidRPr="2B879B1C">
              <w:rPr>
                <w:rFonts w:eastAsia="Calibri" w:cs="Calibri"/>
                <w:color w:val="000000" w:themeColor="text1"/>
                <w:sz w:val="20"/>
                <w:szCs w:val="20"/>
              </w:rPr>
              <w:t>dr inż. Monika Cioć</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250E141" w14:textId="7F19D6BF"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E63D1B6" w14:textId="6B754E18"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814DD7D" w14:textId="6024F616"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DC46A19" w14:textId="53DD7264" w:rsidR="2B879B1C" w:rsidRDefault="2B879B1C" w:rsidP="00EF7D53">
            <w:pPr>
              <w:spacing w:after="200" w:line="276" w:lineRule="auto"/>
              <w:jc w:val="center"/>
            </w:pPr>
            <w:r w:rsidRPr="2B879B1C">
              <w:rPr>
                <w:rFonts w:eastAsia="Calibri" w:cs="Calibri"/>
                <w:sz w:val="20"/>
                <w:szCs w:val="20"/>
              </w:rPr>
              <w:t>5</w:t>
            </w:r>
          </w:p>
        </w:tc>
      </w:tr>
      <w:tr w:rsidR="2B879B1C" w14:paraId="7E435B57"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06B33E3" w14:textId="6AF0F085" w:rsidR="2B879B1C" w:rsidRDefault="2B879B1C" w:rsidP="00E73CE0">
            <w:pPr>
              <w:spacing w:after="200" w:line="276" w:lineRule="auto"/>
              <w:jc w:val="left"/>
            </w:pPr>
            <w:r w:rsidRPr="2B879B1C">
              <w:rPr>
                <w:rFonts w:eastAsia="Calibri" w:cs="Calibri"/>
                <w:sz w:val="20"/>
                <w:szCs w:val="20"/>
              </w:rPr>
              <w:t>71992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58F12F0" w14:textId="7B215F97" w:rsidR="2B879B1C" w:rsidRDefault="2B879B1C" w:rsidP="00E73CE0">
            <w:pPr>
              <w:spacing w:after="200" w:line="276" w:lineRule="auto"/>
              <w:jc w:val="left"/>
            </w:pPr>
            <w:r w:rsidRPr="2B879B1C">
              <w:rPr>
                <w:rFonts w:eastAsia="Calibri" w:cs="Calibri"/>
                <w:sz w:val="20"/>
                <w:szCs w:val="20"/>
              </w:rPr>
              <w:t>Ocena wpływu krzemu na mrozoodporność wybranych gatunków jałowców</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8343DEA" w14:textId="6280003D"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3709FB" w14:textId="1841D5A4" w:rsidR="2B879B1C" w:rsidRDefault="2B879B1C" w:rsidP="00E73CE0">
            <w:pPr>
              <w:spacing w:after="200" w:line="276" w:lineRule="auto"/>
              <w:jc w:val="left"/>
            </w:pPr>
            <w:r w:rsidRPr="2B879B1C">
              <w:rPr>
                <w:rFonts w:eastAsia="Calibri" w:cs="Calibri"/>
                <w:color w:val="000000" w:themeColor="text1"/>
                <w:sz w:val="20"/>
                <w:szCs w:val="20"/>
              </w:rPr>
              <w:t>dr hab. inż. Maciej Gąstoł prof. URK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83BC877" w14:textId="69129270" w:rsidR="2B879B1C" w:rsidRDefault="2B879B1C" w:rsidP="00E73CE0">
            <w:pPr>
              <w:jc w:val="left"/>
            </w:pPr>
            <w:r w:rsidRPr="2B879B1C">
              <w:rPr>
                <w:rFonts w:eastAsia="Calibri" w:cs="Calibri"/>
                <w:sz w:val="20"/>
                <w:szCs w:val="20"/>
              </w:rPr>
              <w:t>dr inż. Magdalena Kulig</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908C0E6" w14:textId="07C4317A" w:rsidR="2B879B1C" w:rsidRDefault="2B879B1C" w:rsidP="00EF7D53">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9A21C9A" w14:textId="06989B03"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08A0632" w14:textId="07E49FED" w:rsidR="2B879B1C" w:rsidRDefault="2B879B1C" w:rsidP="00EF7D53">
            <w:pPr>
              <w:spacing w:after="200" w:line="276" w:lineRule="auto"/>
              <w:jc w:val="center"/>
            </w:pPr>
            <w:r w:rsidRPr="2B879B1C">
              <w:rPr>
                <w:rFonts w:eastAsia="Calibri" w:cs="Calibri"/>
                <w:sz w:val="20"/>
                <w:szCs w:val="20"/>
              </w:rPr>
              <w:t>5</w:t>
            </w:r>
          </w:p>
        </w:tc>
      </w:tr>
      <w:tr w:rsidR="2B879B1C" w14:paraId="3B76CFF2"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429B7AD" w14:textId="0549D12A" w:rsidR="2B879B1C" w:rsidRDefault="2B879B1C" w:rsidP="00E73CE0">
            <w:pPr>
              <w:spacing w:after="200" w:line="276" w:lineRule="auto"/>
              <w:jc w:val="left"/>
            </w:pPr>
            <w:r w:rsidRPr="2B879B1C">
              <w:rPr>
                <w:rFonts w:eastAsia="Calibri" w:cs="Calibri"/>
                <w:sz w:val="20"/>
                <w:szCs w:val="20"/>
              </w:rPr>
              <w:t>71994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E5124BE" w14:textId="20D0CA26" w:rsidR="2B879B1C" w:rsidRDefault="2B879B1C" w:rsidP="00E73CE0">
            <w:pPr>
              <w:spacing w:after="200" w:line="276" w:lineRule="auto"/>
              <w:jc w:val="left"/>
            </w:pPr>
            <w:r w:rsidRPr="2B879B1C">
              <w:rPr>
                <w:rFonts w:eastAsia="Calibri" w:cs="Calibri"/>
                <w:sz w:val="20"/>
                <w:szCs w:val="20"/>
              </w:rPr>
              <w:t>Analiza zmian pokrycia zielenią wysoką terenów w obrębie ulic: Straszewskiego, Zwierzynieckiej, Podzamcza i Powiśla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830DB2" w14:textId="5DD01F79"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2030FC" w14:textId="61714146"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Magdalena Kulig</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41C5F28" w14:textId="43F7A6FE"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FDFF10" w14:textId="5B5EA646"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26D9821" w14:textId="529453B4" w:rsidR="2B879B1C" w:rsidRDefault="2B879B1C" w:rsidP="00EF7D53">
            <w:pPr>
              <w:spacing w:after="200" w:line="276" w:lineRule="auto"/>
              <w:jc w:val="center"/>
            </w:pPr>
            <w:r w:rsidRPr="2B879B1C">
              <w:rPr>
                <w:rFonts w:eastAsia="Calibri" w:cs="Calibri"/>
                <w:sz w:val="20"/>
                <w:szCs w:val="20"/>
              </w:rPr>
              <w:t>4,83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0D26DA" w14:textId="500CD4D4" w:rsidR="2B879B1C" w:rsidRDefault="2B879B1C" w:rsidP="00EF7D53">
            <w:pPr>
              <w:spacing w:after="200" w:line="276" w:lineRule="auto"/>
              <w:jc w:val="center"/>
            </w:pPr>
            <w:r w:rsidRPr="2B879B1C">
              <w:rPr>
                <w:rFonts w:eastAsia="Calibri" w:cs="Calibri"/>
                <w:sz w:val="20"/>
                <w:szCs w:val="20"/>
              </w:rPr>
              <w:t>5</w:t>
            </w:r>
          </w:p>
        </w:tc>
      </w:tr>
      <w:tr w:rsidR="2B879B1C" w14:paraId="198B5AFA"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F3F9BCE" w14:textId="4141AF8A" w:rsidR="2B879B1C" w:rsidRDefault="2B879B1C" w:rsidP="00E73CE0">
            <w:pPr>
              <w:spacing w:after="200" w:line="276" w:lineRule="auto"/>
              <w:jc w:val="left"/>
            </w:pPr>
            <w:r w:rsidRPr="2B879B1C">
              <w:rPr>
                <w:rFonts w:eastAsia="Calibri" w:cs="Calibri"/>
                <w:sz w:val="20"/>
                <w:szCs w:val="20"/>
              </w:rPr>
              <w:t>71996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2583363" w14:textId="7E0E896F" w:rsidR="2B879B1C" w:rsidRDefault="2B879B1C" w:rsidP="00E73CE0">
            <w:pPr>
              <w:spacing w:after="200" w:line="276" w:lineRule="auto"/>
              <w:jc w:val="left"/>
            </w:pPr>
            <w:r w:rsidRPr="2B879B1C">
              <w:rPr>
                <w:rFonts w:eastAsia="Calibri" w:cs="Calibri"/>
                <w:sz w:val="20"/>
                <w:szCs w:val="20"/>
              </w:rPr>
              <w:t>Projekt ogrodu zabaw dziecięcych przy Przedszkolu Samorządowym w Babicach z uwzględnieniem założeń edukacji przyrodniczej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097E6E6" w14:textId="590325E2"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B0AA6B3" w14:textId="2B1FBAA6"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Monika Czaja</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9ABBA86" w14:textId="1F75E337" w:rsidR="2B879B1C" w:rsidRDefault="2B879B1C" w:rsidP="00E73CE0">
            <w:pPr>
              <w:jc w:val="left"/>
            </w:pPr>
            <w:r w:rsidRPr="2B879B1C">
              <w:rPr>
                <w:rFonts w:eastAsia="Calibri" w:cs="Calibri"/>
                <w:sz w:val="20"/>
                <w:szCs w:val="20"/>
              </w:rPr>
              <w:t>dr hab. inż. Zofia Włodarczyk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DA24AD2" w14:textId="787C99F0"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1EA51C3" w14:textId="762C1E3D"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C186E6C" w14:textId="39637894" w:rsidR="2B879B1C" w:rsidRDefault="2B879B1C" w:rsidP="00EF7D53">
            <w:pPr>
              <w:spacing w:after="200" w:line="276" w:lineRule="auto"/>
              <w:jc w:val="center"/>
            </w:pPr>
            <w:r w:rsidRPr="2B879B1C">
              <w:rPr>
                <w:rFonts w:eastAsia="Calibri" w:cs="Calibri"/>
                <w:sz w:val="20"/>
                <w:szCs w:val="20"/>
              </w:rPr>
              <w:t>5</w:t>
            </w:r>
          </w:p>
        </w:tc>
      </w:tr>
      <w:tr w:rsidR="2B879B1C" w14:paraId="54EC4F05"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4ED2973" w14:textId="2BD28F52" w:rsidR="2B879B1C" w:rsidRDefault="2B879B1C" w:rsidP="00E73CE0">
            <w:pPr>
              <w:spacing w:after="200" w:line="276" w:lineRule="auto"/>
              <w:jc w:val="left"/>
            </w:pPr>
            <w:r w:rsidRPr="2B879B1C">
              <w:rPr>
                <w:rFonts w:eastAsia="Calibri" w:cs="Calibri"/>
                <w:sz w:val="20"/>
                <w:szCs w:val="20"/>
              </w:rPr>
              <w:t>71999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BE6C0A2" w14:textId="724541B9" w:rsidR="2B879B1C" w:rsidRDefault="2B879B1C" w:rsidP="00E73CE0">
            <w:pPr>
              <w:spacing w:after="200" w:line="276" w:lineRule="auto"/>
              <w:jc w:val="left"/>
            </w:pPr>
            <w:r w:rsidRPr="2B879B1C">
              <w:rPr>
                <w:rFonts w:eastAsia="Calibri" w:cs="Calibri"/>
                <w:sz w:val="20"/>
                <w:szCs w:val="20"/>
              </w:rPr>
              <w:t>Projekt ogrodu wertykalnego na elewacji Zespołu Szkół Nr 1 im. Stanisława Staszica w Olkuszu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0FFDB0" w14:textId="7DE70C1D"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8F5D7B" w14:textId="5DA77C8D" w:rsidR="2B879B1C" w:rsidRDefault="2B879B1C" w:rsidP="00E73CE0">
            <w:pPr>
              <w:spacing w:after="200" w:line="276" w:lineRule="auto"/>
              <w:jc w:val="left"/>
            </w:pPr>
            <w:r w:rsidRPr="2B879B1C">
              <w:rPr>
                <w:rFonts w:eastAsia="Calibri" w:cs="Calibri"/>
                <w:color w:val="000000" w:themeColor="text1"/>
                <w:sz w:val="20"/>
                <w:szCs w:val="20"/>
              </w:rPr>
              <w:t>dr inż. Małgorzata Maślanka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3889E2" w14:textId="5C13E535"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D681F87" w14:textId="172E2A05"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8BB52D" w14:textId="14E1E87A" w:rsidR="2B879B1C" w:rsidRDefault="2B879B1C" w:rsidP="00EF7D53">
            <w:pPr>
              <w:spacing w:after="200" w:line="276" w:lineRule="auto"/>
              <w:jc w:val="center"/>
            </w:pPr>
            <w:r w:rsidRPr="2B879B1C">
              <w:rPr>
                <w:rFonts w:eastAsia="Calibri" w:cs="Calibri"/>
                <w:sz w:val="20"/>
                <w:szCs w:val="20"/>
              </w:rPr>
              <w:t>4,67</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EC59EAD" w14:textId="01C42AC3" w:rsidR="2B879B1C" w:rsidRDefault="2B879B1C" w:rsidP="00EF7D53">
            <w:pPr>
              <w:spacing w:after="200" w:line="276" w:lineRule="auto"/>
              <w:jc w:val="center"/>
            </w:pPr>
            <w:r w:rsidRPr="2B879B1C">
              <w:rPr>
                <w:rFonts w:eastAsia="Calibri" w:cs="Calibri"/>
                <w:sz w:val="20"/>
                <w:szCs w:val="20"/>
              </w:rPr>
              <w:t>5</w:t>
            </w:r>
          </w:p>
        </w:tc>
      </w:tr>
      <w:tr w:rsidR="2B879B1C" w14:paraId="3540F8BA"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8E488AC" w14:textId="071D4140" w:rsidR="2B879B1C" w:rsidRDefault="2B879B1C" w:rsidP="00E73CE0">
            <w:pPr>
              <w:spacing w:after="200" w:line="276" w:lineRule="auto"/>
              <w:jc w:val="left"/>
            </w:pPr>
            <w:r w:rsidRPr="2B879B1C">
              <w:rPr>
                <w:rFonts w:eastAsia="Calibri" w:cs="Calibri"/>
                <w:sz w:val="20"/>
                <w:szCs w:val="20"/>
              </w:rPr>
              <w:t>72001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84141A" w14:textId="3C2C8E05" w:rsidR="2B879B1C" w:rsidRDefault="2B879B1C" w:rsidP="00E73CE0">
            <w:pPr>
              <w:spacing w:after="200" w:line="276" w:lineRule="auto"/>
              <w:jc w:val="left"/>
            </w:pPr>
            <w:r w:rsidRPr="2B879B1C">
              <w:rPr>
                <w:rFonts w:eastAsia="Calibri" w:cs="Calibri"/>
                <w:sz w:val="20"/>
                <w:szCs w:val="20"/>
              </w:rPr>
              <w:t>Analiza zmian pokrycia zielenią wysoką terenów w obrębie ulic: Krupniczej, Podwale, Piłsudskiego i alei Adama Mickiewicza w Krakowie, w latach 2016-2022</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2DD876" w14:textId="70948D52"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3D83F7" w14:textId="799B04C0"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Magdalena Kulig</w:t>
            </w:r>
            <w:r>
              <w:br/>
            </w:r>
            <w:r w:rsidRPr="2B879B1C">
              <w:rPr>
                <w:rFonts w:eastAsia="Calibri" w:cs="Calibri"/>
                <w:color w:val="000000" w:themeColor="text1"/>
                <w:sz w:val="20"/>
                <w:szCs w:val="20"/>
              </w:rPr>
              <w:t xml:space="preserve"> </w:t>
            </w:r>
            <w:r>
              <w:br/>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4E06695" w14:textId="5BDB101C"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7875FF4" w14:textId="3C0FB86D"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275B35C" w14:textId="5C678FE2"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58D98C1" w14:textId="250EAA6A" w:rsidR="2B879B1C" w:rsidRDefault="2B879B1C" w:rsidP="00EF7D53">
            <w:pPr>
              <w:spacing w:after="200" w:line="276" w:lineRule="auto"/>
              <w:jc w:val="center"/>
            </w:pPr>
            <w:r w:rsidRPr="2B879B1C">
              <w:rPr>
                <w:rFonts w:eastAsia="Calibri" w:cs="Calibri"/>
                <w:sz w:val="20"/>
                <w:szCs w:val="20"/>
              </w:rPr>
              <w:t>5</w:t>
            </w:r>
          </w:p>
        </w:tc>
      </w:tr>
      <w:tr w:rsidR="2B879B1C" w14:paraId="6D632F21"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B7AB85" w14:textId="5300C4C4" w:rsidR="2B879B1C" w:rsidRDefault="2B879B1C" w:rsidP="00E73CE0">
            <w:pPr>
              <w:spacing w:after="200" w:line="276" w:lineRule="auto"/>
              <w:jc w:val="left"/>
            </w:pPr>
            <w:r w:rsidRPr="2B879B1C">
              <w:rPr>
                <w:rFonts w:eastAsia="Calibri" w:cs="Calibri"/>
                <w:sz w:val="20"/>
                <w:szCs w:val="20"/>
              </w:rPr>
              <w:t>72003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82BA84B" w14:textId="4ABF3A79" w:rsidR="2B879B1C" w:rsidRDefault="2B879B1C" w:rsidP="00E73CE0">
            <w:pPr>
              <w:spacing w:after="200" w:line="276" w:lineRule="auto"/>
              <w:jc w:val="left"/>
            </w:pPr>
            <w:r w:rsidRPr="2B879B1C">
              <w:rPr>
                <w:rFonts w:eastAsia="Calibri" w:cs="Calibri"/>
                <w:sz w:val="20"/>
                <w:szCs w:val="20"/>
              </w:rPr>
              <w:t>Projekt zagospodarowania zielenią osiedla mieszkaniowego w Olkuszu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1B8D625" w14:textId="44D38E24"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336ED7A" w14:textId="23ECB3CF" w:rsidR="2B879B1C" w:rsidRDefault="2B879B1C" w:rsidP="00E73CE0">
            <w:pPr>
              <w:spacing w:after="200" w:line="276" w:lineRule="auto"/>
              <w:jc w:val="left"/>
            </w:pPr>
            <w:r w:rsidRPr="2B879B1C">
              <w:rPr>
                <w:rFonts w:eastAsia="Calibri" w:cs="Calibri"/>
                <w:color w:val="000000" w:themeColor="text1"/>
                <w:sz w:val="20"/>
                <w:szCs w:val="20"/>
              </w:rPr>
              <w:t>dr inż. Małgorzata Maślanka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8E86216" w14:textId="03025BD3"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F05D7A4" w14:textId="2BBB7C95" w:rsidR="2B879B1C" w:rsidRDefault="2B879B1C" w:rsidP="00EF7D53">
            <w:pPr>
              <w:spacing w:after="200" w:line="276" w:lineRule="auto"/>
              <w:jc w:val="center"/>
            </w:pPr>
            <w:r w:rsidRPr="2B879B1C">
              <w:rPr>
                <w:rFonts w:eastAsia="Calibri" w:cs="Calibri"/>
                <w:sz w:val="20"/>
                <w:szCs w:val="20"/>
              </w:rPr>
              <w:t>4,25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AE91E30" w14:textId="589470F5" w:rsidR="2B879B1C" w:rsidRDefault="2B879B1C" w:rsidP="00EF7D53">
            <w:pPr>
              <w:spacing w:after="200" w:line="276" w:lineRule="auto"/>
              <w:jc w:val="center"/>
            </w:pPr>
            <w:r w:rsidRPr="2B879B1C">
              <w:rPr>
                <w:rFonts w:eastAsia="Calibri" w:cs="Calibri"/>
                <w:sz w:val="20"/>
                <w:szCs w:val="20"/>
              </w:rPr>
              <w:t>4,67</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C085AC" w14:textId="7A6205A1" w:rsidR="2B879B1C" w:rsidRDefault="2B879B1C" w:rsidP="00EF7D53">
            <w:pPr>
              <w:spacing w:after="200" w:line="276" w:lineRule="auto"/>
              <w:jc w:val="center"/>
            </w:pPr>
            <w:r w:rsidRPr="2B879B1C">
              <w:rPr>
                <w:rFonts w:eastAsia="Calibri" w:cs="Calibri"/>
                <w:sz w:val="20"/>
                <w:szCs w:val="20"/>
              </w:rPr>
              <w:t>4,5</w:t>
            </w:r>
          </w:p>
        </w:tc>
      </w:tr>
      <w:tr w:rsidR="2B879B1C" w14:paraId="160CEA7F"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7BB606" w14:textId="49E34744" w:rsidR="2B879B1C" w:rsidRDefault="2B879B1C" w:rsidP="00E73CE0">
            <w:pPr>
              <w:spacing w:after="200" w:line="276" w:lineRule="auto"/>
              <w:jc w:val="left"/>
            </w:pPr>
            <w:r w:rsidRPr="2B879B1C">
              <w:rPr>
                <w:rFonts w:eastAsia="Calibri" w:cs="Calibri"/>
                <w:sz w:val="20"/>
                <w:szCs w:val="20"/>
              </w:rPr>
              <w:t>69291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7A1876C" w14:textId="7B08FC4D" w:rsidR="2B879B1C" w:rsidRDefault="2B879B1C" w:rsidP="00E73CE0">
            <w:pPr>
              <w:spacing w:after="200" w:line="276" w:lineRule="auto"/>
              <w:jc w:val="left"/>
            </w:pPr>
            <w:r w:rsidRPr="2B879B1C">
              <w:rPr>
                <w:rFonts w:eastAsia="Calibri" w:cs="Calibri"/>
                <w:sz w:val="20"/>
                <w:szCs w:val="20"/>
              </w:rPr>
              <w:t xml:space="preserve">Ogród szkolny jako narzędzie edukacyjne - projekt koncepcyjny terenu zieleni przy Szkole Podstawowej nr. </w:t>
            </w:r>
            <w:r w:rsidRPr="2B879B1C">
              <w:rPr>
                <w:rFonts w:eastAsia="Calibri" w:cs="Calibri"/>
                <w:sz w:val="20"/>
                <w:szCs w:val="20"/>
              </w:rPr>
              <w:lastRenderedPageBreak/>
              <w:t>39 im. Bartosza Głowackiego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B13FE8" w14:textId="72A06780" w:rsidR="2B879B1C" w:rsidRDefault="2B879B1C" w:rsidP="00E73CE0">
            <w:pPr>
              <w:spacing w:after="200" w:line="276" w:lineRule="auto"/>
              <w:jc w:val="left"/>
            </w:pPr>
            <w:r w:rsidRPr="2B879B1C">
              <w:rPr>
                <w:rFonts w:eastAsia="Calibri" w:cs="Calibri"/>
                <w:sz w:val="20"/>
                <w:szCs w:val="20"/>
              </w:rPr>
              <w:lastRenderedPageBreak/>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80A55F2" w14:textId="53821755"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Bożena Szewczyk-Taranek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8F76168" w14:textId="303C72B2" w:rsidR="2B879B1C" w:rsidRDefault="2B879B1C" w:rsidP="00E73CE0">
            <w:pPr>
              <w:jc w:val="left"/>
            </w:pPr>
            <w:r w:rsidRPr="2B879B1C">
              <w:rPr>
                <w:rFonts w:eastAsia="Calibri" w:cs="Calibri"/>
                <w:sz w:val="20"/>
                <w:szCs w:val="20"/>
              </w:rPr>
              <w:t>dr hab. inż. Iwona Domagała-Świątkiewicz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B550D0" w14:textId="18802231"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2410BD7" w14:textId="5A2A477F"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BC41A9" w14:textId="581F134A" w:rsidR="2B879B1C" w:rsidRDefault="2B879B1C" w:rsidP="00EF7D53">
            <w:pPr>
              <w:spacing w:after="200" w:line="276" w:lineRule="auto"/>
              <w:jc w:val="center"/>
            </w:pPr>
            <w:r w:rsidRPr="2B879B1C">
              <w:rPr>
                <w:rFonts w:eastAsia="Calibri" w:cs="Calibri"/>
                <w:sz w:val="20"/>
                <w:szCs w:val="20"/>
              </w:rPr>
              <w:t>5</w:t>
            </w:r>
          </w:p>
        </w:tc>
      </w:tr>
      <w:tr w:rsidR="2B879B1C" w14:paraId="375498BE"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5D0A7A9" w14:textId="31FD9E77" w:rsidR="2B879B1C" w:rsidRDefault="2B879B1C" w:rsidP="00E73CE0">
            <w:pPr>
              <w:spacing w:after="200" w:line="276" w:lineRule="auto"/>
              <w:jc w:val="left"/>
            </w:pPr>
            <w:r w:rsidRPr="2B879B1C">
              <w:rPr>
                <w:rFonts w:eastAsia="Calibri" w:cs="Calibri"/>
                <w:sz w:val="20"/>
                <w:szCs w:val="20"/>
              </w:rPr>
              <w:t>72018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E584FC8" w14:textId="545B27FC" w:rsidR="2B879B1C" w:rsidRDefault="2B879B1C" w:rsidP="00E73CE0">
            <w:pPr>
              <w:spacing w:after="200" w:line="276" w:lineRule="auto"/>
              <w:jc w:val="left"/>
            </w:pPr>
            <w:r w:rsidRPr="2B879B1C">
              <w:rPr>
                <w:rFonts w:eastAsia="Calibri" w:cs="Calibri"/>
                <w:sz w:val="20"/>
                <w:szCs w:val="20"/>
              </w:rPr>
              <w:t>Projekt ogrodu z udziałem roślin przyprawowych oraz ocena ich dekoracyjności</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3723F2" w14:textId="08BA4349"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7C5FE3F" w14:textId="4C8C9B00"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hab. inż. Elżbieta Jędrszczyk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5FEE985" w14:textId="38E2CF1E"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157F98" w14:textId="31214FA3"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1C27CC0" w14:textId="30328EBF" w:rsidR="2B879B1C" w:rsidRDefault="2B879B1C" w:rsidP="00EF7D53">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51C946" w14:textId="547DA5B5" w:rsidR="2B879B1C" w:rsidRDefault="2B879B1C" w:rsidP="00EF7D53">
            <w:pPr>
              <w:spacing w:after="200" w:line="276" w:lineRule="auto"/>
              <w:jc w:val="center"/>
            </w:pPr>
            <w:r w:rsidRPr="2B879B1C">
              <w:rPr>
                <w:rFonts w:eastAsia="Calibri" w:cs="Calibri"/>
                <w:sz w:val="20"/>
                <w:szCs w:val="20"/>
              </w:rPr>
              <w:t>5</w:t>
            </w:r>
          </w:p>
        </w:tc>
      </w:tr>
      <w:tr w:rsidR="2B879B1C" w14:paraId="62972434"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F67F4BA" w14:textId="6D974382" w:rsidR="2B879B1C" w:rsidRDefault="2B879B1C" w:rsidP="00E73CE0">
            <w:pPr>
              <w:spacing w:after="200" w:line="276" w:lineRule="auto"/>
              <w:jc w:val="left"/>
            </w:pPr>
            <w:r w:rsidRPr="2B879B1C">
              <w:rPr>
                <w:rFonts w:eastAsia="Calibri" w:cs="Calibri"/>
                <w:sz w:val="20"/>
                <w:szCs w:val="20"/>
              </w:rPr>
              <w:t>72019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B02E2CE" w14:textId="1AF7F493" w:rsidR="2B879B1C" w:rsidRDefault="2B879B1C" w:rsidP="00E73CE0">
            <w:pPr>
              <w:spacing w:after="200" w:line="276" w:lineRule="auto"/>
              <w:jc w:val="left"/>
            </w:pPr>
            <w:r w:rsidRPr="2B879B1C">
              <w:rPr>
                <w:rFonts w:eastAsia="Calibri" w:cs="Calibri"/>
                <w:sz w:val="20"/>
                <w:szCs w:val="20"/>
              </w:rPr>
              <w:t>Projekt koncepcyjny ogrodu terapeutyczno-sensorycznego przy Centrum Pomocy dla Osób Niepełnosprawnych "Anioły na Górce" w Spytkowicach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73E4E3" w14:textId="7265EE04"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05E3D5C" w14:textId="02532EB7"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Bożena Szewczyk-Taranek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7B4F793" w14:textId="676A0E09"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1BC918" w14:textId="09C550EF"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1FC952" w14:textId="1FD92C67"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F40C358" w14:textId="7BB44A6E" w:rsidR="2B879B1C" w:rsidRDefault="2B879B1C" w:rsidP="00EF7D53">
            <w:pPr>
              <w:spacing w:after="200" w:line="276" w:lineRule="auto"/>
              <w:jc w:val="center"/>
            </w:pPr>
            <w:r w:rsidRPr="2B879B1C">
              <w:rPr>
                <w:rFonts w:eastAsia="Calibri" w:cs="Calibri"/>
                <w:sz w:val="20"/>
                <w:szCs w:val="20"/>
              </w:rPr>
              <w:t>5</w:t>
            </w:r>
          </w:p>
        </w:tc>
      </w:tr>
      <w:tr w:rsidR="2B879B1C" w14:paraId="0523C27C"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8063EDE" w14:textId="0707115C" w:rsidR="2B879B1C" w:rsidRDefault="2B879B1C" w:rsidP="00E73CE0">
            <w:pPr>
              <w:spacing w:after="200" w:line="276" w:lineRule="auto"/>
              <w:jc w:val="left"/>
            </w:pPr>
            <w:r w:rsidRPr="2B879B1C">
              <w:rPr>
                <w:rFonts w:eastAsia="Calibri" w:cs="Calibri"/>
                <w:sz w:val="20"/>
                <w:szCs w:val="20"/>
              </w:rPr>
              <w:t>67103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949B72" w14:textId="278874D3" w:rsidR="2B879B1C" w:rsidRDefault="2B879B1C" w:rsidP="00E73CE0">
            <w:pPr>
              <w:spacing w:after="200" w:line="276" w:lineRule="auto"/>
              <w:jc w:val="left"/>
            </w:pPr>
            <w:r w:rsidRPr="2B879B1C">
              <w:rPr>
                <w:rFonts w:eastAsia="Calibri" w:cs="Calibri"/>
                <w:sz w:val="20"/>
                <w:szCs w:val="20"/>
              </w:rPr>
              <w:t>Uszkodzenia powodowane przez ssaki na terenie Ogrodu Roślinności Tatrzańskiej Centrum Edukacji Przyrodniczej Tatrzańskiego Parku Narodowego w latach 2021-2022</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8E4F142" w14:textId="0C585F43"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1E9B948" w14:textId="02B07366"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Ewa Sitek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40A43C1" w14:textId="693E398D" w:rsidR="2B879B1C" w:rsidRDefault="2B879B1C" w:rsidP="00E73CE0">
            <w:pPr>
              <w:jc w:val="left"/>
            </w:pPr>
            <w:r w:rsidRPr="2B879B1C">
              <w:rPr>
                <w:rFonts w:eastAsia="Calibri" w:cs="Calibri"/>
                <w:sz w:val="20"/>
                <w:szCs w:val="20"/>
              </w:rPr>
              <w:t>dr hab. inż. Barbara Nowak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52E00C4" w14:textId="18BDF72B" w:rsidR="2B879B1C" w:rsidRDefault="2B879B1C" w:rsidP="00EF7D53">
            <w:pPr>
              <w:spacing w:after="200" w:line="276" w:lineRule="auto"/>
              <w:jc w:val="center"/>
            </w:pPr>
            <w:r w:rsidRPr="2B879B1C">
              <w:rPr>
                <w:rFonts w:eastAsia="Calibri" w:cs="Calibri"/>
                <w:sz w:val="20"/>
                <w:szCs w:val="20"/>
              </w:rPr>
              <w:t>3,5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332AF12" w14:textId="0B6785A7" w:rsidR="2B879B1C" w:rsidRDefault="2B879B1C" w:rsidP="00EF7D53">
            <w:pPr>
              <w:spacing w:after="200" w:line="276" w:lineRule="auto"/>
              <w:jc w:val="center"/>
            </w:pPr>
            <w:r w:rsidRPr="2B879B1C">
              <w:rPr>
                <w:rFonts w:eastAsia="Calibri" w:cs="Calibri"/>
                <w:sz w:val="20"/>
                <w:szCs w:val="20"/>
              </w:rPr>
              <w:t>4,833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86674F7" w14:textId="7BD0ECC8" w:rsidR="2B879B1C" w:rsidRDefault="2B879B1C" w:rsidP="00EF7D53">
            <w:pPr>
              <w:spacing w:after="200" w:line="276" w:lineRule="auto"/>
              <w:jc w:val="center"/>
            </w:pPr>
            <w:r w:rsidRPr="2B879B1C">
              <w:rPr>
                <w:rFonts w:eastAsia="Calibri" w:cs="Calibri"/>
                <w:sz w:val="20"/>
                <w:szCs w:val="20"/>
              </w:rPr>
              <w:t>4</w:t>
            </w:r>
          </w:p>
        </w:tc>
      </w:tr>
      <w:tr w:rsidR="2B879B1C" w14:paraId="3CCC0AE7"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86F0BF" w14:textId="30C60730" w:rsidR="2B879B1C" w:rsidRDefault="2B879B1C" w:rsidP="00E73CE0">
            <w:pPr>
              <w:spacing w:after="200" w:line="276" w:lineRule="auto"/>
              <w:jc w:val="left"/>
            </w:pPr>
            <w:r w:rsidRPr="2B879B1C">
              <w:rPr>
                <w:rFonts w:eastAsia="Calibri" w:cs="Calibri"/>
                <w:sz w:val="20"/>
                <w:szCs w:val="20"/>
              </w:rPr>
              <w:t>72021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D5F9E79" w14:textId="05CEB41B" w:rsidR="2B879B1C" w:rsidRDefault="2B879B1C" w:rsidP="00E73CE0">
            <w:pPr>
              <w:spacing w:after="200" w:line="276" w:lineRule="auto"/>
              <w:jc w:val="left"/>
            </w:pPr>
            <w:r w:rsidRPr="2B879B1C">
              <w:rPr>
                <w:rFonts w:eastAsia="Calibri" w:cs="Calibri"/>
                <w:sz w:val="20"/>
                <w:szCs w:val="20"/>
              </w:rPr>
              <w:t>Projekt koncepcyjny ogrodu na fragmencie Osiedla Centrum A w Nowej Hucie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C67DA44" w14:textId="0603C06E"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C79754" w14:textId="2BF56E1E" w:rsidR="2B879B1C" w:rsidRDefault="2B879B1C" w:rsidP="00E73CE0">
            <w:pPr>
              <w:spacing w:after="200" w:line="276" w:lineRule="auto"/>
              <w:jc w:val="left"/>
            </w:pPr>
            <w:r w:rsidRPr="2B879B1C">
              <w:rPr>
                <w:rFonts w:eastAsia="Calibri" w:cs="Calibri"/>
                <w:color w:val="000000" w:themeColor="text1"/>
                <w:sz w:val="20"/>
                <w:szCs w:val="20"/>
              </w:rPr>
              <w:t>dr inż. Małgorzata Maślanka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2DEA178" w14:textId="250DB534"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0EC3DE" w14:textId="215832EF"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141631" w14:textId="35DDCE86"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BF9D1E" w14:textId="209DDD38" w:rsidR="2B879B1C" w:rsidRDefault="2B879B1C" w:rsidP="00EF7D53">
            <w:pPr>
              <w:spacing w:after="200" w:line="276" w:lineRule="auto"/>
              <w:jc w:val="center"/>
            </w:pPr>
            <w:r w:rsidRPr="2B879B1C">
              <w:rPr>
                <w:rFonts w:eastAsia="Calibri" w:cs="Calibri"/>
                <w:sz w:val="20"/>
                <w:szCs w:val="20"/>
              </w:rPr>
              <w:t>5</w:t>
            </w:r>
          </w:p>
        </w:tc>
      </w:tr>
      <w:tr w:rsidR="2B879B1C" w14:paraId="010C8076"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355CAC" w14:textId="32FB7258" w:rsidR="2B879B1C" w:rsidRDefault="2B879B1C" w:rsidP="00E73CE0">
            <w:pPr>
              <w:spacing w:after="200" w:line="276" w:lineRule="auto"/>
              <w:jc w:val="left"/>
            </w:pPr>
            <w:r w:rsidRPr="2B879B1C">
              <w:rPr>
                <w:rFonts w:eastAsia="Calibri" w:cs="Calibri"/>
                <w:sz w:val="20"/>
                <w:szCs w:val="20"/>
              </w:rPr>
              <w:t>74695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3831FF4" w14:textId="77F78CC6" w:rsidR="2B879B1C" w:rsidRDefault="2B879B1C" w:rsidP="00E73CE0">
            <w:pPr>
              <w:spacing w:after="200" w:line="276" w:lineRule="auto"/>
              <w:jc w:val="left"/>
            </w:pPr>
            <w:r w:rsidRPr="2B879B1C">
              <w:rPr>
                <w:rFonts w:eastAsia="Calibri" w:cs="Calibri"/>
                <w:sz w:val="20"/>
                <w:szCs w:val="20"/>
              </w:rPr>
              <w:t>Wpływ regulatorów wzrostu na wydajność namnażania pędów w kulturze in vitro Aloe succotrina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00BC66D" w14:textId="54607EF5"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D6BC7FB" w14:textId="02EEE1FB" w:rsidR="2B879B1C" w:rsidRDefault="2B879B1C" w:rsidP="00E73CE0">
            <w:pPr>
              <w:spacing w:after="200" w:line="276" w:lineRule="auto"/>
              <w:jc w:val="left"/>
            </w:pPr>
            <w:r w:rsidRPr="2B879B1C">
              <w:rPr>
                <w:rFonts w:eastAsia="Calibri" w:cs="Calibri"/>
                <w:color w:val="000000" w:themeColor="text1"/>
                <w:sz w:val="20"/>
                <w:szCs w:val="20"/>
              </w:rPr>
              <w:t>prof. dr hab. inż. Bożena Pawłowska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FBB6A5" w14:textId="3E9190D2" w:rsidR="2B879B1C" w:rsidRDefault="2B879B1C" w:rsidP="00E73CE0">
            <w:pPr>
              <w:jc w:val="left"/>
            </w:pPr>
            <w:r w:rsidRPr="2B879B1C">
              <w:rPr>
                <w:rFonts w:eastAsia="Calibri" w:cs="Calibri"/>
                <w:sz w:val="20"/>
                <w:szCs w:val="20"/>
              </w:rPr>
              <w:t>dr inż. Małgorzata Maślanka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EC85AD" w14:textId="0C178C95"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AFA677D" w14:textId="2D2D121D"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D40F65E" w14:textId="1C4828B9" w:rsidR="2B879B1C" w:rsidRDefault="2B879B1C" w:rsidP="00EF7D53">
            <w:pPr>
              <w:spacing w:after="200" w:line="276" w:lineRule="auto"/>
              <w:jc w:val="center"/>
            </w:pPr>
            <w:r w:rsidRPr="2B879B1C">
              <w:rPr>
                <w:rFonts w:eastAsia="Calibri" w:cs="Calibri"/>
                <w:sz w:val="20"/>
                <w:szCs w:val="20"/>
              </w:rPr>
              <w:t>5</w:t>
            </w:r>
          </w:p>
        </w:tc>
      </w:tr>
      <w:tr w:rsidR="2B879B1C" w14:paraId="50C15CC8"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2C01C1F" w14:textId="5E74BA65" w:rsidR="2B879B1C" w:rsidRDefault="2B879B1C" w:rsidP="00E73CE0">
            <w:pPr>
              <w:spacing w:after="200" w:line="276" w:lineRule="auto"/>
              <w:jc w:val="left"/>
            </w:pPr>
            <w:r w:rsidRPr="2B879B1C">
              <w:rPr>
                <w:rFonts w:eastAsia="Calibri" w:cs="Calibri"/>
                <w:sz w:val="20"/>
                <w:szCs w:val="20"/>
              </w:rPr>
              <w:t>72028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D22E2D" w14:textId="35A65580" w:rsidR="2B879B1C" w:rsidRDefault="2B879B1C" w:rsidP="00E73CE0">
            <w:pPr>
              <w:spacing w:after="200" w:line="276" w:lineRule="auto"/>
              <w:jc w:val="left"/>
            </w:pPr>
            <w:r w:rsidRPr="2B879B1C">
              <w:rPr>
                <w:rFonts w:eastAsia="Calibri" w:cs="Calibri"/>
                <w:sz w:val="20"/>
                <w:szCs w:val="20"/>
              </w:rPr>
              <w:t>Monitoring występowania szkodników na różnych taksonach kosaćców (Iris) oraz wykorzystanie preparatów roślinnych do ich zwalczania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50E12A0" w14:textId="1F131416"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4ACACA" w14:textId="3388B5CB"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hab. inż. Elżbieta Wojciechowicz-Żytko</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82D1D7C" w14:textId="394E4426" w:rsidR="2B879B1C" w:rsidRDefault="2B879B1C" w:rsidP="00E73CE0">
            <w:pPr>
              <w:jc w:val="left"/>
            </w:pPr>
            <w:r w:rsidRPr="2B879B1C">
              <w:rPr>
                <w:rFonts w:eastAsia="Calibri" w:cs="Calibri"/>
                <w:sz w:val="20"/>
                <w:szCs w:val="20"/>
              </w:rPr>
              <w:t>dr hab. inż. Maria Pobożniak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ACDECC7" w14:textId="06AF414B"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2B7F09" w14:textId="62B0806B"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52094A" w14:textId="7C397B3A" w:rsidR="2B879B1C" w:rsidRDefault="2B879B1C" w:rsidP="00EF7D53">
            <w:pPr>
              <w:spacing w:after="200" w:line="276" w:lineRule="auto"/>
              <w:jc w:val="center"/>
            </w:pPr>
            <w:r w:rsidRPr="2B879B1C">
              <w:rPr>
                <w:rFonts w:eastAsia="Calibri" w:cs="Calibri"/>
                <w:sz w:val="20"/>
                <w:szCs w:val="20"/>
              </w:rPr>
              <w:t>5</w:t>
            </w:r>
          </w:p>
        </w:tc>
      </w:tr>
      <w:tr w:rsidR="2B879B1C" w14:paraId="150273EC"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96B15FB" w14:textId="18AD854D" w:rsidR="2B879B1C" w:rsidRDefault="2B879B1C" w:rsidP="00E73CE0">
            <w:pPr>
              <w:spacing w:after="200" w:line="276" w:lineRule="auto"/>
              <w:jc w:val="left"/>
            </w:pPr>
            <w:r w:rsidRPr="2B879B1C">
              <w:rPr>
                <w:rFonts w:eastAsia="Calibri" w:cs="Calibri"/>
                <w:sz w:val="20"/>
                <w:szCs w:val="20"/>
              </w:rPr>
              <w:t>61562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156EDC" w14:textId="4C216F95" w:rsidR="2B879B1C" w:rsidRDefault="2B879B1C" w:rsidP="00E73CE0">
            <w:pPr>
              <w:spacing w:after="200" w:line="276" w:lineRule="auto"/>
              <w:jc w:val="left"/>
            </w:pPr>
            <w:r w:rsidRPr="2B879B1C">
              <w:rPr>
                <w:rFonts w:eastAsia="Calibri" w:cs="Calibri"/>
                <w:sz w:val="20"/>
                <w:szCs w:val="20"/>
              </w:rPr>
              <w:t>Uprawa rozchodnika w różnych podłożach w technologii zielonego dachu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2FACAC4" w14:textId="34A9AF9C"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3EEC45B" w14:textId="0220F150" w:rsidR="2B879B1C" w:rsidRDefault="2B879B1C" w:rsidP="00E73CE0">
            <w:pPr>
              <w:spacing w:after="200" w:line="276" w:lineRule="auto"/>
              <w:jc w:val="left"/>
            </w:pPr>
            <w:r w:rsidRPr="2B879B1C">
              <w:rPr>
                <w:rFonts w:eastAsia="Calibri" w:cs="Calibri"/>
                <w:color w:val="000000" w:themeColor="text1"/>
                <w:sz w:val="20"/>
                <w:szCs w:val="20"/>
              </w:rPr>
              <w:t>dr hab. inż. Agnieszka Lis-Krzyścin</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9DAE977" w14:textId="56CBA055" w:rsidR="2B879B1C" w:rsidRDefault="2B879B1C" w:rsidP="00E73CE0">
            <w:pPr>
              <w:jc w:val="left"/>
            </w:pPr>
            <w:r w:rsidRPr="2B879B1C">
              <w:rPr>
                <w:rFonts w:eastAsia="Calibri" w:cs="Calibri"/>
                <w:sz w:val="20"/>
                <w:szCs w:val="20"/>
              </w:rPr>
              <w:t>dr hab. inż. Piotr Muras</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E3663A6" w14:textId="1972D3AF" w:rsidR="2B879B1C" w:rsidRDefault="2B879B1C" w:rsidP="00EF7D53">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CF2150" w14:textId="5BF17743" w:rsidR="2B879B1C" w:rsidRDefault="2B879B1C" w:rsidP="00EF7D53">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401FED7" w14:textId="4E5E5475" w:rsidR="2B879B1C" w:rsidRDefault="2B879B1C" w:rsidP="00EF7D53">
            <w:pPr>
              <w:spacing w:after="200" w:line="276" w:lineRule="auto"/>
              <w:jc w:val="center"/>
            </w:pPr>
            <w:r w:rsidRPr="2B879B1C">
              <w:rPr>
                <w:rFonts w:eastAsia="Calibri" w:cs="Calibri"/>
                <w:sz w:val="20"/>
                <w:szCs w:val="20"/>
              </w:rPr>
              <w:t>4,5</w:t>
            </w:r>
          </w:p>
        </w:tc>
      </w:tr>
      <w:tr w:rsidR="2B879B1C" w14:paraId="27E67A51"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7FEDAC" w14:textId="54B8E61D" w:rsidR="2B879B1C" w:rsidRDefault="2B879B1C" w:rsidP="00E73CE0">
            <w:pPr>
              <w:spacing w:after="200" w:line="276" w:lineRule="auto"/>
              <w:jc w:val="left"/>
            </w:pPr>
            <w:r w:rsidRPr="2B879B1C">
              <w:rPr>
                <w:rFonts w:eastAsia="Calibri" w:cs="Calibri"/>
                <w:sz w:val="20"/>
                <w:szCs w:val="20"/>
              </w:rPr>
              <w:t>66503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686AA9D" w14:textId="523F561E" w:rsidR="2B879B1C" w:rsidRDefault="2B879B1C" w:rsidP="00E73CE0">
            <w:pPr>
              <w:spacing w:after="200" w:line="276" w:lineRule="auto"/>
              <w:jc w:val="left"/>
            </w:pPr>
            <w:r w:rsidRPr="2B879B1C">
              <w:rPr>
                <w:rFonts w:eastAsia="Calibri" w:cs="Calibri"/>
                <w:sz w:val="20"/>
                <w:szCs w:val="20"/>
              </w:rPr>
              <w:t>Ocena właściwości fizyko-chemicznych podłoży do uprawy na ekstensywnych zielonych dachach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E1F55E" w14:textId="4C6F4011"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EC3CE75" w14:textId="1A8A8E80" w:rsidR="2B879B1C" w:rsidRDefault="2B879B1C" w:rsidP="00E73CE0">
            <w:pPr>
              <w:spacing w:after="200" w:line="276" w:lineRule="auto"/>
              <w:jc w:val="left"/>
            </w:pPr>
            <w:r w:rsidRPr="2B879B1C">
              <w:rPr>
                <w:rFonts w:eastAsia="Calibri" w:cs="Calibri"/>
                <w:color w:val="000000" w:themeColor="text1"/>
                <w:sz w:val="20"/>
                <w:szCs w:val="20"/>
              </w:rPr>
              <w:t>dr hab. inż. Agnieszka Lis-Krzyścin</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000F85E" w14:textId="31E6FAB0" w:rsidR="2B879B1C" w:rsidRDefault="2B879B1C" w:rsidP="00E73CE0">
            <w:pPr>
              <w:jc w:val="left"/>
            </w:pPr>
            <w:r w:rsidRPr="2B879B1C">
              <w:rPr>
                <w:rFonts w:eastAsia="Calibri" w:cs="Calibri"/>
                <w:sz w:val="20"/>
                <w:szCs w:val="20"/>
              </w:rPr>
              <w:t>dr inż. Iwona Ledwożyw-Smoleń</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766D82" w14:textId="15BACDF1"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9A2679D" w14:textId="2158E458"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F4AA08D" w14:textId="76CEC3FE" w:rsidR="2B879B1C" w:rsidRDefault="2B879B1C" w:rsidP="00EF7D53">
            <w:pPr>
              <w:spacing w:after="200" w:line="276" w:lineRule="auto"/>
              <w:jc w:val="center"/>
            </w:pPr>
            <w:r w:rsidRPr="2B879B1C">
              <w:rPr>
                <w:rFonts w:eastAsia="Calibri" w:cs="Calibri"/>
                <w:sz w:val="20"/>
                <w:szCs w:val="20"/>
              </w:rPr>
              <w:t>5</w:t>
            </w:r>
          </w:p>
        </w:tc>
      </w:tr>
      <w:tr w:rsidR="2B879B1C" w14:paraId="6D23653B"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668FF5C" w14:textId="6D950D6D" w:rsidR="2B879B1C" w:rsidRDefault="2B879B1C" w:rsidP="00E73CE0">
            <w:pPr>
              <w:spacing w:after="200" w:line="276" w:lineRule="auto"/>
              <w:jc w:val="left"/>
            </w:pPr>
            <w:r w:rsidRPr="2B879B1C">
              <w:rPr>
                <w:rFonts w:eastAsia="Calibri" w:cs="Calibri"/>
                <w:sz w:val="20"/>
                <w:szCs w:val="20"/>
              </w:rPr>
              <w:lastRenderedPageBreak/>
              <w:t>72058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436CF65" w14:textId="02BB6538" w:rsidR="2B879B1C" w:rsidRDefault="2B879B1C" w:rsidP="00E73CE0">
            <w:pPr>
              <w:spacing w:after="200" w:line="276" w:lineRule="auto"/>
              <w:jc w:val="left"/>
            </w:pPr>
            <w:r w:rsidRPr="2B879B1C">
              <w:rPr>
                <w:rFonts w:eastAsia="Calibri" w:cs="Calibri"/>
                <w:sz w:val="20"/>
                <w:szCs w:val="20"/>
              </w:rPr>
              <w:t>Projekt koncepcyjny ogrodu terapeutycznego wspomagającego obniżenie stresu, zlokalizowanego przy banku BNP Paribas w Rudzie Śląskiej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2F3A3F" w14:textId="6752F2ED"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348AD68" w14:textId="6A8E5CBE" w:rsidR="2B879B1C" w:rsidRDefault="2B879B1C" w:rsidP="00E73CE0">
            <w:pPr>
              <w:spacing w:after="200" w:line="276" w:lineRule="auto"/>
              <w:jc w:val="left"/>
            </w:pPr>
            <w:r w:rsidRPr="2B879B1C">
              <w:rPr>
                <w:rFonts w:eastAsia="Calibri" w:cs="Calibri"/>
                <w:color w:val="000000" w:themeColor="text1"/>
                <w:sz w:val="20"/>
                <w:szCs w:val="20"/>
              </w:rPr>
              <w:t>dr inż. Monika Cioć</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40CE406" w14:textId="06642247"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E98B4D" w14:textId="1D726964"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AD30134" w14:textId="3E66F435"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1DBFB4" w14:textId="5439D540" w:rsidR="2B879B1C" w:rsidRDefault="2B879B1C" w:rsidP="00EF7D53">
            <w:pPr>
              <w:spacing w:after="200" w:line="276" w:lineRule="auto"/>
              <w:jc w:val="center"/>
            </w:pPr>
            <w:r w:rsidRPr="2B879B1C">
              <w:rPr>
                <w:rFonts w:eastAsia="Calibri" w:cs="Calibri"/>
                <w:sz w:val="20"/>
                <w:szCs w:val="20"/>
              </w:rPr>
              <w:t>5</w:t>
            </w:r>
          </w:p>
        </w:tc>
      </w:tr>
      <w:tr w:rsidR="2B879B1C" w14:paraId="4EFD6F99"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20779FF" w14:textId="2F870C14" w:rsidR="2B879B1C" w:rsidRDefault="2B879B1C" w:rsidP="00E73CE0">
            <w:pPr>
              <w:spacing w:after="200" w:line="276" w:lineRule="auto"/>
              <w:jc w:val="left"/>
            </w:pPr>
            <w:r w:rsidRPr="2B879B1C">
              <w:rPr>
                <w:rFonts w:eastAsia="Calibri" w:cs="Calibri"/>
                <w:sz w:val="20"/>
                <w:szCs w:val="20"/>
              </w:rPr>
              <w:t>71937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4CE032A" w14:textId="1A461B3F" w:rsidR="2B879B1C" w:rsidRDefault="2B879B1C" w:rsidP="00E73CE0">
            <w:pPr>
              <w:spacing w:after="200" w:line="276" w:lineRule="auto"/>
              <w:jc w:val="left"/>
            </w:pPr>
            <w:r w:rsidRPr="2B879B1C">
              <w:rPr>
                <w:rFonts w:eastAsia="Calibri" w:cs="Calibri"/>
                <w:sz w:val="20"/>
                <w:szCs w:val="20"/>
              </w:rPr>
              <w:t>Ocena mieszańców różaneczników (Rhododendron) uzyskanych w pracach hodowlanych prowadzonych na Wydziale Biotechnologii i Ogrodnictwa Uniwersytetu Rolniczego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E829A80" w14:textId="084E26B7"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9FB0DE3" w14:textId="73230512" w:rsidR="2B879B1C" w:rsidRDefault="2B879B1C" w:rsidP="00E73CE0">
            <w:pPr>
              <w:spacing w:after="200" w:line="276" w:lineRule="auto"/>
              <w:jc w:val="left"/>
            </w:pPr>
            <w:r w:rsidRPr="2B879B1C">
              <w:rPr>
                <w:rFonts w:eastAsia="Calibri" w:cs="Calibri"/>
                <w:color w:val="000000" w:themeColor="text1"/>
                <w:sz w:val="20"/>
                <w:szCs w:val="20"/>
              </w:rPr>
              <w:t>dr hab. inż. Piotr Muras</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B82CC2" w14:textId="6CC529E3" w:rsidR="2B879B1C" w:rsidRDefault="2B879B1C" w:rsidP="00E73CE0">
            <w:pPr>
              <w:jc w:val="left"/>
            </w:pPr>
            <w:r w:rsidRPr="2B879B1C">
              <w:rPr>
                <w:rFonts w:eastAsia="Calibri" w:cs="Calibri"/>
                <w:sz w:val="20"/>
                <w:szCs w:val="20"/>
              </w:rPr>
              <w:t>dr inż. Małgorzata Czernicka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EC39BB" w14:textId="4BC452DE"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43E064B" w14:textId="4E81B74E"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248E875" w14:textId="1C076658" w:rsidR="2B879B1C" w:rsidRDefault="2B879B1C" w:rsidP="00EF7D53">
            <w:pPr>
              <w:spacing w:after="200" w:line="276" w:lineRule="auto"/>
              <w:jc w:val="center"/>
            </w:pPr>
            <w:r w:rsidRPr="2B879B1C">
              <w:rPr>
                <w:rFonts w:eastAsia="Calibri" w:cs="Calibri"/>
                <w:sz w:val="20"/>
                <w:szCs w:val="20"/>
              </w:rPr>
              <w:t>5</w:t>
            </w:r>
          </w:p>
        </w:tc>
      </w:tr>
      <w:tr w:rsidR="2B879B1C" w14:paraId="026C26C0"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90FD568" w14:textId="693F679E" w:rsidR="2B879B1C" w:rsidRDefault="2B879B1C" w:rsidP="00E73CE0">
            <w:pPr>
              <w:spacing w:after="200" w:line="276" w:lineRule="auto"/>
              <w:jc w:val="left"/>
            </w:pPr>
            <w:r w:rsidRPr="2B879B1C">
              <w:rPr>
                <w:rFonts w:eastAsia="Calibri" w:cs="Calibri"/>
                <w:sz w:val="20"/>
                <w:szCs w:val="20"/>
              </w:rPr>
              <w:t>72061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2BBC347" w14:textId="2DE3E8DC" w:rsidR="2B879B1C" w:rsidRDefault="2B879B1C" w:rsidP="00E73CE0">
            <w:pPr>
              <w:spacing w:after="200" w:line="276" w:lineRule="auto"/>
              <w:jc w:val="left"/>
            </w:pPr>
            <w:r w:rsidRPr="2B879B1C">
              <w:rPr>
                <w:rFonts w:eastAsia="Calibri" w:cs="Calibri"/>
                <w:sz w:val="20"/>
                <w:szCs w:val="20"/>
              </w:rPr>
              <w:t>Projekt koncepcyjny zagospodarowania skweru osiedlowego w stylu naturalistycznym na os. Cegielniana w Krakowie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AD0883C" w14:textId="4668D3CE"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E5611C4" w14:textId="2947D2C3" w:rsidR="2B879B1C" w:rsidRDefault="2B879B1C" w:rsidP="00E73CE0">
            <w:pPr>
              <w:spacing w:after="200" w:line="276" w:lineRule="auto"/>
              <w:jc w:val="left"/>
            </w:pPr>
            <w:r w:rsidRPr="2B879B1C">
              <w:rPr>
                <w:rFonts w:eastAsia="Calibri" w:cs="Calibri"/>
                <w:color w:val="000000" w:themeColor="text1"/>
                <w:sz w:val="20"/>
                <w:szCs w:val="20"/>
              </w:rPr>
              <w:t>dr inż. Monika Czaja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F3172AE" w14:textId="0D40674B" w:rsidR="2B879B1C" w:rsidRDefault="2B879B1C" w:rsidP="00E73CE0">
            <w:pPr>
              <w:jc w:val="left"/>
            </w:pPr>
            <w:r w:rsidRPr="2B879B1C">
              <w:rPr>
                <w:rFonts w:eastAsia="Calibri" w:cs="Calibri"/>
                <w:sz w:val="20"/>
                <w:szCs w:val="20"/>
              </w:rPr>
              <w:t>dr hab. inż. Zofia Włodarczyk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416023" w14:textId="0A631667" w:rsidR="2B879B1C" w:rsidRDefault="2B879B1C" w:rsidP="00EF7D53">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15893A9" w14:textId="44A352B8" w:rsidR="2B879B1C" w:rsidRDefault="2B879B1C" w:rsidP="00EF7D53">
            <w:pPr>
              <w:spacing w:after="200" w:line="276" w:lineRule="auto"/>
              <w:jc w:val="center"/>
            </w:pPr>
            <w:r w:rsidRPr="2B879B1C">
              <w:rPr>
                <w:rFonts w:eastAsia="Calibri" w:cs="Calibri"/>
                <w:sz w:val="20"/>
                <w:szCs w:val="20"/>
              </w:rPr>
              <w:t>4,833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9429D46" w14:textId="54AE0BA6" w:rsidR="2B879B1C" w:rsidRDefault="2B879B1C" w:rsidP="00EF7D53">
            <w:pPr>
              <w:spacing w:after="200" w:line="276" w:lineRule="auto"/>
              <w:jc w:val="center"/>
            </w:pPr>
            <w:r w:rsidRPr="2B879B1C">
              <w:rPr>
                <w:rFonts w:eastAsia="Calibri" w:cs="Calibri"/>
                <w:sz w:val="20"/>
                <w:szCs w:val="20"/>
              </w:rPr>
              <w:t>5</w:t>
            </w:r>
          </w:p>
        </w:tc>
      </w:tr>
      <w:tr w:rsidR="2B879B1C" w14:paraId="0019E485" w14:textId="77777777" w:rsidTr="0029229D">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78C853" w14:textId="011E73E6" w:rsidR="2B879B1C" w:rsidRDefault="2B879B1C" w:rsidP="00E73CE0">
            <w:pPr>
              <w:spacing w:after="200" w:line="276" w:lineRule="auto"/>
              <w:jc w:val="left"/>
            </w:pPr>
            <w:r w:rsidRPr="2B879B1C">
              <w:rPr>
                <w:rFonts w:eastAsia="Calibri" w:cs="Calibri"/>
                <w:sz w:val="20"/>
                <w:szCs w:val="20"/>
              </w:rPr>
              <w:t>82047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888CE91" w14:textId="4F733D5D" w:rsidR="2B879B1C" w:rsidRDefault="2B879B1C" w:rsidP="00E73CE0">
            <w:pPr>
              <w:spacing w:after="200" w:line="276" w:lineRule="auto"/>
              <w:jc w:val="left"/>
            </w:pPr>
            <w:r w:rsidRPr="2B879B1C">
              <w:rPr>
                <w:rFonts w:eastAsia="Calibri" w:cs="Calibri"/>
                <w:sz w:val="20"/>
                <w:szCs w:val="20"/>
              </w:rPr>
              <w:t>Projekt rewaloryzacji parku przy pałacu Dąmbskich w Wojniczu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BF6445" w14:textId="0D5C9760"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F236866" w14:textId="74561259"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45D8B7F" w14:textId="7F7BCA63" w:rsidR="2B879B1C" w:rsidRDefault="2B879B1C" w:rsidP="00E73CE0">
            <w:pPr>
              <w:jc w:val="left"/>
            </w:pPr>
            <w:r w:rsidRPr="2B879B1C">
              <w:rPr>
                <w:rFonts w:eastAsia="Calibri" w:cs="Calibri"/>
                <w:sz w:val="20"/>
                <w:szCs w:val="20"/>
              </w:rPr>
              <w:t>dr hab. inż. Elżbieta Jędrszczyk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664943B" w14:textId="7DB6C359" w:rsidR="2B879B1C" w:rsidRDefault="2B879B1C" w:rsidP="00EF7D53">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2C64F6B" w14:textId="7AF29EA4" w:rsidR="2B879B1C" w:rsidRDefault="2B879B1C" w:rsidP="00EF7D53">
            <w:pPr>
              <w:spacing w:after="200" w:line="276" w:lineRule="auto"/>
              <w:jc w:val="center"/>
            </w:pPr>
            <w:r w:rsidRPr="2B879B1C">
              <w:rPr>
                <w:rFonts w:eastAsia="Calibri" w:cs="Calibri"/>
                <w:sz w:val="20"/>
                <w:szCs w:val="20"/>
              </w:rPr>
              <w:t>4</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692A027" w14:textId="1CB7C882" w:rsidR="2B879B1C" w:rsidRDefault="2B879B1C" w:rsidP="00EF7D53">
            <w:pPr>
              <w:spacing w:after="200" w:line="276" w:lineRule="auto"/>
              <w:jc w:val="center"/>
            </w:pPr>
            <w:r w:rsidRPr="2B879B1C">
              <w:rPr>
                <w:rFonts w:eastAsia="Calibri" w:cs="Calibri"/>
                <w:sz w:val="20"/>
                <w:szCs w:val="20"/>
              </w:rPr>
              <w:t>5</w:t>
            </w:r>
          </w:p>
        </w:tc>
      </w:tr>
      <w:tr w:rsidR="2B879B1C" w14:paraId="1CDC0630" w14:textId="77777777" w:rsidTr="0029229D">
        <w:trPr>
          <w:trHeight w:val="375"/>
        </w:trPr>
        <w:tc>
          <w:tcPr>
            <w:tcW w:w="828"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0249BC28" w14:textId="4AAE2CA8" w:rsidR="2B879B1C" w:rsidRDefault="2B879B1C" w:rsidP="00E73CE0">
            <w:pPr>
              <w:spacing w:after="200" w:line="276" w:lineRule="auto"/>
              <w:jc w:val="left"/>
            </w:pPr>
            <w:r w:rsidRPr="2B879B1C">
              <w:rPr>
                <w:rFonts w:eastAsia="Calibri" w:cs="Calibri"/>
                <w:sz w:val="20"/>
                <w:szCs w:val="20"/>
              </w:rPr>
              <w:t>72063</w:t>
            </w:r>
          </w:p>
        </w:tc>
        <w:tc>
          <w:tcPr>
            <w:tcW w:w="2592"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5E10E8E4" w14:textId="210E8110" w:rsidR="2B879B1C" w:rsidRDefault="2B879B1C" w:rsidP="00E73CE0">
            <w:pPr>
              <w:spacing w:after="200" w:line="276" w:lineRule="auto"/>
              <w:jc w:val="left"/>
            </w:pPr>
            <w:r w:rsidRPr="2B879B1C">
              <w:rPr>
                <w:rFonts w:eastAsia="Calibri" w:cs="Calibri"/>
                <w:sz w:val="20"/>
                <w:szCs w:val="20"/>
              </w:rPr>
              <w:t>Ocena wzrostu dwóch dzikich gatunków z rodzaju Lachenalia</w:t>
            </w:r>
          </w:p>
        </w:tc>
        <w:tc>
          <w:tcPr>
            <w:tcW w:w="532"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138D9E07" w14:textId="2721C0A6"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5357AD7A" w14:textId="01B5445F" w:rsidR="2B879B1C" w:rsidRDefault="2B879B1C" w:rsidP="00E73CE0">
            <w:pPr>
              <w:spacing w:after="200" w:line="276" w:lineRule="auto"/>
              <w:jc w:val="left"/>
            </w:pPr>
            <w:r w:rsidRPr="2B879B1C">
              <w:rPr>
                <w:rFonts w:eastAsia="Calibri" w:cs="Calibri"/>
                <w:color w:val="000000" w:themeColor="text1"/>
                <w:sz w:val="20"/>
                <w:szCs w:val="20"/>
              </w:rPr>
              <w:t>dr hab. inż. Anna Kapczyńska prof. URK</w:t>
            </w:r>
          </w:p>
        </w:tc>
        <w:tc>
          <w:tcPr>
            <w:tcW w:w="1482"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20F2EE71" w14:textId="3F7737DA" w:rsidR="2B879B1C" w:rsidRDefault="2B879B1C" w:rsidP="00E73CE0">
            <w:pPr>
              <w:jc w:val="left"/>
            </w:pPr>
            <w:r w:rsidRPr="2B879B1C">
              <w:rPr>
                <w:rFonts w:eastAsia="Calibri" w:cs="Calibri"/>
                <w:sz w:val="20"/>
                <w:szCs w:val="20"/>
              </w:rPr>
              <w:t>dr inż. Małgorzata Maślanka</w:t>
            </w:r>
          </w:p>
        </w:tc>
        <w:tc>
          <w:tcPr>
            <w:tcW w:w="586"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09FADCD9" w14:textId="0BFEB477" w:rsidR="2B879B1C" w:rsidRDefault="2B879B1C" w:rsidP="00EF7D53">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5B3FE5AF" w14:textId="3473707C" w:rsidR="2B879B1C" w:rsidRDefault="2B879B1C" w:rsidP="00EF7D53">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2" w:space="0" w:color="233D81"/>
              <w:right w:val="single" w:sz="18" w:space="0" w:color="233D81"/>
            </w:tcBorders>
            <w:tcMar>
              <w:top w:w="15" w:type="dxa"/>
              <w:left w:w="15" w:type="dxa"/>
              <w:bottom w:w="15" w:type="dxa"/>
              <w:right w:w="15" w:type="dxa"/>
            </w:tcMar>
          </w:tcPr>
          <w:p w14:paraId="4A3CE2F7" w14:textId="7BB5EEFB" w:rsidR="2B879B1C" w:rsidRDefault="2B879B1C" w:rsidP="00EF7D53">
            <w:pPr>
              <w:spacing w:after="200" w:line="276" w:lineRule="auto"/>
              <w:jc w:val="center"/>
            </w:pPr>
            <w:r w:rsidRPr="2B879B1C">
              <w:rPr>
                <w:rFonts w:eastAsia="Calibri" w:cs="Calibri"/>
                <w:sz w:val="20"/>
                <w:szCs w:val="20"/>
              </w:rPr>
              <w:t>5</w:t>
            </w:r>
          </w:p>
        </w:tc>
      </w:tr>
      <w:tr w:rsidR="2B879B1C" w14:paraId="203236EA" w14:textId="77777777" w:rsidTr="00D84066">
        <w:trPr>
          <w:trHeight w:val="567"/>
        </w:trPr>
        <w:tc>
          <w:tcPr>
            <w:tcW w:w="9060" w:type="dxa"/>
            <w:gridSpan w:val="8"/>
            <w:tcBorders>
              <w:top w:val="single" w:sz="12" w:space="0" w:color="233D81"/>
              <w:left w:val="single" w:sz="18" w:space="0" w:color="233D81"/>
              <w:bottom w:val="single" w:sz="18" w:space="0" w:color="233D81"/>
              <w:right w:val="single" w:sz="18" w:space="0" w:color="233D81"/>
            </w:tcBorders>
            <w:tcMar>
              <w:top w:w="15" w:type="dxa"/>
              <w:left w:w="15" w:type="dxa"/>
              <w:bottom w:w="15" w:type="dxa"/>
              <w:right w:w="15" w:type="dxa"/>
            </w:tcMar>
            <w:vAlign w:val="center"/>
          </w:tcPr>
          <w:p w14:paraId="62D3208E" w14:textId="2985EF40" w:rsidR="2B879B1C" w:rsidRDefault="2B879B1C" w:rsidP="00D84066">
            <w:pPr>
              <w:jc w:val="left"/>
            </w:pPr>
            <w:r w:rsidRPr="2B879B1C">
              <w:rPr>
                <w:rFonts w:eastAsia="Calibri" w:cs="Calibri"/>
                <w:b/>
                <w:bCs/>
                <w:color w:val="233D81"/>
                <w:szCs w:val="22"/>
              </w:rPr>
              <w:t xml:space="preserve">Studia niestacjonarne drugiego stopnia </w:t>
            </w:r>
          </w:p>
        </w:tc>
      </w:tr>
      <w:tr w:rsidR="2B879B1C" w14:paraId="2CD51371" w14:textId="77777777" w:rsidTr="0029229D">
        <w:trPr>
          <w:cantSplit/>
          <w:trHeight w:val="1440"/>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6561B99" w14:textId="49D5E716" w:rsidR="2B879B1C" w:rsidRDefault="2B879B1C" w:rsidP="00E73CE0">
            <w:pPr>
              <w:jc w:val="left"/>
            </w:pPr>
            <w:r w:rsidRPr="2B879B1C">
              <w:rPr>
                <w:rFonts w:eastAsia="Calibri" w:cs="Calibri"/>
                <w:b/>
                <w:bCs/>
                <w:color w:val="233D81"/>
                <w:szCs w:val="22"/>
              </w:rPr>
              <w:t>Nr albumu</w:t>
            </w:r>
            <w:r w:rsidRPr="2B879B1C">
              <w:rPr>
                <w:rFonts w:eastAsia="Calibri" w:cs="Calibri"/>
                <w:color w:val="233D81"/>
                <w:szCs w:val="22"/>
              </w:rPr>
              <w:t xml:space="preserve"> </w:t>
            </w:r>
          </w:p>
        </w:tc>
        <w:tc>
          <w:tcPr>
            <w:tcW w:w="2592"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7054F3FF" w14:textId="2FFACBAF" w:rsidR="2B879B1C" w:rsidRDefault="2B879B1C" w:rsidP="00E73CE0">
            <w:pPr>
              <w:jc w:val="left"/>
            </w:pPr>
            <w:r w:rsidRPr="2B879B1C">
              <w:rPr>
                <w:rFonts w:eastAsia="Calibri" w:cs="Calibri"/>
                <w:b/>
                <w:bCs/>
                <w:color w:val="233D81"/>
                <w:szCs w:val="22"/>
              </w:rPr>
              <w:t>Tytuł pracy dyplomowej</w:t>
            </w:r>
            <w:r w:rsidRPr="2B879B1C">
              <w:rPr>
                <w:rFonts w:eastAsia="Calibri" w:cs="Calibri"/>
                <w:color w:val="233D81"/>
                <w:szCs w:val="22"/>
              </w:rPr>
              <w:t xml:space="preserve"> </w:t>
            </w:r>
          </w:p>
        </w:tc>
        <w:tc>
          <w:tcPr>
            <w:tcW w:w="532"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035CADAE" w14:textId="04C6BAE2" w:rsidR="2B879B1C" w:rsidRDefault="2B879B1C" w:rsidP="00E73CE0">
            <w:pPr>
              <w:jc w:val="left"/>
            </w:pPr>
            <w:r w:rsidRPr="2B879B1C">
              <w:rPr>
                <w:rFonts w:eastAsia="Calibri" w:cs="Calibri"/>
                <w:b/>
                <w:bCs/>
                <w:color w:val="233D81"/>
                <w:szCs w:val="22"/>
              </w:rPr>
              <w:t>Rok</w:t>
            </w:r>
            <w:r w:rsidRPr="2B879B1C">
              <w:rPr>
                <w:rFonts w:eastAsia="Calibri" w:cs="Calibri"/>
                <w:color w:val="233D81"/>
                <w:szCs w:val="22"/>
              </w:rPr>
              <w:t xml:space="preserve"> </w:t>
            </w:r>
          </w:p>
        </w:tc>
        <w:tc>
          <w:tcPr>
            <w:tcW w:w="1557"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510D8D49" w14:textId="240507CA" w:rsidR="2B879B1C" w:rsidRDefault="2B879B1C" w:rsidP="00E73CE0">
            <w:pPr>
              <w:jc w:val="left"/>
            </w:pPr>
            <w:r w:rsidRPr="2B879B1C">
              <w:rPr>
                <w:rFonts w:eastAsia="Calibri" w:cs="Calibri"/>
                <w:b/>
                <w:bCs/>
                <w:color w:val="233D81"/>
                <w:szCs w:val="22"/>
              </w:rPr>
              <w:t>Tytuł/ stopień naukowy, imię i nazwisko opiekuna</w:t>
            </w:r>
            <w:r w:rsidRPr="2B879B1C">
              <w:rPr>
                <w:rFonts w:eastAsia="Calibri" w:cs="Calibri"/>
                <w:color w:val="233D81"/>
                <w:szCs w:val="22"/>
              </w:rPr>
              <w:t xml:space="preserve"> </w:t>
            </w:r>
          </w:p>
        </w:tc>
        <w:tc>
          <w:tcPr>
            <w:tcW w:w="1482" w:type="dxa"/>
            <w:tcBorders>
              <w:top w:val="nil"/>
              <w:left w:val="single" w:sz="18" w:space="0" w:color="233D81"/>
              <w:bottom w:val="single" w:sz="18" w:space="0" w:color="233D81"/>
              <w:right w:val="single" w:sz="18" w:space="0" w:color="233D81"/>
            </w:tcBorders>
            <w:tcMar>
              <w:top w:w="15" w:type="dxa"/>
              <w:left w:w="15" w:type="dxa"/>
              <w:bottom w:w="15" w:type="dxa"/>
              <w:right w:w="15" w:type="dxa"/>
            </w:tcMar>
          </w:tcPr>
          <w:p w14:paraId="7EBB3574" w14:textId="3577FAA2" w:rsidR="2B879B1C" w:rsidRDefault="2B879B1C" w:rsidP="00E73CE0">
            <w:pPr>
              <w:jc w:val="left"/>
            </w:pPr>
            <w:r w:rsidRPr="2B879B1C">
              <w:rPr>
                <w:rFonts w:eastAsia="Calibri" w:cs="Calibri"/>
                <w:b/>
                <w:bCs/>
                <w:color w:val="233D81"/>
                <w:szCs w:val="22"/>
              </w:rPr>
              <w:t>Tytuł/ stopień naukowy, imię i nazwisko recenzenta</w:t>
            </w:r>
            <w:r w:rsidRPr="2B879B1C">
              <w:rPr>
                <w:rFonts w:eastAsia="Calibri" w:cs="Calibri"/>
                <w:color w:val="233D81"/>
                <w:szCs w:val="22"/>
              </w:rPr>
              <w:t xml:space="preserve"> </w:t>
            </w:r>
          </w:p>
        </w:tc>
        <w:tc>
          <w:tcPr>
            <w:tcW w:w="586" w:type="dxa"/>
            <w:tcBorders>
              <w:top w:val="nil"/>
              <w:left w:val="single" w:sz="18" w:space="0" w:color="233D81"/>
              <w:bottom w:val="single" w:sz="18" w:space="0" w:color="233D81"/>
              <w:right w:val="single" w:sz="18" w:space="0" w:color="233D81"/>
            </w:tcBorders>
            <w:tcMar>
              <w:top w:w="15" w:type="dxa"/>
              <w:left w:w="15" w:type="dxa"/>
              <w:bottom w:w="15" w:type="dxa"/>
              <w:right w:w="15" w:type="dxa"/>
            </w:tcMar>
            <w:textDirection w:val="btLr"/>
          </w:tcPr>
          <w:p w14:paraId="68964EB1" w14:textId="2AC29846" w:rsidR="2B879B1C" w:rsidRDefault="2B879B1C" w:rsidP="0029229D">
            <w:pPr>
              <w:ind w:left="113" w:right="113"/>
              <w:jc w:val="right"/>
            </w:pPr>
            <w:r w:rsidRPr="2B879B1C">
              <w:rPr>
                <w:rFonts w:eastAsia="Calibri" w:cs="Calibri"/>
                <w:b/>
                <w:bCs/>
                <w:color w:val="233D81"/>
                <w:szCs w:val="22"/>
              </w:rPr>
              <w:t>Ocena pracy</w:t>
            </w:r>
            <w:r w:rsidRPr="2B879B1C">
              <w:rPr>
                <w:rFonts w:eastAsia="Calibri" w:cs="Calibri"/>
                <w:color w:val="233D81"/>
                <w:szCs w:val="22"/>
              </w:rPr>
              <w:t xml:space="preserve"> </w:t>
            </w:r>
          </w:p>
        </w:tc>
        <w:tc>
          <w:tcPr>
            <w:tcW w:w="861" w:type="dxa"/>
            <w:tcBorders>
              <w:top w:val="nil"/>
              <w:left w:val="single" w:sz="18" w:space="0" w:color="233D81"/>
              <w:bottom w:val="single" w:sz="18" w:space="0" w:color="233D81"/>
              <w:right w:val="single" w:sz="18" w:space="0" w:color="233D81"/>
            </w:tcBorders>
            <w:tcMar>
              <w:top w:w="15" w:type="dxa"/>
              <w:left w:w="15" w:type="dxa"/>
              <w:bottom w:w="15" w:type="dxa"/>
              <w:right w:w="15" w:type="dxa"/>
            </w:tcMar>
            <w:textDirection w:val="btLr"/>
          </w:tcPr>
          <w:p w14:paraId="29848C36" w14:textId="5876DD7D" w:rsidR="2B879B1C" w:rsidRDefault="2B879B1C" w:rsidP="0029229D">
            <w:pPr>
              <w:ind w:left="113" w:right="113"/>
              <w:jc w:val="right"/>
            </w:pPr>
            <w:r w:rsidRPr="2B879B1C">
              <w:rPr>
                <w:rFonts w:eastAsia="Calibri" w:cs="Calibri"/>
                <w:b/>
                <w:bCs/>
                <w:color w:val="233D81"/>
                <w:szCs w:val="22"/>
              </w:rPr>
              <w:t>Ocena egzaminu dyplomowego</w:t>
            </w:r>
            <w:r w:rsidRPr="2B879B1C">
              <w:rPr>
                <w:rFonts w:eastAsia="Calibri" w:cs="Calibri"/>
                <w:color w:val="233D81"/>
                <w:szCs w:val="22"/>
              </w:rPr>
              <w:t xml:space="preserve"> </w:t>
            </w:r>
          </w:p>
        </w:tc>
        <w:tc>
          <w:tcPr>
            <w:tcW w:w="622" w:type="dxa"/>
            <w:tcBorders>
              <w:top w:val="nil"/>
              <w:left w:val="single" w:sz="18" w:space="0" w:color="233D81"/>
              <w:bottom w:val="single" w:sz="18" w:space="0" w:color="233D81"/>
              <w:right w:val="single" w:sz="18" w:space="0" w:color="233D81"/>
            </w:tcBorders>
            <w:tcMar>
              <w:top w:w="15" w:type="dxa"/>
              <w:left w:w="15" w:type="dxa"/>
              <w:bottom w:w="15" w:type="dxa"/>
              <w:right w:w="15" w:type="dxa"/>
            </w:tcMar>
            <w:textDirection w:val="btLr"/>
          </w:tcPr>
          <w:p w14:paraId="217130C9" w14:textId="143E9D17" w:rsidR="2B879B1C" w:rsidRDefault="2B879B1C" w:rsidP="0029229D">
            <w:pPr>
              <w:ind w:left="113" w:right="113"/>
              <w:jc w:val="right"/>
            </w:pPr>
            <w:r w:rsidRPr="2B879B1C">
              <w:rPr>
                <w:rFonts w:eastAsia="Calibri" w:cs="Calibri"/>
                <w:b/>
                <w:bCs/>
                <w:color w:val="233D81"/>
                <w:szCs w:val="22"/>
              </w:rPr>
              <w:t>Ocena na dyplomie</w:t>
            </w:r>
            <w:r w:rsidRPr="2B879B1C">
              <w:rPr>
                <w:rFonts w:eastAsia="Calibri" w:cs="Calibri"/>
                <w:color w:val="233D81"/>
                <w:szCs w:val="22"/>
              </w:rPr>
              <w:t xml:space="preserve"> </w:t>
            </w:r>
          </w:p>
        </w:tc>
      </w:tr>
      <w:tr w:rsidR="2B879B1C" w14:paraId="3F8EB1D5"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784CB01" w14:textId="096EA9C5" w:rsidR="2B879B1C" w:rsidRDefault="2B879B1C" w:rsidP="00E73CE0">
            <w:pPr>
              <w:spacing w:after="200" w:line="276" w:lineRule="auto"/>
              <w:jc w:val="left"/>
            </w:pPr>
            <w:r w:rsidRPr="2B879B1C">
              <w:rPr>
                <w:rFonts w:eastAsia="Calibri" w:cs="Calibri"/>
                <w:sz w:val="20"/>
                <w:szCs w:val="20"/>
              </w:rPr>
              <w:t>76797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76D7F4A" w14:textId="29838479" w:rsidR="2B879B1C" w:rsidRDefault="2B879B1C" w:rsidP="00E73CE0">
            <w:pPr>
              <w:spacing w:after="200" w:line="276" w:lineRule="auto"/>
              <w:jc w:val="left"/>
            </w:pPr>
            <w:r w:rsidRPr="2B879B1C">
              <w:rPr>
                <w:rFonts w:eastAsia="Calibri" w:cs="Calibri"/>
                <w:sz w:val="20"/>
                <w:szCs w:val="20"/>
              </w:rPr>
              <w:t>Koncepcja projektowa ogrodu edukacyjnego przy Szkole Podstawowej im. Władysława Reymonta w Pasierbcu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6E0B89" w14:textId="52C2A866" w:rsidR="2B879B1C" w:rsidRDefault="2B879B1C" w:rsidP="00E73CE0">
            <w:pPr>
              <w:jc w:val="left"/>
            </w:pPr>
            <w:r w:rsidRPr="2B879B1C">
              <w:rPr>
                <w:rFonts w:eastAsia="Calibri" w:cs="Calibri"/>
                <w:sz w:val="20"/>
                <w:szCs w:val="20"/>
              </w:rPr>
              <w:t xml:space="preserve"> 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4B9662D" w14:textId="06F90BB3" w:rsidR="2B879B1C" w:rsidRDefault="2B879B1C" w:rsidP="00E73CE0">
            <w:pPr>
              <w:spacing w:after="200" w:line="276" w:lineRule="auto"/>
              <w:jc w:val="left"/>
            </w:pPr>
            <w:r w:rsidRPr="2B879B1C">
              <w:rPr>
                <w:rFonts w:eastAsia="Calibri" w:cs="Calibri"/>
                <w:color w:val="000000" w:themeColor="text1"/>
                <w:sz w:val="20"/>
                <w:szCs w:val="20"/>
              </w:rPr>
              <w:t>dr inż. Monika Cioć</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29A75C1" w14:textId="0DEC107D" w:rsidR="2B879B1C" w:rsidRDefault="2B879B1C" w:rsidP="00E73CE0">
            <w:pPr>
              <w:jc w:val="left"/>
            </w:pPr>
            <w:r w:rsidRPr="2B879B1C">
              <w:rPr>
                <w:rFonts w:eastAsia="Calibri" w:cs="Calibri"/>
                <w:sz w:val="20"/>
                <w:szCs w:val="20"/>
              </w:rPr>
              <w:t xml:space="preserve"> 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DA85710" w14:textId="60678482"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A5DA588" w14:textId="42308094"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FECD95C" w14:textId="17E8BF97" w:rsidR="2B879B1C" w:rsidRDefault="2B879B1C" w:rsidP="0080371E">
            <w:pPr>
              <w:spacing w:after="200" w:line="276" w:lineRule="auto"/>
              <w:jc w:val="center"/>
            </w:pPr>
            <w:r w:rsidRPr="2B879B1C">
              <w:rPr>
                <w:rFonts w:eastAsia="Calibri" w:cs="Calibri"/>
                <w:sz w:val="20"/>
                <w:szCs w:val="20"/>
              </w:rPr>
              <w:t>5</w:t>
            </w:r>
          </w:p>
        </w:tc>
      </w:tr>
      <w:tr w:rsidR="2B879B1C" w14:paraId="5BC89221"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26AB9C2" w14:textId="519BB555" w:rsidR="2B879B1C" w:rsidRDefault="2B879B1C" w:rsidP="00E73CE0">
            <w:pPr>
              <w:spacing w:after="200" w:line="276" w:lineRule="auto"/>
              <w:jc w:val="left"/>
            </w:pPr>
            <w:r w:rsidRPr="2B879B1C">
              <w:rPr>
                <w:rFonts w:eastAsia="Calibri" w:cs="Calibri"/>
                <w:sz w:val="20"/>
                <w:szCs w:val="20"/>
              </w:rPr>
              <w:t>76809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A49EDA" w14:textId="71B28B68" w:rsidR="2B879B1C" w:rsidRDefault="2B879B1C" w:rsidP="00E73CE0">
            <w:pPr>
              <w:spacing w:after="200" w:line="276" w:lineRule="auto"/>
              <w:jc w:val="left"/>
            </w:pPr>
            <w:r w:rsidRPr="2B879B1C">
              <w:rPr>
                <w:rFonts w:eastAsia="Calibri" w:cs="Calibri"/>
                <w:sz w:val="20"/>
                <w:szCs w:val="20"/>
              </w:rPr>
              <w:t xml:space="preserve">Ocena oddziaływania mikroorganizmów immobilizowanych na </w:t>
            </w:r>
            <w:r w:rsidRPr="2B879B1C">
              <w:rPr>
                <w:rFonts w:eastAsia="Calibri" w:cs="Calibri"/>
                <w:sz w:val="20"/>
                <w:szCs w:val="20"/>
              </w:rPr>
              <w:lastRenderedPageBreak/>
              <w:t>nośnikach na wzrost roślin ozdobnych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965E22" w14:textId="52C46491" w:rsidR="2B879B1C" w:rsidRDefault="2B879B1C" w:rsidP="00E73CE0">
            <w:pPr>
              <w:spacing w:after="200" w:line="276" w:lineRule="auto"/>
              <w:jc w:val="left"/>
            </w:pPr>
            <w:r w:rsidRPr="2B879B1C">
              <w:rPr>
                <w:rFonts w:eastAsia="Calibri" w:cs="Calibri"/>
                <w:sz w:val="20"/>
                <w:szCs w:val="20"/>
              </w:rPr>
              <w:lastRenderedPageBreak/>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254A81" w14:textId="71EFC0CB" w:rsidR="2B879B1C" w:rsidRDefault="2B879B1C" w:rsidP="00E73CE0">
            <w:pPr>
              <w:spacing w:after="200" w:line="276" w:lineRule="auto"/>
              <w:jc w:val="left"/>
            </w:pPr>
            <w:r w:rsidRPr="2B879B1C">
              <w:rPr>
                <w:rFonts w:eastAsia="Calibri" w:cs="Calibri"/>
                <w:color w:val="000000" w:themeColor="text1"/>
                <w:sz w:val="20"/>
                <w:szCs w:val="20"/>
              </w:rPr>
              <w:t>dr inż. Paulina Supel</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7AA202" w14:textId="5313EC96" w:rsidR="2B879B1C" w:rsidRDefault="2B879B1C" w:rsidP="00E73CE0">
            <w:pPr>
              <w:jc w:val="left"/>
            </w:pPr>
            <w:r w:rsidRPr="2B879B1C">
              <w:rPr>
                <w:rFonts w:eastAsia="Calibri" w:cs="Calibri"/>
                <w:sz w:val="20"/>
                <w:szCs w:val="20"/>
              </w:rPr>
              <w:t xml:space="preserve"> dr hab. Paweł Kaszycki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69A465" w14:textId="010388D1"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02948A" w14:textId="6EE7D3CF" w:rsidR="2B879B1C" w:rsidRDefault="2B879B1C" w:rsidP="0080371E">
            <w:pPr>
              <w:spacing w:after="200" w:line="276" w:lineRule="auto"/>
              <w:jc w:val="center"/>
            </w:pPr>
            <w:r w:rsidRPr="2B879B1C">
              <w:rPr>
                <w:rFonts w:eastAsia="Calibri" w:cs="Calibri"/>
                <w:sz w:val="20"/>
                <w:szCs w:val="20"/>
              </w:rPr>
              <w:t>4,875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88B11C3" w14:textId="5EA377BA" w:rsidR="2B879B1C" w:rsidRDefault="2B879B1C" w:rsidP="0080371E">
            <w:pPr>
              <w:spacing w:after="200" w:line="276" w:lineRule="auto"/>
              <w:jc w:val="center"/>
            </w:pPr>
            <w:r w:rsidRPr="2B879B1C">
              <w:rPr>
                <w:rFonts w:eastAsia="Calibri" w:cs="Calibri"/>
                <w:sz w:val="20"/>
                <w:szCs w:val="20"/>
              </w:rPr>
              <w:t>5</w:t>
            </w:r>
          </w:p>
        </w:tc>
      </w:tr>
      <w:tr w:rsidR="2B879B1C" w14:paraId="6BB99017"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7A1567" w14:textId="370B83C7" w:rsidR="2B879B1C" w:rsidRDefault="2B879B1C" w:rsidP="00E73CE0">
            <w:pPr>
              <w:spacing w:after="200" w:line="276" w:lineRule="auto"/>
              <w:jc w:val="left"/>
            </w:pPr>
            <w:r w:rsidRPr="2B879B1C">
              <w:rPr>
                <w:rFonts w:eastAsia="Calibri" w:cs="Calibri"/>
                <w:sz w:val="20"/>
                <w:szCs w:val="20"/>
              </w:rPr>
              <w:t>77124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0DCA13E" w14:textId="54F5C8CF" w:rsidR="2B879B1C" w:rsidRDefault="2B879B1C" w:rsidP="00E73CE0">
            <w:pPr>
              <w:spacing w:after="200" w:line="276" w:lineRule="auto"/>
              <w:jc w:val="left"/>
            </w:pPr>
            <w:r w:rsidRPr="2B879B1C">
              <w:rPr>
                <w:rFonts w:eastAsia="Calibri" w:cs="Calibri"/>
                <w:sz w:val="20"/>
                <w:szCs w:val="20"/>
              </w:rPr>
              <w:t>Analiza ogrodów pokazowych w Polsce w kontekście ruchu turystycznego</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A19653F" w14:textId="03F03204"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3508B40" w14:textId="518D8DAD" w:rsidR="2B879B1C" w:rsidRDefault="2B879B1C" w:rsidP="00E73CE0">
            <w:pPr>
              <w:spacing w:after="200" w:line="276" w:lineRule="auto"/>
              <w:jc w:val="left"/>
            </w:pPr>
            <w:r w:rsidRPr="2B879B1C">
              <w:rPr>
                <w:rFonts w:eastAsia="Calibri" w:cs="Calibri"/>
                <w:color w:val="000000" w:themeColor="text1"/>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FDF1DD" w14:textId="184F7777" w:rsidR="2B879B1C" w:rsidRDefault="2B879B1C" w:rsidP="00E73CE0">
            <w:pPr>
              <w:jc w:val="left"/>
            </w:pPr>
            <w:r w:rsidRPr="2B879B1C">
              <w:rPr>
                <w:rFonts w:eastAsia="Calibri" w:cs="Calibri"/>
                <w:sz w:val="20"/>
                <w:szCs w:val="20"/>
              </w:rPr>
              <w:t xml:space="preserve"> 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5CE98C1" w14:textId="19D4439B" w:rsidR="2B879B1C" w:rsidRDefault="2B879B1C" w:rsidP="0080371E">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66E9C0" w14:textId="1EA52130" w:rsidR="2B879B1C" w:rsidRDefault="2B879B1C" w:rsidP="0080371E">
            <w:pPr>
              <w:spacing w:after="200" w:line="276" w:lineRule="auto"/>
              <w:jc w:val="center"/>
            </w:pPr>
            <w:r w:rsidRPr="2B879B1C">
              <w:rPr>
                <w:rFonts w:eastAsia="Calibri" w:cs="Calibri"/>
                <w:sz w:val="20"/>
                <w:szCs w:val="20"/>
              </w:rPr>
              <w:t>4,75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5BDC889" w14:textId="6D977CB0" w:rsidR="2B879B1C" w:rsidRDefault="2B879B1C" w:rsidP="0080371E">
            <w:pPr>
              <w:spacing w:after="200" w:line="276" w:lineRule="auto"/>
              <w:jc w:val="center"/>
            </w:pPr>
            <w:r w:rsidRPr="2B879B1C">
              <w:rPr>
                <w:rFonts w:eastAsia="Calibri" w:cs="Calibri"/>
                <w:sz w:val="20"/>
                <w:szCs w:val="20"/>
              </w:rPr>
              <w:t>4,5</w:t>
            </w:r>
          </w:p>
        </w:tc>
      </w:tr>
      <w:tr w:rsidR="2B879B1C" w14:paraId="1F92BFF3"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9E41ECC" w14:textId="1B753DE5" w:rsidR="2B879B1C" w:rsidRDefault="2B879B1C" w:rsidP="00E73CE0">
            <w:pPr>
              <w:spacing w:after="200" w:line="276" w:lineRule="auto"/>
              <w:jc w:val="left"/>
            </w:pPr>
            <w:r w:rsidRPr="2B879B1C">
              <w:rPr>
                <w:rFonts w:eastAsia="Calibri" w:cs="Calibri"/>
                <w:sz w:val="20"/>
                <w:szCs w:val="20"/>
              </w:rPr>
              <w:t>87576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AC72E9D" w14:textId="6FC1CCA7" w:rsidR="2B879B1C" w:rsidRDefault="2B879B1C" w:rsidP="00E73CE0">
            <w:pPr>
              <w:spacing w:after="200" w:line="276" w:lineRule="auto"/>
              <w:jc w:val="left"/>
            </w:pPr>
            <w:r w:rsidRPr="2B879B1C">
              <w:rPr>
                <w:rFonts w:eastAsia="Calibri" w:cs="Calibri"/>
                <w:sz w:val="20"/>
                <w:szCs w:val="20"/>
              </w:rPr>
              <w:t>Projekt koncepcyjny ogrodu wertykalnego we wnętrzach Domu Kultury „Klub Płaszów”</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91ED7E2" w14:textId="064F41AF"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BD095B5" w14:textId="703B12E4" w:rsidR="2B879B1C" w:rsidRDefault="2B879B1C" w:rsidP="00E73CE0">
            <w:pPr>
              <w:spacing w:after="200" w:line="276" w:lineRule="auto"/>
              <w:jc w:val="left"/>
            </w:pPr>
            <w:r w:rsidRPr="2B879B1C">
              <w:rPr>
                <w:rFonts w:eastAsia="Calibri" w:cs="Calibri"/>
                <w:color w:val="000000" w:themeColor="text1"/>
                <w:sz w:val="20"/>
                <w:szCs w:val="20"/>
              </w:rPr>
              <w:t>dr inż. Małgorzata Malik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22536E6" w14:textId="534A7B00"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7F1273E" w14:textId="2A6C59D4" w:rsidR="2B879B1C" w:rsidRDefault="2B879B1C" w:rsidP="0080371E">
            <w:pPr>
              <w:spacing w:after="200" w:line="276" w:lineRule="auto"/>
              <w:jc w:val="center"/>
            </w:pPr>
            <w:r w:rsidRPr="2B879B1C">
              <w:rPr>
                <w:rFonts w:eastAsia="Calibri" w:cs="Calibri"/>
                <w:sz w:val="20"/>
                <w:szCs w:val="20"/>
              </w:rPr>
              <w:t>4</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FB2BD5" w14:textId="43EC67B0" w:rsidR="2B879B1C" w:rsidRDefault="2B879B1C" w:rsidP="0080371E">
            <w:pPr>
              <w:spacing w:after="200" w:line="276" w:lineRule="auto"/>
              <w:jc w:val="center"/>
            </w:pPr>
            <w:r w:rsidRPr="2B879B1C">
              <w:rPr>
                <w:rFonts w:eastAsia="Calibri" w:cs="Calibri"/>
                <w:sz w:val="20"/>
                <w:szCs w:val="20"/>
              </w:rPr>
              <w:t>4,25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F0BCFE5" w14:textId="55BC7184" w:rsidR="2B879B1C" w:rsidRDefault="2B879B1C" w:rsidP="0080371E">
            <w:pPr>
              <w:spacing w:after="200" w:line="276" w:lineRule="auto"/>
              <w:jc w:val="center"/>
            </w:pPr>
            <w:r w:rsidRPr="2B879B1C">
              <w:rPr>
                <w:rFonts w:eastAsia="Calibri" w:cs="Calibri"/>
                <w:sz w:val="20"/>
                <w:szCs w:val="20"/>
              </w:rPr>
              <w:t>4</w:t>
            </w:r>
          </w:p>
        </w:tc>
      </w:tr>
      <w:tr w:rsidR="2B879B1C" w14:paraId="31661AAA"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D227ACF" w14:textId="3F302C6C" w:rsidR="2B879B1C" w:rsidRDefault="2B879B1C" w:rsidP="00E73CE0">
            <w:pPr>
              <w:spacing w:after="200" w:line="276" w:lineRule="auto"/>
              <w:jc w:val="left"/>
            </w:pPr>
            <w:r w:rsidRPr="2B879B1C">
              <w:rPr>
                <w:rFonts w:eastAsia="Calibri" w:cs="Calibri"/>
                <w:sz w:val="20"/>
                <w:szCs w:val="20"/>
              </w:rPr>
              <w:t>74701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88398F5" w14:textId="0457AA6C" w:rsidR="2B879B1C" w:rsidRDefault="2B879B1C" w:rsidP="00E73CE0">
            <w:pPr>
              <w:spacing w:after="200" w:line="276" w:lineRule="auto"/>
              <w:jc w:val="left"/>
            </w:pPr>
            <w:r w:rsidRPr="2B879B1C">
              <w:rPr>
                <w:rFonts w:eastAsia="Calibri" w:cs="Calibri"/>
                <w:sz w:val="20"/>
                <w:szCs w:val="20"/>
              </w:rPr>
              <w:t>Wpływ płynnej prekultury na morfogenezę in vitro Lachenalia viridiflora z eksplantatów pędowych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D4ED361" w14:textId="714B1291"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4F85868" w14:textId="3B6F7196" w:rsidR="2B879B1C" w:rsidRDefault="2B879B1C" w:rsidP="00E73CE0">
            <w:pPr>
              <w:spacing w:after="200" w:line="276" w:lineRule="auto"/>
              <w:jc w:val="left"/>
            </w:pPr>
            <w:r w:rsidRPr="2B879B1C">
              <w:rPr>
                <w:rFonts w:eastAsia="Calibri" w:cs="Calibri"/>
                <w:color w:val="000000" w:themeColor="text1"/>
                <w:sz w:val="20"/>
                <w:szCs w:val="20"/>
              </w:rPr>
              <w:t>dr inż. Małgorzata Maślanka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56BA685" w14:textId="633105A1" w:rsidR="2B879B1C" w:rsidRDefault="2B879B1C" w:rsidP="00E73CE0">
            <w:pPr>
              <w:jc w:val="left"/>
            </w:pPr>
            <w:r w:rsidRPr="2B879B1C">
              <w:rPr>
                <w:rFonts w:eastAsia="Calibri" w:cs="Calibri"/>
                <w:sz w:val="20"/>
                <w:szCs w:val="20"/>
              </w:rPr>
              <w:t>dr hab. inż. Agnieszka Kiełkowska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15E592" w14:textId="2A3FC7F2" w:rsidR="2B879B1C" w:rsidRDefault="2B879B1C" w:rsidP="0080371E">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769A7FD" w14:textId="71C9C238"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EAFBE3" w14:textId="613C57FC" w:rsidR="2B879B1C" w:rsidRDefault="2B879B1C" w:rsidP="0080371E">
            <w:pPr>
              <w:spacing w:after="200" w:line="276" w:lineRule="auto"/>
              <w:jc w:val="center"/>
            </w:pPr>
            <w:r w:rsidRPr="2B879B1C">
              <w:rPr>
                <w:rFonts w:eastAsia="Calibri" w:cs="Calibri"/>
                <w:sz w:val="20"/>
                <w:szCs w:val="20"/>
              </w:rPr>
              <w:t>5</w:t>
            </w:r>
          </w:p>
        </w:tc>
      </w:tr>
      <w:tr w:rsidR="2B879B1C" w14:paraId="798D1576"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3F64A5E" w14:textId="6D2932DA" w:rsidR="2B879B1C" w:rsidRDefault="2B879B1C" w:rsidP="00E73CE0">
            <w:pPr>
              <w:spacing w:after="200" w:line="276" w:lineRule="auto"/>
              <w:jc w:val="left"/>
            </w:pPr>
            <w:r w:rsidRPr="2B879B1C">
              <w:rPr>
                <w:rFonts w:eastAsia="Calibri" w:cs="Calibri"/>
                <w:sz w:val="20"/>
                <w:szCs w:val="20"/>
              </w:rPr>
              <w:t>77014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2D6F38D" w14:textId="57DB12AB" w:rsidR="2B879B1C" w:rsidRDefault="2B879B1C" w:rsidP="00E73CE0">
            <w:pPr>
              <w:spacing w:after="200" w:line="276" w:lineRule="auto"/>
              <w:jc w:val="left"/>
            </w:pPr>
            <w:r w:rsidRPr="2B879B1C">
              <w:rPr>
                <w:rFonts w:eastAsia="Calibri" w:cs="Calibri"/>
                <w:sz w:val="20"/>
                <w:szCs w:val="20"/>
              </w:rPr>
              <w:t>Projekt ogrodu przydomowego w stylu naturalistycznym w Bystrej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62A93A" w14:textId="22874999"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99FEE98" w14:textId="5C553C25" w:rsidR="2B879B1C" w:rsidRDefault="2B879B1C" w:rsidP="00E73CE0">
            <w:pPr>
              <w:spacing w:after="200" w:line="276" w:lineRule="auto"/>
              <w:jc w:val="left"/>
            </w:pPr>
            <w:r w:rsidRPr="2B879B1C">
              <w:rPr>
                <w:rFonts w:eastAsia="Calibri" w:cs="Calibri"/>
                <w:color w:val="000000" w:themeColor="text1"/>
                <w:sz w:val="20"/>
                <w:szCs w:val="20"/>
                <w:lang w:val="en-US"/>
              </w:rPr>
              <w:t>dr inż. Justyna Mazur</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ACA1F0D" w14:textId="7320A8A6"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ED80B7B" w14:textId="09999BC2"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B17829F" w14:textId="5F950D77"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F7232F" w14:textId="669F5179" w:rsidR="2B879B1C" w:rsidRDefault="2B879B1C" w:rsidP="0080371E">
            <w:pPr>
              <w:spacing w:after="200" w:line="276" w:lineRule="auto"/>
              <w:jc w:val="center"/>
            </w:pPr>
            <w:r w:rsidRPr="2B879B1C">
              <w:rPr>
                <w:rFonts w:eastAsia="Calibri" w:cs="Calibri"/>
                <w:sz w:val="20"/>
                <w:szCs w:val="20"/>
              </w:rPr>
              <w:t>5</w:t>
            </w:r>
          </w:p>
        </w:tc>
      </w:tr>
      <w:tr w:rsidR="2B879B1C" w14:paraId="0268F972"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79F7DF" w14:textId="0F88636E" w:rsidR="2B879B1C" w:rsidRDefault="2B879B1C" w:rsidP="00E73CE0">
            <w:pPr>
              <w:spacing w:after="200" w:line="276" w:lineRule="auto"/>
              <w:jc w:val="left"/>
            </w:pPr>
            <w:r w:rsidRPr="2B879B1C">
              <w:rPr>
                <w:rFonts w:eastAsia="Calibri" w:cs="Calibri"/>
                <w:sz w:val="20"/>
                <w:szCs w:val="20"/>
              </w:rPr>
              <w:t>44162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298C9A4" w14:textId="245EA21E" w:rsidR="2B879B1C" w:rsidRDefault="2B879B1C" w:rsidP="00E73CE0">
            <w:pPr>
              <w:spacing w:after="200" w:line="276" w:lineRule="auto"/>
              <w:jc w:val="left"/>
            </w:pPr>
            <w:r w:rsidRPr="2B879B1C">
              <w:rPr>
                <w:rFonts w:eastAsia="Calibri" w:cs="Calibri"/>
                <w:sz w:val="20"/>
                <w:szCs w:val="20"/>
              </w:rPr>
              <w:t>Ocena wzrostu i kwitnienia bylin na przykładzie zieleni Placu Mogielnickiego w Babicach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AE286D0" w14:textId="1F485221"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6779825" w14:textId="7E1231CF" w:rsidR="2B879B1C" w:rsidRDefault="2B879B1C" w:rsidP="00E73CE0">
            <w:pPr>
              <w:spacing w:after="200" w:line="276" w:lineRule="auto"/>
              <w:jc w:val="left"/>
            </w:pPr>
            <w:r w:rsidRPr="2B879B1C">
              <w:rPr>
                <w:rFonts w:eastAsia="Calibri" w:cs="Calibri"/>
                <w:color w:val="000000" w:themeColor="text1"/>
                <w:sz w:val="20"/>
                <w:szCs w:val="20"/>
              </w:rPr>
              <w:t>dr hab. inż. Anna Kapczyńska prof. URK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2129523" w14:textId="35DA557D"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806555" w14:textId="67F662FB"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02204E2" w14:textId="11B63FD1"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688D9F" w14:textId="00038E66" w:rsidR="2B879B1C" w:rsidRDefault="2B879B1C" w:rsidP="0080371E">
            <w:pPr>
              <w:spacing w:after="200" w:line="276" w:lineRule="auto"/>
              <w:jc w:val="center"/>
            </w:pPr>
            <w:r w:rsidRPr="2B879B1C">
              <w:rPr>
                <w:rFonts w:eastAsia="Calibri" w:cs="Calibri"/>
                <w:sz w:val="20"/>
                <w:szCs w:val="20"/>
              </w:rPr>
              <w:t>5</w:t>
            </w:r>
          </w:p>
        </w:tc>
      </w:tr>
      <w:tr w:rsidR="2B879B1C" w14:paraId="4D1B19FC"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D873B5" w14:textId="37F95307" w:rsidR="2B879B1C" w:rsidRDefault="2B879B1C" w:rsidP="00E73CE0">
            <w:pPr>
              <w:spacing w:after="200" w:line="276" w:lineRule="auto"/>
              <w:jc w:val="left"/>
            </w:pPr>
            <w:r w:rsidRPr="2B879B1C">
              <w:rPr>
                <w:rFonts w:eastAsia="Calibri" w:cs="Calibri"/>
                <w:sz w:val="20"/>
                <w:szCs w:val="20"/>
              </w:rPr>
              <w:t>76946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F6D87F" w14:textId="40FBBD20" w:rsidR="2B879B1C" w:rsidRDefault="2B879B1C" w:rsidP="00E73CE0">
            <w:pPr>
              <w:spacing w:after="200" w:line="276" w:lineRule="auto"/>
              <w:jc w:val="left"/>
            </w:pPr>
            <w:r w:rsidRPr="2B879B1C">
              <w:rPr>
                <w:rFonts w:eastAsia="Calibri" w:cs="Calibri"/>
                <w:sz w:val="20"/>
                <w:szCs w:val="20"/>
              </w:rPr>
              <w:t>Wpływ wybranych czynników zewnętrznych na jakość ukorzenionych sadzonek Calibrachoa hybrida Superbells 'Pocket Yellow'</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0FA4C18" w14:textId="45A219C3"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6B10F86" w14:textId="623B1B6B" w:rsidR="2B879B1C" w:rsidRDefault="2B879B1C" w:rsidP="00E73CE0">
            <w:pPr>
              <w:spacing w:after="200" w:line="276" w:lineRule="auto"/>
              <w:jc w:val="left"/>
            </w:pPr>
            <w:r w:rsidRPr="2B879B1C">
              <w:rPr>
                <w:rFonts w:eastAsia="Calibri" w:cs="Calibri"/>
                <w:color w:val="000000" w:themeColor="text1"/>
                <w:sz w:val="20"/>
                <w:szCs w:val="20"/>
              </w:rPr>
              <w:t>dr hab. inż. Anna Kapczyńska prof. URK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690EA69" w14:textId="46BCC996"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148E1D6" w14:textId="0857F401"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F8D266" w14:textId="41894BD6"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4AB576" w14:textId="24C811D1" w:rsidR="2B879B1C" w:rsidRDefault="2B879B1C" w:rsidP="0080371E">
            <w:pPr>
              <w:spacing w:after="200" w:line="276" w:lineRule="auto"/>
              <w:jc w:val="center"/>
            </w:pPr>
            <w:r w:rsidRPr="2B879B1C">
              <w:rPr>
                <w:rFonts w:eastAsia="Calibri" w:cs="Calibri"/>
                <w:sz w:val="20"/>
                <w:szCs w:val="20"/>
              </w:rPr>
              <w:t>5</w:t>
            </w:r>
          </w:p>
        </w:tc>
      </w:tr>
      <w:tr w:rsidR="2B879B1C" w14:paraId="051BB1BE"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11CD65C" w14:textId="677028CE" w:rsidR="2B879B1C" w:rsidRDefault="2B879B1C" w:rsidP="00E73CE0">
            <w:pPr>
              <w:spacing w:after="200" w:line="276" w:lineRule="auto"/>
              <w:jc w:val="left"/>
            </w:pPr>
            <w:r w:rsidRPr="2B879B1C">
              <w:rPr>
                <w:rFonts w:eastAsia="Calibri" w:cs="Calibri"/>
                <w:sz w:val="20"/>
                <w:szCs w:val="20"/>
              </w:rPr>
              <w:t>87589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91D9666" w14:textId="01883981" w:rsidR="2B879B1C" w:rsidRDefault="2B879B1C" w:rsidP="00E73CE0">
            <w:pPr>
              <w:spacing w:after="200" w:line="276" w:lineRule="auto"/>
              <w:jc w:val="left"/>
            </w:pPr>
            <w:r w:rsidRPr="2B879B1C">
              <w:rPr>
                <w:rFonts w:eastAsia="Calibri" w:cs="Calibri"/>
                <w:sz w:val="20"/>
                <w:szCs w:val="20"/>
              </w:rPr>
              <w:t>Projekt koncepcyjny ogrodu wertykalnego we wnętrzach Zespołu Szkół Centrum Kształcenia Rolniczego w Zduńskiej Dąbrowie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8708D96" w14:textId="5C361D9C"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A8FEF65" w14:textId="6AEA573D"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Małgorzata Malik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EE47AF6" w14:textId="09552F79"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C7EA123" w14:textId="1E5E088F" w:rsidR="2B879B1C" w:rsidRDefault="2B879B1C" w:rsidP="0080371E">
            <w:pPr>
              <w:spacing w:after="200" w:line="276" w:lineRule="auto"/>
              <w:jc w:val="center"/>
            </w:pPr>
            <w:r w:rsidRPr="2B879B1C">
              <w:rPr>
                <w:rFonts w:eastAsia="Calibri" w:cs="Calibri"/>
                <w:sz w:val="20"/>
                <w:szCs w:val="20"/>
              </w:rPr>
              <w:t>4</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C54C262" w14:textId="473B8A84" w:rsidR="2B879B1C" w:rsidRDefault="2B879B1C" w:rsidP="0080371E">
            <w:pPr>
              <w:spacing w:after="200" w:line="276" w:lineRule="auto"/>
              <w:jc w:val="center"/>
            </w:pPr>
            <w:r w:rsidRPr="2B879B1C">
              <w:rPr>
                <w:rFonts w:eastAsia="Calibri" w:cs="Calibri"/>
                <w:sz w:val="20"/>
                <w:szCs w:val="20"/>
              </w:rPr>
              <w:t>4,75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42A3D25" w14:textId="0092D409" w:rsidR="2B879B1C" w:rsidRDefault="2B879B1C" w:rsidP="0080371E">
            <w:pPr>
              <w:spacing w:after="200" w:line="276" w:lineRule="auto"/>
              <w:jc w:val="center"/>
            </w:pPr>
            <w:r w:rsidRPr="2B879B1C">
              <w:rPr>
                <w:rFonts w:eastAsia="Calibri" w:cs="Calibri"/>
                <w:sz w:val="20"/>
                <w:szCs w:val="20"/>
              </w:rPr>
              <w:t>4,5</w:t>
            </w:r>
          </w:p>
        </w:tc>
      </w:tr>
      <w:tr w:rsidR="2B879B1C" w14:paraId="37CCFB7F"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770B392" w14:textId="71C5C834" w:rsidR="2B879B1C" w:rsidRDefault="2B879B1C" w:rsidP="00E73CE0">
            <w:pPr>
              <w:spacing w:after="200" w:line="276" w:lineRule="auto"/>
              <w:jc w:val="left"/>
            </w:pPr>
            <w:r w:rsidRPr="2B879B1C">
              <w:rPr>
                <w:rFonts w:eastAsia="Calibri" w:cs="Calibri"/>
                <w:sz w:val="20"/>
                <w:szCs w:val="20"/>
              </w:rPr>
              <w:t>77368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F5DE430" w14:textId="077E634D" w:rsidR="2B879B1C" w:rsidRDefault="2B879B1C" w:rsidP="00E73CE0">
            <w:pPr>
              <w:spacing w:after="200" w:line="276" w:lineRule="auto"/>
              <w:jc w:val="left"/>
            </w:pPr>
            <w:r w:rsidRPr="2B879B1C">
              <w:rPr>
                <w:rFonts w:eastAsia="Calibri" w:cs="Calibri"/>
                <w:sz w:val="20"/>
                <w:szCs w:val="20"/>
              </w:rPr>
              <w:t>Projekt koncepcyjny ogrodu w stylu nowoczesnym przy domu jednorodzinnym w Wiśniczu Małym</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A087351" w14:textId="13D46D22"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766524" w14:textId="5B0C91A6" w:rsidR="2B879B1C" w:rsidRDefault="2B879B1C" w:rsidP="00E73CE0">
            <w:pPr>
              <w:spacing w:after="200" w:line="276" w:lineRule="auto"/>
              <w:jc w:val="left"/>
            </w:pPr>
            <w:r w:rsidRPr="2B879B1C">
              <w:rPr>
                <w:rFonts w:eastAsia="Calibri" w:cs="Calibri"/>
                <w:color w:val="000000" w:themeColor="text1"/>
                <w:sz w:val="20"/>
                <w:szCs w:val="20"/>
              </w:rPr>
              <w:t>dr inż. Barbara Kowalczyk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5F8FD8" w14:textId="339F2A0C"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CD3645E" w14:textId="5B3A3007"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0B974F6" w14:textId="3732DAFA"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9B071C" w14:textId="72A9B600" w:rsidR="2B879B1C" w:rsidRDefault="2B879B1C" w:rsidP="0080371E">
            <w:pPr>
              <w:spacing w:after="200" w:line="276" w:lineRule="auto"/>
              <w:jc w:val="center"/>
            </w:pPr>
            <w:r w:rsidRPr="2B879B1C">
              <w:rPr>
                <w:rFonts w:eastAsia="Calibri" w:cs="Calibri"/>
                <w:sz w:val="20"/>
                <w:szCs w:val="20"/>
              </w:rPr>
              <w:t>5</w:t>
            </w:r>
          </w:p>
        </w:tc>
      </w:tr>
      <w:tr w:rsidR="2B879B1C" w14:paraId="51917832"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1BBA48" w14:textId="5132753E" w:rsidR="2B879B1C" w:rsidRDefault="2B879B1C" w:rsidP="00E73CE0">
            <w:pPr>
              <w:spacing w:after="200" w:line="276" w:lineRule="auto"/>
              <w:jc w:val="left"/>
            </w:pPr>
            <w:r w:rsidRPr="2B879B1C">
              <w:rPr>
                <w:rFonts w:eastAsia="Calibri" w:cs="Calibri"/>
                <w:sz w:val="20"/>
                <w:szCs w:val="20"/>
              </w:rPr>
              <w:t>77381</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9F6728B" w14:textId="2D026AEC" w:rsidR="2B879B1C" w:rsidRDefault="2B879B1C" w:rsidP="00E73CE0">
            <w:pPr>
              <w:spacing w:after="200" w:line="276" w:lineRule="auto"/>
              <w:jc w:val="left"/>
            </w:pPr>
            <w:r w:rsidRPr="2B879B1C">
              <w:rPr>
                <w:rFonts w:eastAsia="Calibri" w:cs="Calibri"/>
                <w:sz w:val="20"/>
                <w:szCs w:val="20"/>
              </w:rPr>
              <w:t>Analiza botaniczna roślinnych motywów dekoracyjnych fasad wybranych krakowskich kamienic</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42CB0A3" w14:textId="078A246E"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E061BC" w14:textId="3315274A" w:rsidR="2B879B1C" w:rsidRDefault="2B879B1C" w:rsidP="00E73CE0">
            <w:pPr>
              <w:spacing w:after="200" w:line="276" w:lineRule="auto"/>
              <w:jc w:val="left"/>
            </w:pPr>
            <w:r w:rsidRPr="2B879B1C">
              <w:rPr>
                <w:rFonts w:eastAsia="Calibri" w:cs="Calibri"/>
                <w:color w:val="000000" w:themeColor="text1"/>
                <w:sz w:val="20"/>
                <w:szCs w:val="20"/>
              </w:rPr>
              <w:t>dr inż. Dawid Kocot</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9B9EABF" w14:textId="7840D40A" w:rsidR="2B879B1C" w:rsidRDefault="2B879B1C" w:rsidP="00E73CE0">
            <w:pPr>
              <w:jc w:val="left"/>
            </w:pPr>
            <w:r w:rsidRPr="2B879B1C">
              <w:rPr>
                <w:rFonts w:eastAsia="Calibri" w:cs="Calibri"/>
                <w:sz w:val="20"/>
                <w:szCs w:val="20"/>
              </w:rPr>
              <w:t>dr hab. inż. Monika Bieniasz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61B17E" w14:textId="21480ECE" w:rsidR="2B879B1C" w:rsidRDefault="2B879B1C" w:rsidP="0080371E">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513423C" w14:textId="1D58AA84" w:rsidR="2B879B1C" w:rsidRDefault="2B879B1C" w:rsidP="0080371E">
            <w:pPr>
              <w:spacing w:after="200" w:line="276" w:lineRule="auto"/>
              <w:jc w:val="center"/>
            </w:pPr>
            <w:r w:rsidRPr="2B879B1C">
              <w:rPr>
                <w:rFonts w:eastAsia="Calibri" w:cs="Calibri"/>
                <w:sz w:val="20"/>
                <w:szCs w:val="20"/>
              </w:rPr>
              <w:t>4,75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94A81B" w14:textId="179D32B7" w:rsidR="2B879B1C" w:rsidRDefault="2B879B1C" w:rsidP="0080371E">
            <w:pPr>
              <w:spacing w:after="200" w:line="276" w:lineRule="auto"/>
              <w:jc w:val="center"/>
            </w:pPr>
            <w:r w:rsidRPr="2B879B1C">
              <w:rPr>
                <w:rFonts w:eastAsia="Calibri" w:cs="Calibri"/>
                <w:sz w:val="20"/>
                <w:szCs w:val="20"/>
              </w:rPr>
              <w:t>5</w:t>
            </w:r>
          </w:p>
        </w:tc>
      </w:tr>
      <w:tr w:rsidR="2B879B1C" w14:paraId="5983356F"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19052AF" w14:textId="5074DAB5" w:rsidR="2B879B1C" w:rsidRDefault="2B879B1C" w:rsidP="00E73CE0">
            <w:pPr>
              <w:spacing w:after="200" w:line="276" w:lineRule="auto"/>
              <w:jc w:val="left"/>
            </w:pPr>
            <w:r w:rsidRPr="2B879B1C">
              <w:rPr>
                <w:rFonts w:eastAsia="Calibri" w:cs="Calibri"/>
                <w:sz w:val="20"/>
                <w:szCs w:val="20"/>
              </w:rPr>
              <w:lastRenderedPageBreak/>
              <w:t>77388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CFB2C4" w14:textId="0BF9ED0D" w:rsidR="2B879B1C" w:rsidRDefault="2B879B1C" w:rsidP="00E73CE0">
            <w:pPr>
              <w:spacing w:after="200" w:line="276" w:lineRule="auto"/>
              <w:jc w:val="left"/>
            </w:pPr>
            <w:r w:rsidRPr="2B879B1C">
              <w:rPr>
                <w:rFonts w:eastAsia="Calibri" w:cs="Calibri"/>
                <w:sz w:val="20"/>
                <w:szCs w:val="20"/>
              </w:rPr>
              <w:t>Badania preferencji konsumentów roślin ozdobnych wśród klientów centrów ogrodniczych i społeczności internetowej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94AA9EA" w14:textId="76948C80"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5BDFB37" w14:textId="7EC3873B" w:rsidR="2B879B1C" w:rsidRDefault="2B879B1C" w:rsidP="00E73CE0">
            <w:pPr>
              <w:spacing w:after="200" w:line="276" w:lineRule="auto"/>
              <w:jc w:val="left"/>
            </w:pPr>
            <w:r w:rsidRPr="2B879B1C">
              <w:rPr>
                <w:rFonts w:eastAsia="Calibri" w:cs="Calibri"/>
                <w:color w:val="000000" w:themeColor="text1"/>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53563CF" w14:textId="35A6AF2B"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A2F1654" w14:textId="037AF935"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F9C45E1" w14:textId="2CAC18D8"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941040" w14:textId="3000D0D4" w:rsidR="2B879B1C" w:rsidRDefault="2B879B1C" w:rsidP="0080371E">
            <w:pPr>
              <w:spacing w:after="200" w:line="276" w:lineRule="auto"/>
              <w:jc w:val="center"/>
            </w:pPr>
            <w:r w:rsidRPr="2B879B1C">
              <w:rPr>
                <w:rFonts w:eastAsia="Calibri" w:cs="Calibri"/>
                <w:sz w:val="20"/>
                <w:szCs w:val="20"/>
              </w:rPr>
              <w:t>4,5</w:t>
            </w:r>
          </w:p>
        </w:tc>
      </w:tr>
      <w:tr w:rsidR="2B879B1C" w14:paraId="22659EBA"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9869C84" w14:textId="15804FDA" w:rsidR="2B879B1C" w:rsidRDefault="2B879B1C" w:rsidP="00E73CE0">
            <w:pPr>
              <w:spacing w:after="200" w:line="276" w:lineRule="auto"/>
              <w:jc w:val="left"/>
            </w:pPr>
            <w:r w:rsidRPr="2B879B1C">
              <w:rPr>
                <w:rFonts w:eastAsia="Calibri" w:cs="Calibri"/>
                <w:sz w:val="20"/>
                <w:szCs w:val="20"/>
              </w:rPr>
              <w:t>76926</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420350D" w14:textId="18041344" w:rsidR="2B879B1C" w:rsidRDefault="2B879B1C" w:rsidP="00E73CE0">
            <w:pPr>
              <w:spacing w:after="200" w:line="276" w:lineRule="auto"/>
              <w:jc w:val="left"/>
            </w:pPr>
            <w:r w:rsidRPr="2B879B1C">
              <w:rPr>
                <w:rFonts w:eastAsia="Calibri" w:cs="Calibri"/>
                <w:sz w:val="20"/>
                <w:szCs w:val="20"/>
              </w:rPr>
              <w:t>Projekt koncepcyjny ogrodu terapeutyczno-wypoczynkowego przy stadninie koni Ośrodka Specjalnego w Dwudniakach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3C68BA5" w14:textId="3D94746B"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9C206B7" w14:textId="6D9B2171" w:rsidR="2B879B1C" w:rsidRDefault="2B879B1C" w:rsidP="00E73CE0">
            <w:pPr>
              <w:spacing w:after="200" w:line="276" w:lineRule="auto"/>
              <w:jc w:val="left"/>
            </w:pPr>
            <w:r w:rsidRPr="2B879B1C">
              <w:rPr>
                <w:rFonts w:eastAsia="Calibri" w:cs="Calibri"/>
                <w:color w:val="000000" w:themeColor="text1"/>
                <w:sz w:val="20"/>
                <w:szCs w:val="20"/>
              </w:rPr>
              <w:t>Dr inż. Monika Cioć</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5D4874" w14:textId="60B42AF7" w:rsidR="2B879B1C" w:rsidRDefault="2B879B1C" w:rsidP="00E73CE0">
            <w:pPr>
              <w:jc w:val="left"/>
            </w:pPr>
            <w:r w:rsidRPr="2B879B1C">
              <w:rPr>
                <w:rFonts w:eastAsia="Calibri" w:cs="Calibri"/>
                <w:sz w:val="20"/>
                <w:szCs w:val="20"/>
              </w:rPr>
              <w:t>Prof. dr hab. Stanisław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8F97A84" w14:textId="2BA2A165" w:rsidR="2B879B1C" w:rsidRDefault="2B879B1C" w:rsidP="0080371E">
            <w:pPr>
              <w:spacing w:after="200" w:line="276" w:lineRule="auto"/>
              <w:jc w:val="center"/>
            </w:pPr>
            <w:r w:rsidRPr="2B879B1C">
              <w:rPr>
                <w:rFonts w:eastAsia="Calibri" w:cs="Calibri"/>
                <w:sz w:val="20"/>
                <w:szCs w:val="20"/>
              </w:rPr>
              <w:t>4,25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A5C7377" w14:textId="7246EEEC" w:rsidR="2B879B1C" w:rsidRDefault="2B879B1C" w:rsidP="0080371E">
            <w:pPr>
              <w:spacing w:after="200" w:line="276" w:lineRule="auto"/>
              <w:jc w:val="center"/>
            </w:pPr>
            <w:r w:rsidRPr="2B879B1C">
              <w:rPr>
                <w:rFonts w:eastAsia="Calibri" w:cs="Calibri"/>
                <w:sz w:val="20"/>
                <w:szCs w:val="20"/>
              </w:rPr>
              <w:t>4,375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B25A384" w14:textId="019B2B4F" w:rsidR="2B879B1C" w:rsidRDefault="2B879B1C" w:rsidP="0080371E">
            <w:pPr>
              <w:spacing w:after="200" w:line="276" w:lineRule="auto"/>
              <w:jc w:val="center"/>
            </w:pPr>
            <w:r w:rsidRPr="2B879B1C">
              <w:rPr>
                <w:rFonts w:eastAsia="Calibri" w:cs="Calibri"/>
                <w:sz w:val="20"/>
                <w:szCs w:val="20"/>
              </w:rPr>
              <w:t>4,5</w:t>
            </w:r>
          </w:p>
        </w:tc>
      </w:tr>
      <w:tr w:rsidR="2B879B1C" w14:paraId="007ABD2C"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D6A054" w14:textId="70E0B39B" w:rsidR="2B879B1C" w:rsidRDefault="2B879B1C" w:rsidP="00E73CE0">
            <w:pPr>
              <w:spacing w:after="200" w:line="276" w:lineRule="auto"/>
              <w:jc w:val="left"/>
            </w:pPr>
            <w:r w:rsidRPr="2B879B1C">
              <w:rPr>
                <w:rFonts w:eastAsia="Calibri" w:cs="Calibri"/>
                <w:sz w:val="20"/>
                <w:szCs w:val="20"/>
              </w:rPr>
              <w:t>72742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0780C5D" w14:textId="4093C311" w:rsidR="2B879B1C" w:rsidRDefault="2B879B1C" w:rsidP="00E73CE0">
            <w:pPr>
              <w:spacing w:after="200" w:line="276" w:lineRule="auto"/>
              <w:jc w:val="left"/>
            </w:pPr>
            <w:r w:rsidRPr="2B879B1C">
              <w:rPr>
                <w:rFonts w:eastAsia="Calibri" w:cs="Calibri"/>
                <w:sz w:val="20"/>
                <w:szCs w:val="20"/>
              </w:rPr>
              <w:t>Inwentaryzacja i waloryzacja spontanicznej flory terenów zieleni nieurządzonej w Parku Śląskim w Chorzowie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142E55E" w14:textId="13F6D007"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4733D27" w14:textId="4B92C6F4" w:rsidR="2B879B1C" w:rsidRDefault="2B879B1C" w:rsidP="00E73CE0">
            <w:pPr>
              <w:spacing w:after="200" w:line="276" w:lineRule="auto"/>
              <w:jc w:val="left"/>
            </w:pPr>
            <w:r w:rsidRPr="2B879B1C">
              <w:rPr>
                <w:rFonts w:eastAsia="Calibri" w:cs="Calibri"/>
                <w:color w:val="000000" w:themeColor="text1"/>
                <w:sz w:val="20"/>
                <w:szCs w:val="20"/>
              </w:rPr>
              <w:t>Dr inż. Ewa Sitek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68C9A6A" w14:textId="6FCE2583" w:rsidR="2B879B1C" w:rsidRDefault="2B879B1C" w:rsidP="00E73CE0">
            <w:pPr>
              <w:jc w:val="left"/>
            </w:pPr>
            <w:r w:rsidRPr="2B879B1C">
              <w:rPr>
                <w:rFonts w:eastAsia="Calibri" w:cs="Calibri"/>
                <w:sz w:val="20"/>
                <w:szCs w:val="20"/>
              </w:rPr>
              <w:t>Dr hab. inż. Zbigniew Gajewski</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03AE20" w14:textId="4746752A" w:rsidR="2B879B1C" w:rsidRDefault="2B879B1C" w:rsidP="0080371E">
            <w:pPr>
              <w:spacing w:after="200" w:line="276" w:lineRule="auto"/>
              <w:jc w:val="center"/>
            </w:pPr>
            <w:r w:rsidRPr="2B879B1C">
              <w:rPr>
                <w:rFonts w:eastAsia="Calibri" w:cs="Calibri"/>
                <w:sz w:val="20"/>
                <w:szCs w:val="20"/>
              </w:rPr>
              <w:t>4,5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C1EDDD" w14:textId="03ED43F9" w:rsidR="2B879B1C" w:rsidRDefault="2B879B1C" w:rsidP="0080371E">
            <w:pPr>
              <w:spacing w:after="200" w:line="276" w:lineRule="auto"/>
              <w:jc w:val="center"/>
            </w:pPr>
            <w:r w:rsidRPr="2B879B1C">
              <w:rPr>
                <w:rFonts w:eastAsia="Calibri" w:cs="Calibri"/>
                <w:sz w:val="20"/>
                <w:szCs w:val="20"/>
              </w:rPr>
              <w:t>4,875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2F8B674" w14:textId="6EE35957" w:rsidR="2B879B1C" w:rsidRDefault="2B879B1C" w:rsidP="0080371E">
            <w:pPr>
              <w:spacing w:after="200" w:line="276" w:lineRule="auto"/>
              <w:jc w:val="center"/>
            </w:pPr>
            <w:r w:rsidRPr="2B879B1C">
              <w:rPr>
                <w:rFonts w:eastAsia="Calibri" w:cs="Calibri"/>
                <w:sz w:val="20"/>
                <w:szCs w:val="20"/>
              </w:rPr>
              <w:t>4,5</w:t>
            </w:r>
          </w:p>
        </w:tc>
      </w:tr>
      <w:tr w:rsidR="2B879B1C" w14:paraId="00F08707"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E56F5D1" w14:textId="1AF77348" w:rsidR="2B879B1C" w:rsidRDefault="2B879B1C" w:rsidP="00E73CE0">
            <w:pPr>
              <w:spacing w:after="200" w:line="276" w:lineRule="auto"/>
              <w:jc w:val="left"/>
            </w:pPr>
            <w:r w:rsidRPr="2B879B1C">
              <w:rPr>
                <w:rFonts w:eastAsia="Calibri" w:cs="Calibri"/>
                <w:sz w:val="20"/>
                <w:szCs w:val="20"/>
              </w:rPr>
              <w:t>82094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F2FE968" w14:textId="731D3123" w:rsidR="2B879B1C" w:rsidRDefault="2B879B1C" w:rsidP="00E73CE0">
            <w:pPr>
              <w:spacing w:after="200" w:line="276" w:lineRule="auto"/>
              <w:jc w:val="left"/>
            </w:pPr>
            <w:r w:rsidRPr="2B879B1C">
              <w:rPr>
                <w:rFonts w:eastAsia="Calibri" w:cs="Calibri"/>
                <w:sz w:val="20"/>
                <w:szCs w:val="20"/>
              </w:rPr>
              <w:t>Projekt zagospodarowania ogrodu przy Przedszkolu nr 8 w Tychach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4C9E8A5" w14:textId="371417C1" w:rsidR="2B879B1C" w:rsidRDefault="2B879B1C" w:rsidP="00E73CE0">
            <w:pPr>
              <w:spacing w:after="200" w:line="276" w:lineRule="auto"/>
              <w:jc w:val="left"/>
            </w:pPr>
            <w:r w:rsidRPr="2B879B1C">
              <w:rPr>
                <w:rFonts w:eastAsia="Calibri" w:cs="Calibri"/>
                <w:sz w:val="20"/>
                <w:szCs w:val="20"/>
              </w:rPr>
              <w:t>2024</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9C79D2" w14:textId="7F75C12E" w:rsidR="2B879B1C" w:rsidRDefault="2B879B1C" w:rsidP="00E73CE0">
            <w:pPr>
              <w:spacing w:after="200" w:line="276" w:lineRule="auto"/>
              <w:jc w:val="left"/>
            </w:pPr>
            <w:r w:rsidRPr="2B879B1C">
              <w:rPr>
                <w:rFonts w:eastAsia="Calibri" w:cs="Calibri"/>
                <w:color w:val="000000" w:themeColor="text1"/>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A0371F" w14:textId="3DBE4DE7"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254B784" w14:textId="40F956C1" w:rsidR="2B879B1C" w:rsidRDefault="2B879B1C" w:rsidP="0080371E">
            <w:pPr>
              <w:spacing w:after="200" w:line="276" w:lineRule="auto"/>
              <w:jc w:val="center"/>
            </w:pPr>
            <w:r w:rsidRPr="2B879B1C">
              <w:rPr>
                <w:rFonts w:eastAsia="Calibri" w:cs="Calibri"/>
                <w:sz w:val="20"/>
                <w:szCs w:val="20"/>
              </w:rPr>
              <w:t>4,0</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FCFBF96" w14:textId="2EAD3435" w:rsidR="2B879B1C" w:rsidRDefault="2B879B1C" w:rsidP="0080371E">
            <w:pPr>
              <w:spacing w:after="200" w:line="276" w:lineRule="auto"/>
              <w:jc w:val="center"/>
            </w:pPr>
            <w:r w:rsidRPr="2B879B1C">
              <w:rPr>
                <w:rFonts w:eastAsia="Calibri" w:cs="Calibri"/>
                <w:sz w:val="20"/>
                <w:szCs w:val="20"/>
              </w:rPr>
              <w:t>4,25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B094D0B" w14:textId="476FC48E" w:rsidR="2B879B1C" w:rsidRDefault="2B879B1C" w:rsidP="0080371E">
            <w:pPr>
              <w:spacing w:after="200" w:line="276" w:lineRule="auto"/>
              <w:jc w:val="center"/>
            </w:pPr>
            <w:r w:rsidRPr="2B879B1C">
              <w:rPr>
                <w:rFonts w:eastAsia="Calibri" w:cs="Calibri"/>
                <w:sz w:val="20"/>
                <w:szCs w:val="20"/>
              </w:rPr>
              <w:t>4,5</w:t>
            </w:r>
          </w:p>
        </w:tc>
      </w:tr>
      <w:tr w:rsidR="2B879B1C" w14:paraId="6B8877E3"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DDEC3FC" w14:textId="380A05E2" w:rsidR="2B879B1C" w:rsidRDefault="2B879B1C" w:rsidP="00E73CE0">
            <w:pPr>
              <w:spacing w:after="200" w:line="276" w:lineRule="auto"/>
              <w:jc w:val="left"/>
            </w:pPr>
            <w:r w:rsidRPr="2B879B1C">
              <w:rPr>
                <w:rFonts w:eastAsia="Calibri" w:cs="Calibri"/>
                <w:sz w:val="20"/>
                <w:szCs w:val="20"/>
              </w:rPr>
              <w:t>71852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EB5150A" w14:textId="46D4CAEF" w:rsidR="2B879B1C" w:rsidRDefault="2B879B1C" w:rsidP="00E73CE0">
            <w:pPr>
              <w:spacing w:after="200" w:line="276" w:lineRule="auto"/>
              <w:jc w:val="left"/>
            </w:pPr>
            <w:r w:rsidRPr="2B879B1C">
              <w:rPr>
                <w:rFonts w:eastAsia="Calibri" w:cs="Calibri"/>
                <w:sz w:val="20"/>
                <w:szCs w:val="20"/>
              </w:rPr>
              <w:t>Znaczenie ogrodów i roślin w aspekcie hortiterapii osób starszych - badania ankietowe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DE28C7D" w14:textId="46AA2152"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39CB63" w14:textId="73FA43BA" w:rsidR="2B879B1C" w:rsidRDefault="2B879B1C" w:rsidP="00E73CE0">
            <w:pPr>
              <w:spacing w:after="200" w:line="276" w:lineRule="auto"/>
              <w:jc w:val="left"/>
            </w:pPr>
            <w:r w:rsidRPr="2B879B1C">
              <w:rPr>
                <w:rFonts w:eastAsia="Calibri" w:cs="Calibri"/>
                <w:color w:val="000000" w:themeColor="text1"/>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D18E3E" w14:textId="386E9F7C"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5C3757E" w14:textId="1EFCDD9E"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9D85E38" w14:textId="265BFCE9"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7793C1E" w14:textId="6DB638D3" w:rsidR="2B879B1C" w:rsidRDefault="2B879B1C" w:rsidP="0080371E">
            <w:pPr>
              <w:spacing w:after="200" w:line="276" w:lineRule="auto"/>
              <w:jc w:val="center"/>
            </w:pPr>
            <w:r w:rsidRPr="2B879B1C">
              <w:rPr>
                <w:rFonts w:eastAsia="Calibri" w:cs="Calibri"/>
                <w:sz w:val="20"/>
                <w:szCs w:val="20"/>
              </w:rPr>
              <w:t>5</w:t>
            </w:r>
          </w:p>
        </w:tc>
      </w:tr>
      <w:tr w:rsidR="2B879B1C" w14:paraId="6DB6CFAD"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EDE37C" w14:textId="6CC667B0" w:rsidR="2B879B1C" w:rsidRDefault="2B879B1C" w:rsidP="00E73CE0">
            <w:pPr>
              <w:spacing w:after="200" w:line="276" w:lineRule="auto"/>
              <w:jc w:val="left"/>
            </w:pPr>
            <w:r w:rsidRPr="2B879B1C">
              <w:rPr>
                <w:rFonts w:eastAsia="Calibri" w:cs="Calibri"/>
                <w:sz w:val="20"/>
                <w:szCs w:val="20"/>
              </w:rPr>
              <w:t>72233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B84CD1D" w14:textId="7DDED80C" w:rsidR="2B879B1C" w:rsidRDefault="2B879B1C" w:rsidP="00E73CE0">
            <w:pPr>
              <w:spacing w:after="200" w:line="276" w:lineRule="auto"/>
              <w:jc w:val="left"/>
            </w:pPr>
            <w:r w:rsidRPr="2B879B1C">
              <w:rPr>
                <w:rFonts w:eastAsia="Calibri" w:cs="Calibri"/>
                <w:sz w:val="20"/>
                <w:szCs w:val="20"/>
              </w:rPr>
              <w:t>Projekt ogrodu japońskiego na prywatnej posesji w miejscowości Karwodrza</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145CD95" w14:textId="0895CB7E"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27503B" w14:textId="7E8C85DF" w:rsidR="2B879B1C" w:rsidRDefault="2B879B1C" w:rsidP="00E73CE0">
            <w:pPr>
              <w:spacing w:after="200" w:line="276" w:lineRule="auto"/>
              <w:jc w:val="left"/>
            </w:pPr>
            <w:r w:rsidRPr="2B879B1C">
              <w:rPr>
                <w:rFonts w:eastAsia="Calibri" w:cs="Calibri"/>
                <w:color w:val="000000" w:themeColor="text1"/>
                <w:sz w:val="20"/>
                <w:szCs w:val="20"/>
              </w:rPr>
              <w:t>dr inż. Małgorzata Maślanka</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E25EB8C" w14:textId="57B58E48"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AA094C3" w14:textId="271E6183"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4687D97" w14:textId="41DF1361"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84D4A9" w14:textId="55F0EBC2" w:rsidR="2B879B1C" w:rsidRDefault="2B879B1C" w:rsidP="0080371E">
            <w:pPr>
              <w:spacing w:after="200" w:line="276" w:lineRule="auto"/>
              <w:jc w:val="center"/>
            </w:pPr>
            <w:r w:rsidRPr="2B879B1C">
              <w:rPr>
                <w:rFonts w:eastAsia="Calibri" w:cs="Calibri"/>
                <w:sz w:val="20"/>
                <w:szCs w:val="20"/>
              </w:rPr>
              <w:t>5</w:t>
            </w:r>
          </w:p>
        </w:tc>
      </w:tr>
      <w:tr w:rsidR="2B879B1C" w14:paraId="71F900BE"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F09C401" w14:textId="170E0481" w:rsidR="2B879B1C" w:rsidRDefault="2B879B1C" w:rsidP="00E73CE0">
            <w:pPr>
              <w:spacing w:after="200" w:line="276" w:lineRule="auto"/>
              <w:jc w:val="left"/>
            </w:pPr>
            <w:r w:rsidRPr="2B879B1C">
              <w:rPr>
                <w:rFonts w:eastAsia="Calibri" w:cs="Calibri"/>
                <w:sz w:val="20"/>
                <w:szCs w:val="20"/>
              </w:rPr>
              <w:t>72234</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49ACF5" w14:textId="054CDDB8" w:rsidR="2B879B1C" w:rsidRDefault="2B879B1C" w:rsidP="00E73CE0">
            <w:pPr>
              <w:spacing w:after="200" w:line="276" w:lineRule="auto"/>
              <w:jc w:val="left"/>
            </w:pPr>
            <w:r w:rsidRPr="2B879B1C">
              <w:rPr>
                <w:rFonts w:eastAsia="Calibri" w:cs="Calibri"/>
                <w:sz w:val="20"/>
                <w:szCs w:val="20"/>
              </w:rPr>
              <w:t>Projekt rewaloryzacji terenu wokół drewnianego kościoła pw. św. Katarzyny w Ulinie Wielkiej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F2C91A4" w14:textId="2DA00E01"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E1BD17B" w14:textId="0FD43A79" w:rsidR="2B879B1C" w:rsidRDefault="2B879B1C" w:rsidP="00E73CE0">
            <w:pPr>
              <w:spacing w:after="200" w:line="276" w:lineRule="auto"/>
              <w:jc w:val="left"/>
            </w:pPr>
            <w:r w:rsidRPr="2B879B1C">
              <w:rPr>
                <w:rFonts w:eastAsia="Calibri" w:cs="Calibri"/>
                <w:color w:val="000000" w:themeColor="text1"/>
                <w:sz w:val="20"/>
                <w:szCs w:val="20"/>
              </w:rPr>
              <w:t>dr hab. inż. Piotr Muras</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BB6CD2F" w14:textId="36397153" w:rsidR="2B879B1C" w:rsidRDefault="2B879B1C" w:rsidP="00E73CE0">
            <w:pPr>
              <w:jc w:val="left"/>
            </w:pPr>
            <w:r w:rsidRPr="2B879B1C">
              <w:rPr>
                <w:rFonts w:eastAsia="Calibri" w:cs="Calibri"/>
                <w:sz w:val="20"/>
                <w:szCs w:val="20"/>
              </w:rPr>
              <w:t>dr inż. arch. Tatiana Tokarczuk-Błażusiak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537C96E" w14:textId="5D4FA260" w:rsidR="2B879B1C" w:rsidRDefault="2B879B1C" w:rsidP="0080371E">
            <w:pPr>
              <w:spacing w:after="200" w:line="276" w:lineRule="auto"/>
              <w:jc w:val="center"/>
            </w:pPr>
            <w:r w:rsidRPr="2B879B1C">
              <w:rPr>
                <w:rFonts w:eastAsia="Calibri" w:cs="Calibri"/>
                <w:sz w:val="20"/>
                <w:szCs w:val="20"/>
              </w:rPr>
              <w:t>4,75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F974A6B" w14:textId="14D181B5"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3A44607" w14:textId="5A7B43E7" w:rsidR="2B879B1C" w:rsidRDefault="2B879B1C" w:rsidP="0080371E">
            <w:pPr>
              <w:spacing w:after="200" w:line="276" w:lineRule="auto"/>
              <w:jc w:val="center"/>
            </w:pPr>
            <w:r w:rsidRPr="2B879B1C">
              <w:rPr>
                <w:rFonts w:eastAsia="Calibri" w:cs="Calibri"/>
                <w:sz w:val="20"/>
                <w:szCs w:val="20"/>
              </w:rPr>
              <w:t>5</w:t>
            </w:r>
          </w:p>
        </w:tc>
      </w:tr>
      <w:tr w:rsidR="2B879B1C" w14:paraId="4B3A79E4"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EE9089" w14:textId="48D9FE1A" w:rsidR="2B879B1C" w:rsidRDefault="2B879B1C" w:rsidP="00E73CE0">
            <w:pPr>
              <w:spacing w:after="200" w:line="276" w:lineRule="auto"/>
              <w:jc w:val="left"/>
            </w:pPr>
            <w:r w:rsidRPr="2B879B1C">
              <w:rPr>
                <w:rFonts w:eastAsia="Calibri" w:cs="Calibri"/>
                <w:sz w:val="20"/>
                <w:szCs w:val="20"/>
              </w:rPr>
              <w:t>72235</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3EBB612" w14:textId="39289B77" w:rsidR="2B879B1C" w:rsidRDefault="2B879B1C" w:rsidP="00E73CE0">
            <w:pPr>
              <w:spacing w:after="200" w:line="276" w:lineRule="auto"/>
              <w:jc w:val="left"/>
            </w:pPr>
            <w:r w:rsidRPr="2B879B1C">
              <w:rPr>
                <w:rFonts w:eastAsia="Calibri" w:cs="Calibri"/>
                <w:sz w:val="20"/>
                <w:szCs w:val="20"/>
              </w:rPr>
              <w:t>Projekt koncepcyjny zagospodarowania terenu Skansenu Maszyn Parowych przy Zabytkowej Kopalni Srebra w Tarnowskich Górach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1F4AB4B" w14:textId="740FC6AC"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270FFF2" w14:textId="2AC4742A"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DD3E885" w14:textId="387FEC17"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BFD7B35" w14:textId="3026D8D9"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11F95CD" w14:textId="299F94BA" w:rsidR="2B879B1C" w:rsidRDefault="2B879B1C" w:rsidP="0080371E">
            <w:pPr>
              <w:spacing w:after="200" w:line="276" w:lineRule="auto"/>
              <w:jc w:val="center"/>
            </w:pPr>
            <w:r w:rsidRPr="2B879B1C">
              <w:rPr>
                <w:rFonts w:eastAsia="Calibri" w:cs="Calibri"/>
                <w:sz w:val="20"/>
                <w:szCs w:val="20"/>
              </w:rPr>
              <w:t>4,83</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AFAA94" w14:textId="7C1506B1" w:rsidR="2B879B1C" w:rsidRDefault="2B879B1C" w:rsidP="0080371E">
            <w:pPr>
              <w:spacing w:after="200" w:line="276" w:lineRule="auto"/>
              <w:jc w:val="center"/>
            </w:pPr>
            <w:r w:rsidRPr="2B879B1C">
              <w:rPr>
                <w:rFonts w:eastAsia="Calibri" w:cs="Calibri"/>
                <w:sz w:val="20"/>
                <w:szCs w:val="20"/>
              </w:rPr>
              <w:t>5</w:t>
            </w:r>
          </w:p>
        </w:tc>
      </w:tr>
      <w:tr w:rsidR="2B879B1C" w14:paraId="7A4C26DB"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12C3247" w14:textId="1DB351FB" w:rsidR="2B879B1C" w:rsidRDefault="2B879B1C" w:rsidP="00E73CE0">
            <w:pPr>
              <w:spacing w:after="200" w:line="276" w:lineRule="auto"/>
              <w:jc w:val="left"/>
            </w:pPr>
            <w:r w:rsidRPr="2B879B1C">
              <w:rPr>
                <w:rFonts w:eastAsia="Calibri" w:cs="Calibri"/>
                <w:sz w:val="20"/>
                <w:szCs w:val="20"/>
              </w:rPr>
              <w:t>82042</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636ABF7" w14:textId="66EEB4D4" w:rsidR="2B879B1C" w:rsidRDefault="2B879B1C" w:rsidP="00E73CE0">
            <w:pPr>
              <w:spacing w:after="200" w:line="276" w:lineRule="auto"/>
              <w:jc w:val="left"/>
            </w:pPr>
            <w:r w:rsidRPr="2B879B1C">
              <w:rPr>
                <w:rFonts w:eastAsia="Calibri" w:cs="Calibri"/>
                <w:sz w:val="20"/>
                <w:szCs w:val="20"/>
              </w:rPr>
              <w:t>Koncepcja powiązania zielonego dachu oraz pozostałych dachów Wydziału Budownictwa i Nauk o Środowisku Politechniki Białostockiej w celu stworzenia systemu retencji wody deszczowej</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CE28030" w14:textId="5285BC1C"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5BCA313" w14:textId="7BA7FC6E"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hab. inż. Piotr Muras</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E5F7D04" w14:textId="08C14EA8" w:rsidR="2B879B1C" w:rsidRDefault="2B879B1C" w:rsidP="00E73CE0">
            <w:pPr>
              <w:jc w:val="left"/>
            </w:pPr>
            <w:r w:rsidRPr="2B879B1C">
              <w:rPr>
                <w:rFonts w:eastAsia="Calibri" w:cs="Calibri"/>
                <w:sz w:val="20"/>
                <w:szCs w:val="20"/>
              </w:rPr>
              <w:t>dr inż. arch. Tatiana Tokarczuk-Błażusiak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2FF2218" w14:textId="7839BC75"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5576F05" w14:textId="1325C62F" w:rsidR="2B879B1C" w:rsidRDefault="2B879B1C" w:rsidP="0080371E">
            <w:pPr>
              <w:spacing w:after="200" w:line="276" w:lineRule="auto"/>
              <w:jc w:val="center"/>
            </w:pPr>
            <w:r w:rsidRPr="2B879B1C">
              <w:rPr>
                <w:rFonts w:eastAsia="Calibri" w:cs="Calibri"/>
                <w:sz w:val="20"/>
                <w:szCs w:val="20"/>
              </w:rPr>
              <w:t>3,666</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E21EE8D" w14:textId="686D9082" w:rsidR="2B879B1C" w:rsidRDefault="2B879B1C" w:rsidP="0080371E">
            <w:pPr>
              <w:spacing w:after="200" w:line="276" w:lineRule="auto"/>
              <w:jc w:val="center"/>
            </w:pPr>
            <w:r w:rsidRPr="2B879B1C">
              <w:rPr>
                <w:rFonts w:eastAsia="Calibri" w:cs="Calibri"/>
                <w:sz w:val="20"/>
                <w:szCs w:val="20"/>
              </w:rPr>
              <w:t>4,5</w:t>
            </w:r>
          </w:p>
        </w:tc>
      </w:tr>
      <w:tr w:rsidR="2B879B1C" w14:paraId="3F7A6C45"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02A1BDF" w14:textId="595A3A15" w:rsidR="2B879B1C" w:rsidRDefault="2B879B1C" w:rsidP="00E73CE0">
            <w:pPr>
              <w:spacing w:after="200" w:line="276" w:lineRule="auto"/>
              <w:jc w:val="left"/>
            </w:pPr>
            <w:r w:rsidRPr="2B879B1C">
              <w:rPr>
                <w:rFonts w:eastAsia="Calibri" w:cs="Calibri"/>
                <w:sz w:val="20"/>
                <w:szCs w:val="20"/>
              </w:rPr>
              <w:lastRenderedPageBreak/>
              <w:t>71967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D65FC0" w14:textId="5E5A5A3E" w:rsidR="2B879B1C" w:rsidRDefault="2B879B1C" w:rsidP="00E73CE0">
            <w:pPr>
              <w:spacing w:after="200" w:line="276" w:lineRule="auto"/>
              <w:jc w:val="left"/>
            </w:pPr>
            <w:r w:rsidRPr="2B879B1C">
              <w:rPr>
                <w:rFonts w:eastAsia="Calibri" w:cs="Calibri"/>
                <w:sz w:val="20"/>
                <w:szCs w:val="20"/>
              </w:rPr>
              <w:t>Ocena wzrostu i kwitnienia traw ozdobnych i gatunków trawopodobnych posadzonych na terenie Ogrodów Sensorycznych w Muszynie</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D6705F5" w14:textId="7EB430D7"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DD72BF7" w14:textId="30CB3B05"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hab. inż. Anna Kapczyńska prof. URK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D51977F" w14:textId="018ADB9F"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3BFB80B" w14:textId="541A23D3"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488ECC" w14:textId="54C8ED65"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910D74" w14:textId="5580E036" w:rsidR="2B879B1C" w:rsidRDefault="2B879B1C" w:rsidP="0080371E">
            <w:pPr>
              <w:spacing w:after="200" w:line="276" w:lineRule="auto"/>
              <w:jc w:val="center"/>
            </w:pPr>
            <w:r w:rsidRPr="2B879B1C">
              <w:rPr>
                <w:rFonts w:eastAsia="Calibri" w:cs="Calibri"/>
                <w:sz w:val="20"/>
                <w:szCs w:val="20"/>
              </w:rPr>
              <w:t>5</w:t>
            </w:r>
          </w:p>
        </w:tc>
      </w:tr>
      <w:tr w:rsidR="2B879B1C" w14:paraId="57356C44"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273F787" w14:textId="3232A4C9" w:rsidR="2B879B1C" w:rsidRDefault="2B879B1C" w:rsidP="00E73CE0">
            <w:pPr>
              <w:spacing w:after="200" w:line="276" w:lineRule="auto"/>
              <w:jc w:val="left"/>
            </w:pPr>
            <w:r w:rsidRPr="2B879B1C">
              <w:rPr>
                <w:rFonts w:eastAsia="Calibri" w:cs="Calibri"/>
                <w:sz w:val="20"/>
                <w:szCs w:val="20"/>
              </w:rPr>
              <w:t>72239</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9978C4C" w14:textId="3E52A118" w:rsidR="2B879B1C" w:rsidRDefault="2B879B1C" w:rsidP="00E73CE0">
            <w:pPr>
              <w:spacing w:after="200" w:line="276" w:lineRule="auto"/>
              <w:jc w:val="left"/>
            </w:pPr>
            <w:r w:rsidRPr="2B879B1C">
              <w:rPr>
                <w:rFonts w:eastAsia="Calibri" w:cs="Calibri"/>
                <w:sz w:val="20"/>
                <w:szCs w:val="20"/>
              </w:rPr>
              <w:t>Projekt koncepcyjny ogrodu miejskiego przy dwóch budynkach wielorodzinnych w Knurowie przy ulicy Pocztowej 1A, 1B</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403359F" w14:textId="541B0849"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70BFDAA" w14:textId="26A17F69" w:rsidR="2B879B1C" w:rsidRDefault="2B879B1C" w:rsidP="00E73CE0">
            <w:pPr>
              <w:spacing w:after="200" w:line="276" w:lineRule="auto"/>
              <w:jc w:val="left"/>
            </w:pPr>
            <w:r w:rsidRPr="2B879B1C">
              <w:rPr>
                <w:rFonts w:eastAsia="Calibri" w:cs="Calibri"/>
                <w:color w:val="000000" w:themeColor="text1"/>
                <w:sz w:val="20"/>
                <w:szCs w:val="20"/>
              </w:rPr>
              <w:t>dr inż. arch. Tatiana Tokarczuk-Błażusiak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BE5733E" w14:textId="7AA06B60" w:rsidR="2B879B1C" w:rsidRDefault="2B879B1C" w:rsidP="00E73CE0">
            <w:pPr>
              <w:jc w:val="left"/>
            </w:pPr>
            <w:r w:rsidRPr="2B879B1C">
              <w:rPr>
                <w:rFonts w:eastAsia="Calibri" w:cs="Calibri"/>
                <w:sz w:val="20"/>
                <w:szCs w:val="20"/>
              </w:rPr>
              <w:t>dr hab. inż. Elżbieta Jędrszczyk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BB37394" w14:textId="5FEC62ED" w:rsidR="2B879B1C" w:rsidRDefault="2B879B1C" w:rsidP="0080371E">
            <w:pPr>
              <w:spacing w:after="200" w:line="276" w:lineRule="auto"/>
              <w:jc w:val="center"/>
            </w:pPr>
            <w:r w:rsidRPr="2B879B1C">
              <w:rPr>
                <w:rFonts w:eastAsia="Calibri" w:cs="Calibri"/>
                <w:sz w:val="20"/>
                <w:szCs w:val="20"/>
              </w:rPr>
              <w:t>4,25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43DAF8E" w14:textId="4D872C1A" w:rsidR="2B879B1C" w:rsidRDefault="2B879B1C" w:rsidP="0080371E">
            <w:pPr>
              <w:spacing w:after="200" w:line="276" w:lineRule="auto"/>
              <w:jc w:val="center"/>
            </w:pPr>
            <w:r w:rsidRPr="2B879B1C">
              <w:rPr>
                <w:rFonts w:eastAsia="Calibri" w:cs="Calibri"/>
                <w:sz w:val="20"/>
                <w:szCs w:val="20"/>
              </w:rPr>
              <w:t>4,5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8B66A39" w14:textId="0964CA4B" w:rsidR="2B879B1C" w:rsidRDefault="2B879B1C" w:rsidP="0080371E">
            <w:pPr>
              <w:spacing w:after="200" w:line="276" w:lineRule="auto"/>
              <w:jc w:val="center"/>
            </w:pPr>
            <w:r w:rsidRPr="2B879B1C">
              <w:rPr>
                <w:rFonts w:eastAsia="Calibri" w:cs="Calibri"/>
                <w:sz w:val="20"/>
                <w:szCs w:val="20"/>
              </w:rPr>
              <w:t>4</w:t>
            </w:r>
          </w:p>
        </w:tc>
      </w:tr>
      <w:tr w:rsidR="2B879B1C" w14:paraId="43B1634E"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A496F2C" w14:textId="2D6A5971" w:rsidR="2B879B1C" w:rsidRDefault="2B879B1C" w:rsidP="00E73CE0">
            <w:pPr>
              <w:spacing w:after="200" w:line="276" w:lineRule="auto"/>
              <w:jc w:val="left"/>
            </w:pPr>
            <w:r w:rsidRPr="2B879B1C">
              <w:rPr>
                <w:rFonts w:eastAsia="Calibri" w:cs="Calibri"/>
                <w:sz w:val="20"/>
                <w:szCs w:val="20"/>
              </w:rPr>
              <w:t>66800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B5C471" w14:textId="609AE67A" w:rsidR="2B879B1C" w:rsidRDefault="2B879B1C" w:rsidP="00E73CE0">
            <w:pPr>
              <w:spacing w:after="200" w:line="276" w:lineRule="auto"/>
              <w:jc w:val="left"/>
            </w:pPr>
            <w:r w:rsidRPr="2B879B1C">
              <w:rPr>
                <w:rFonts w:eastAsia="Calibri" w:cs="Calibri"/>
                <w:sz w:val="20"/>
                <w:szCs w:val="20"/>
              </w:rPr>
              <w:t>Projekt koncepcyjny ogrodu bylinowego ze zrównoważoną ścieżką rowerową w Paradyżu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5B60300" w14:textId="00DD046C"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0F3A806" w14:textId="205CD347"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hab. inż. Zofia Włodarczyk</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DBD0F6" w14:textId="007A90BA" w:rsidR="2B879B1C" w:rsidRDefault="2B879B1C" w:rsidP="00E73CE0">
            <w:pPr>
              <w:jc w:val="left"/>
            </w:pPr>
            <w:r w:rsidRPr="2B879B1C">
              <w:rPr>
                <w:rFonts w:eastAsia="Calibri" w:cs="Calibri"/>
                <w:sz w:val="20"/>
                <w:szCs w:val="20"/>
              </w:rPr>
              <w:t>dr inż. Monika Czaja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6353B23" w14:textId="7735D4DC"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6DFD1EF" w14:textId="11D13973"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9550964" w14:textId="50F1B4E6" w:rsidR="2B879B1C" w:rsidRDefault="2B879B1C" w:rsidP="0080371E">
            <w:pPr>
              <w:spacing w:after="200" w:line="276" w:lineRule="auto"/>
              <w:jc w:val="center"/>
            </w:pPr>
            <w:r w:rsidRPr="2B879B1C">
              <w:rPr>
                <w:rFonts w:eastAsia="Calibri" w:cs="Calibri"/>
                <w:sz w:val="20"/>
                <w:szCs w:val="20"/>
              </w:rPr>
              <w:t>5</w:t>
            </w:r>
          </w:p>
        </w:tc>
      </w:tr>
      <w:tr w:rsidR="2B879B1C" w14:paraId="4170EFBA"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87CF76D" w14:textId="5248B091" w:rsidR="2B879B1C" w:rsidRDefault="2B879B1C" w:rsidP="00E73CE0">
            <w:pPr>
              <w:spacing w:after="200" w:line="276" w:lineRule="auto"/>
              <w:jc w:val="left"/>
            </w:pPr>
            <w:r w:rsidRPr="2B879B1C">
              <w:rPr>
                <w:rFonts w:eastAsia="Calibri" w:cs="Calibri"/>
                <w:sz w:val="20"/>
                <w:szCs w:val="20"/>
              </w:rPr>
              <w:t>72057</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A2959AE" w14:textId="183B7D39" w:rsidR="2B879B1C" w:rsidRDefault="2B879B1C" w:rsidP="00E73CE0">
            <w:pPr>
              <w:spacing w:after="200" w:line="276" w:lineRule="auto"/>
              <w:jc w:val="left"/>
            </w:pPr>
            <w:r w:rsidRPr="2B879B1C">
              <w:rPr>
                <w:rFonts w:eastAsia="Calibri" w:cs="Calibri"/>
                <w:sz w:val="20"/>
                <w:szCs w:val="20"/>
              </w:rPr>
              <w:t>Projekt ogrodu terapeutycznego przy Zespole Szkół nr 3 w Katowicach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EAFB8AB" w14:textId="2EF48F43"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56C321F" w14:textId="3C084F2B" w:rsidR="2B879B1C" w:rsidRDefault="2B879B1C" w:rsidP="00E73CE0">
            <w:pPr>
              <w:spacing w:after="200" w:line="276" w:lineRule="auto"/>
              <w:jc w:val="left"/>
            </w:pPr>
            <w:r w:rsidRPr="2B879B1C">
              <w:rPr>
                <w:rFonts w:eastAsia="Calibri" w:cs="Calibri"/>
                <w:color w:val="000000" w:themeColor="text1"/>
                <w:sz w:val="20"/>
                <w:szCs w:val="20"/>
              </w:rPr>
              <w:t>dr inż. Bożena Szewczyk-Taranek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00B60E2C" w14:textId="58489BCC" w:rsidR="2B879B1C" w:rsidRDefault="2B879B1C" w:rsidP="00E73CE0">
            <w:pPr>
              <w:jc w:val="left"/>
            </w:pPr>
            <w:r w:rsidRPr="2B879B1C">
              <w:rPr>
                <w:rFonts w:eastAsia="Calibri" w:cs="Calibri"/>
                <w:sz w:val="20"/>
                <w:szCs w:val="20"/>
              </w:rPr>
              <w:t>prof. dr hab. inż. Bożena Pawłowska</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CE65E45" w14:textId="41808AC9"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F19E5F" w14:textId="2794089A"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CE41577" w14:textId="3E181BB1" w:rsidR="2B879B1C" w:rsidRDefault="2B879B1C" w:rsidP="0080371E">
            <w:pPr>
              <w:spacing w:after="200" w:line="276" w:lineRule="auto"/>
              <w:jc w:val="center"/>
            </w:pPr>
            <w:r w:rsidRPr="2B879B1C">
              <w:rPr>
                <w:rFonts w:eastAsia="Calibri" w:cs="Calibri"/>
                <w:sz w:val="20"/>
                <w:szCs w:val="20"/>
              </w:rPr>
              <w:t>5</w:t>
            </w:r>
          </w:p>
        </w:tc>
      </w:tr>
      <w:tr w:rsidR="2B879B1C" w14:paraId="5424AD7A"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DE06922" w14:textId="2C946920" w:rsidR="2B879B1C" w:rsidRDefault="2B879B1C" w:rsidP="00E73CE0">
            <w:pPr>
              <w:spacing w:after="200" w:line="276" w:lineRule="auto"/>
              <w:jc w:val="left"/>
            </w:pPr>
            <w:r w:rsidRPr="2B879B1C">
              <w:rPr>
                <w:rFonts w:eastAsia="Calibri" w:cs="Calibri"/>
                <w:sz w:val="20"/>
                <w:szCs w:val="20"/>
              </w:rPr>
              <w:t>72250</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2F98B6D" w14:textId="7B11E397" w:rsidR="2B879B1C" w:rsidRDefault="2B879B1C" w:rsidP="00E73CE0">
            <w:pPr>
              <w:spacing w:after="200" w:line="276" w:lineRule="auto"/>
              <w:jc w:val="left"/>
            </w:pPr>
            <w:r w:rsidRPr="2B879B1C">
              <w:rPr>
                <w:rFonts w:eastAsia="Calibri" w:cs="Calibri"/>
                <w:sz w:val="20"/>
                <w:szCs w:val="20"/>
              </w:rPr>
              <w:t>Projekt zagospodarowania terenu przy szkole Podstawowej w Wołowicach, w gminie Czernichów</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02178F3" w14:textId="3A555B0F"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C7DDDD3" w14:textId="21E209B9" w:rsidR="2B879B1C" w:rsidRDefault="2B879B1C" w:rsidP="00E73CE0">
            <w:pPr>
              <w:spacing w:after="200" w:line="276" w:lineRule="auto"/>
              <w:jc w:val="left"/>
              <w:rPr>
                <w:rFonts w:eastAsia="Calibri" w:cs="Calibri"/>
                <w:color w:val="000000" w:themeColor="text1"/>
                <w:sz w:val="20"/>
                <w:szCs w:val="20"/>
              </w:rPr>
            </w:pPr>
            <w:r w:rsidRPr="2B879B1C">
              <w:rPr>
                <w:rFonts w:eastAsia="Calibri" w:cs="Calibri"/>
                <w:color w:val="000000" w:themeColor="text1"/>
                <w:sz w:val="20"/>
                <w:szCs w:val="20"/>
              </w:rPr>
              <w:t>dr inż. Magdalena Kulig</w:t>
            </w:r>
            <w:r>
              <w:br/>
            </w:r>
            <w:r w:rsidRPr="2B879B1C">
              <w:rPr>
                <w:rFonts w:eastAsia="Calibri" w:cs="Calibri"/>
                <w:color w:val="000000" w:themeColor="text1"/>
                <w:sz w:val="20"/>
                <w:szCs w:val="20"/>
              </w:rPr>
              <w:t xml:space="preserve"> </w:t>
            </w:r>
            <w:r>
              <w:br/>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8D64754" w14:textId="4667E780" w:rsidR="2B879B1C" w:rsidRDefault="2B879B1C" w:rsidP="00E73CE0">
            <w:pPr>
              <w:jc w:val="left"/>
            </w:pPr>
            <w:r w:rsidRPr="2B879B1C">
              <w:rPr>
                <w:rFonts w:eastAsia="Calibri" w:cs="Calibri"/>
                <w:sz w:val="20"/>
                <w:szCs w:val="20"/>
              </w:rPr>
              <w:t>dr hab. inż. Anna Kapczyńska prof. URK</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B5E97D9" w14:textId="06E963DB"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3A2CFE5" w14:textId="7077E7AC"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6F51F2E" w14:textId="723C4012" w:rsidR="2B879B1C" w:rsidRDefault="2B879B1C" w:rsidP="0080371E">
            <w:pPr>
              <w:spacing w:after="200" w:line="276" w:lineRule="auto"/>
              <w:jc w:val="center"/>
            </w:pPr>
            <w:r w:rsidRPr="2B879B1C">
              <w:rPr>
                <w:rFonts w:eastAsia="Calibri" w:cs="Calibri"/>
                <w:sz w:val="20"/>
                <w:szCs w:val="20"/>
              </w:rPr>
              <w:t>5</w:t>
            </w:r>
          </w:p>
        </w:tc>
      </w:tr>
      <w:tr w:rsidR="2B879B1C" w14:paraId="2E1C29A2"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EA87CB0" w14:textId="6406780F" w:rsidR="2B879B1C" w:rsidRDefault="2B879B1C" w:rsidP="00E73CE0">
            <w:pPr>
              <w:spacing w:after="200" w:line="276" w:lineRule="auto"/>
              <w:jc w:val="left"/>
            </w:pPr>
            <w:r w:rsidRPr="2B879B1C">
              <w:rPr>
                <w:rFonts w:eastAsia="Calibri" w:cs="Calibri"/>
                <w:sz w:val="20"/>
                <w:szCs w:val="20"/>
              </w:rPr>
              <w:t>69823</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368E485" w14:textId="22946ACF" w:rsidR="2B879B1C" w:rsidRDefault="2B879B1C" w:rsidP="00E73CE0">
            <w:pPr>
              <w:spacing w:after="200" w:line="276" w:lineRule="auto"/>
              <w:jc w:val="left"/>
            </w:pPr>
            <w:r w:rsidRPr="2B879B1C">
              <w:rPr>
                <w:rFonts w:eastAsia="Calibri" w:cs="Calibri"/>
                <w:sz w:val="20"/>
                <w:szCs w:val="20"/>
              </w:rPr>
              <w:t>Długość i obfitość kwitnienia wybranych odmian róż pnących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6FCE915" w14:textId="428895BB"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AEF6EF0" w14:textId="64337AF0" w:rsidR="2B879B1C" w:rsidRDefault="2B879B1C" w:rsidP="00E73CE0">
            <w:pPr>
              <w:spacing w:after="200" w:line="276" w:lineRule="auto"/>
              <w:jc w:val="left"/>
            </w:pPr>
            <w:r w:rsidRPr="2B879B1C">
              <w:rPr>
                <w:rFonts w:eastAsia="Calibri" w:cs="Calibri"/>
                <w:color w:val="000000" w:themeColor="text1"/>
                <w:sz w:val="20"/>
                <w:szCs w:val="20"/>
              </w:rPr>
              <w:t>dr hab. inż. Zofia Włodarczyk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9989A12" w14:textId="25405E18"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DAC63F" w14:textId="1ED46488"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128D56F" w14:textId="7F7D5ED4"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8D843CF" w14:textId="355DA2E3" w:rsidR="2B879B1C" w:rsidRDefault="2B879B1C" w:rsidP="0080371E">
            <w:pPr>
              <w:spacing w:after="200" w:line="276" w:lineRule="auto"/>
              <w:jc w:val="center"/>
            </w:pPr>
            <w:r w:rsidRPr="2B879B1C">
              <w:rPr>
                <w:rFonts w:eastAsia="Calibri" w:cs="Calibri"/>
                <w:sz w:val="20"/>
                <w:szCs w:val="20"/>
              </w:rPr>
              <w:t>5</w:t>
            </w:r>
          </w:p>
        </w:tc>
      </w:tr>
      <w:tr w:rsidR="2B879B1C" w14:paraId="1D44F104"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AE4C9B0" w14:textId="698120C9" w:rsidR="2B879B1C" w:rsidRDefault="2B879B1C" w:rsidP="00E73CE0">
            <w:pPr>
              <w:spacing w:after="200" w:line="276" w:lineRule="auto"/>
              <w:jc w:val="left"/>
            </w:pPr>
            <w:r w:rsidRPr="2B879B1C">
              <w:rPr>
                <w:rFonts w:eastAsia="Calibri" w:cs="Calibri"/>
                <w:sz w:val="20"/>
                <w:szCs w:val="20"/>
              </w:rPr>
              <w:t>69818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FB908FC" w14:textId="27609715" w:rsidR="2B879B1C" w:rsidRDefault="2B879B1C" w:rsidP="00E73CE0">
            <w:pPr>
              <w:spacing w:after="200" w:line="276" w:lineRule="auto"/>
              <w:jc w:val="left"/>
            </w:pPr>
            <w:r w:rsidRPr="2B879B1C">
              <w:rPr>
                <w:rFonts w:eastAsia="Calibri" w:cs="Calibri"/>
                <w:sz w:val="20"/>
                <w:szCs w:val="20"/>
              </w:rPr>
              <w:t>Ocena wzrostu i kwitnienia bylin na terenie parku w Rabce- Zdroju</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46EAC2F" w14:textId="59585F43"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7F72F22" w14:textId="00BE659F" w:rsidR="2B879B1C" w:rsidRDefault="2B879B1C" w:rsidP="00E73CE0">
            <w:pPr>
              <w:spacing w:after="200" w:line="276" w:lineRule="auto"/>
              <w:jc w:val="left"/>
            </w:pPr>
            <w:r w:rsidRPr="2B879B1C">
              <w:rPr>
                <w:rFonts w:eastAsia="Calibri" w:cs="Calibri"/>
                <w:color w:val="000000" w:themeColor="text1"/>
                <w:sz w:val="20"/>
                <w:szCs w:val="20"/>
              </w:rPr>
              <w:t>dr hab. inż. Anna Kapczyńska prof. URK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4EB3729" w14:textId="4A955B69"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51F5506" w14:textId="673A6250"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60870985" w14:textId="53FFFF4C"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06549C3" w14:textId="510E3BEC" w:rsidR="2B879B1C" w:rsidRDefault="2B879B1C" w:rsidP="0080371E">
            <w:pPr>
              <w:spacing w:after="200" w:line="276" w:lineRule="auto"/>
              <w:jc w:val="center"/>
            </w:pPr>
            <w:r w:rsidRPr="2B879B1C">
              <w:rPr>
                <w:rFonts w:eastAsia="Calibri" w:cs="Calibri"/>
                <w:sz w:val="20"/>
                <w:szCs w:val="20"/>
              </w:rPr>
              <w:t>5</w:t>
            </w:r>
          </w:p>
        </w:tc>
      </w:tr>
      <w:tr w:rsidR="2B879B1C" w14:paraId="600C32E8" w14:textId="77777777" w:rsidTr="0080371E">
        <w:trPr>
          <w:trHeight w:val="375"/>
        </w:trPr>
        <w:tc>
          <w:tcPr>
            <w:tcW w:w="828"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318D584B" w14:textId="576CDC24" w:rsidR="2B879B1C" w:rsidRDefault="2B879B1C" w:rsidP="00E73CE0">
            <w:pPr>
              <w:spacing w:after="200" w:line="276" w:lineRule="auto"/>
              <w:jc w:val="left"/>
            </w:pPr>
            <w:r w:rsidRPr="2B879B1C">
              <w:rPr>
                <w:rFonts w:eastAsia="Calibri" w:cs="Calibri"/>
                <w:sz w:val="20"/>
                <w:szCs w:val="20"/>
              </w:rPr>
              <w:t>69828</w:t>
            </w:r>
          </w:p>
        </w:tc>
        <w:tc>
          <w:tcPr>
            <w:tcW w:w="259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2F065EE8" w14:textId="643E493D" w:rsidR="2B879B1C" w:rsidRDefault="2B879B1C" w:rsidP="00E73CE0">
            <w:pPr>
              <w:spacing w:after="200" w:line="276" w:lineRule="auto"/>
              <w:jc w:val="left"/>
            </w:pPr>
            <w:r w:rsidRPr="2B879B1C">
              <w:rPr>
                <w:rFonts w:eastAsia="Calibri" w:cs="Calibri"/>
                <w:sz w:val="20"/>
                <w:szCs w:val="20"/>
              </w:rPr>
              <w:t>Długość i obfitość kwitnienia wybranych odmian róż parkowych</w:t>
            </w:r>
          </w:p>
        </w:tc>
        <w:tc>
          <w:tcPr>
            <w:tcW w:w="53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5F076F09" w14:textId="55F8EB37" w:rsidR="2B879B1C" w:rsidRDefault="2B879B1C" w:rsidP="00E73CE0">
            <w:pPr>
              <w:spacing w:after="200" w:line="276" w:lineRule="auto"/>
              <w:jc w:val="left"/>
            </w:pPr>
            <w:r w:rsidRPr="2B879B1C">
              <w:rPr>
                <w:rFonts w:eastAsia="Calibri" w:cs="Calibri"/>
                <w:sz w:val="20"/>
                <w:szCs w:val="20"/>
              </w:rPr>
              <w:t>2022</w:t>
            </w:r>
          </w:p>
        </w:tc>
        <w:tc>
          <w:tcPr>
            <w:tcW w:w="1557"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7F4F1695" w14:textId="5A41FE38" w:rsidR="2B879B1C" w:rsidRDefault="2B879B1C" w:rsidP="00E73CE0">
            <w:pPr>
              <w:spacing w:after="200" w:line="276" w:lineRule="auto"/>
              <w:jc w:val="left"/>
            </w:pPr>
            <w:r w:rsidRPr="2B879B1C">
              <w:rPr>
                <w:rFonts w:eastAsia="Calibri" w:cs="Calibri"/>
                <w:color w:val="000000" w:themeColor="text1"/>
                <w:sz w:val="20"/>
                <w:szCs w:val="20"/>
              </w:rPr>
              <w:t>dr hab. inż. Zofia Włodarczyk</w:t>
            </w:r>
          </w:p>
        </w:tc>
        <w:tc>
          <w:tcPr>
            <w:tcW w:w="148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1350EA17" w14:textId="2F4DC8B7" w:rsidR="2B879B1C" w:rsidRDefault="2B879B1C" w:rsidP="00E73CE0">
            <w:pPr>
              <w:jc w:val="left"/>
            </w:pPr>
            <w:r w:rsidRPr="2B879B1C">
              <w:rPr>
                <w:rFonts w:eastAsia="Calibri" w:cs="Calibri"/>
                <w:sz w:val="20"/>
                <w:szCs w:val="20"/>
              </w:rPr>
              <w:t>dr inż. Justyna Mazur</w:t>
            </w:r>
          </w:p>
        </w:tc>
        <w:tc>
          <w:tcPr>
            <w:tcW w:w="586"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24EAD45" w14:textId="5BE4A30C" w:rsidR="2B879B1C" w:rsidRDefault="2B879B1C" w:rsidP="0080371E">
            <w:pPr>
              <w:spacing w:after="200" w:line="276" w:lineRule="auto"/>
              <w:jc w:val="center"/>
            </w:pPr>
            <w:r w:rsidRPr="2B879B1C">
              <w:rPr>
                <w:rFonts w:eastAsia="Calibri" w:cs="Calibri"/>
                <w:sz w:val="20"/>
                <w:szCs w:val="20"/>
              </w:rPr>
              <w:t>5</w:t>
            </w:r>
          </w:p>
        </w:tc>
        <w:tc>
          <w:tcPr>
            <w:tcW w:w="861"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34F2880" w14:textId="4193567B" w:rsidR="2B879B1C" w:rsidRDefault="2B879B1C" w:rsidP="0080371E">
            <w:pPr>
              <w:spacing w:after="200" w:line="276" w:lineRule="auto"/>
              <w:jc w:val="center"/>
            </w:pPr>
            <w:r w:rsidRPr="2B879B1C">
              <w:rPr>
                <w:rFonts w:eastAsia="Calibri" w:cs="Calibri"/>
                <w:sz w:val="20"/>
                <w:szCs w:val="20"/>
              </w:rPr>
              <w:t>5</w:t>
            </w:r>
          </w:p>
        </w:tc>
        <w:tc>
          <w:tcPr>
            <w:tcW w:w="622" w:type="dxa"/>
            <w:tcBorders>
              <w:top w:val="single" w:sz="18" w:space="0" w:color="233D81"/>
              <w:left w:val="single" w:sz="18" w:space="0" w:color="233D81"/>
              <w:bottom w:val="single" w:sz="18" w:space="0" w:color="233D81"/>
              <w:right w:val="single" w:sz="18" w:space="0" w:color="233D81"/>
            </w:tcBorders>
            <w:tcMar>
              <w:top w:w="15" w:type="dxa"/>
              <w:left w:w="15" w:type="dxa"/>
              <w:bottom w:w="15" w:type="dxa"/>
              <w:right w:w="15" w:type="dxa"/>
            </w:tcMar>
          </w:tcPr>
          <w:p w14:paraId="4EAC2142" w14:textId="4B61AD19" w:rsidR="2B879B1C" w:rsidRDefault="2B879B1C" w:rsidP="0080371E">
            <w:pPr>
              <w:spacing w:after="200" w:line="276" w:lineRule="auto"/>
              <w:jc w:val="center"/>
            </w:pPr>
            <w:r w:rsidRPr="2B879B1C">
              <w:rPr>
                <w:rFonts w:eastAsia="Calibri" w:cs="Calibri"/>
                <w:sz w:val="20"/>
                <w:szCs w:val="20"/>
              </w:rPr>
              <w:t>5</w:t>
            </w:r>
          </w:p>
        </w:tc>
      </w:tr>
    </w:tbl>
    <w:p w14:paraId="08D629BF" w14:textId="21969571" w:rsidR="2B879B1C" w:rsidRDefault="2B879B1C" w:rsidP="29ECE2DC">
      <w:pPr>
        <w:pStyle w:val="Akapitzlist"/>
        <w:ind w:left="357"/>
        <w:rPr>
          <w:b/>
          <w:bCs/>
          <w:color w:val="FF0000"/>
        </w:rPr>
      </w:pPr>
    </w:p>
    <w:p w14:paraId="5421BF89" w14:textId="77777777" w:rsidR="00633BA3" w:rsidRPr="00633BA3" w:rsidRDefault="00633BA3" w:rsidP="00633BA3">
      <w:bookmarkStart w:id="80" w:name="_Toc469079462"/>
      <w:bookmarkStart w:id="81" w:name="_Toc616632"/>
    </w:p>
    <w:p w14:paraId="18A9F185" w14:textId="77777777" w:rsidR="00436832" w:rsidRDefault="00436832" w:rsidP="00436832">
      <w:pPr>
        <w:ind w:left="-20" w:right="-20"/>
        <w:rPr>
          <w:rFonts w:eastAsia="Calibri" w:cs="Calibri"/>
          <w:b/>
          <w:bCs/>
          <w:color w:val="233D81"/>
          <w:sz w:val="24"/>
        </w:rPr>
      </w:pPr>
    </w:p>
    <w:p w14:paraId="740173FD" w14:textId="77777777" w:rsidR="00436832" w:rsidRDefault="00436832" w:rsidP="00436832">
      <w:pPr>
        <w:ind w:left="-20" w:right="-20"/>
        <w:rPr>
          <w:rFonts w:eastAsia="Calibri" w:cs="Calibri"/>
          <w:b/>
          <w:bCs/>
          <w:color w:val="233D81"/>
          <w:sz w:val="24"/>
        </w:rPr>
      </w:pPr>
    </w:p>
    <w:p w14:paraId="7EACDED5" w14:textId="77777777" w:rsidR="00436832" w:rsidRDefault="00436832" w:rsidP="00436832">
      <w:pPr>
        <w:ind w:left="-20" w:right="-20"/>
        <w:rPr>
          <w:rFonts w:eastAsia="Calibri" w:cs="Calibri"/>
          <w:b/>
          <w:bCs/>
          <w:color w:val="233D81"/>
          <w:sz w:val="24"/>
        </w:rPr>
      </w:pPr>
    </w:p>
    <w:p w14:paraId="5ED9BD26" w14:textId="77777777" w:rsidR="00436832" w:rsidRDefault="00436832" w:rsidP="00436832">
      <w:pPr>
        <w:ind w:left="-20" w:right="-20"/>
        <w:rPr>
          <w:rFonts w:eastAsia="Calibri" w:cs="Calibri"/>
          <w:b/>
          <w:bCs/>
          <w:color w:val="233D81"/>
          <w:sz w:val="24"/>
        </w:rPr>
      </w:pPr>
    </w:p>
    <w:p w14:paraId="5FEC932E" w14:textId="77777777" w:rsidR="00436832" w:rsidRDefault="00436832" w:rsidP="00436832">
      <w:pPr>
        <w:ind w:left="-20" w:right="-20"/>
        <w:rPr>
          <w:rFonts w:eastAsia="Calibri" w:cs="Calibri"/>
          <w:b/>
          <w:bCs/>
          <w:color w:val="233D81"/>
          <w:sz w:val="24"/>
        </w:rPr>
      </w:pPr>
    </w:p>
    <w:p w14:paraId="029A55C1" w14:textId="05FF0171" w:rsidR="29ECE2DC" w:rsidRDefault="00436832" w:rsidP="00436832">
      <w:pPr>
        <w:ind w:left="-20" w:right="-20"/>
      </w:pPr>
      <w:r w:rsidRPr="732380ED">
        <w:rPr>
          <w:rFonts w:eastAsia="Calibri" w:cs="Calibri"/>
          <w:b/>
          <w:bCs/>
          <w:color w:val="233D81"/>
          <w:sz w:val="24"/>
        </w:rPr>
        <w:lastRenderedPageBreak/>
        <w:t>Wykaz załączników do raportu samooceny</w:t>
      </w:r>
      <w:bookmarkEnd w:id="80"/>
      <w:bookmarkEnd w:id="81"/>
    </w:p>
    <w:tbl>
      <w:tblPr>
        <w:tblW w:w="8700" w:type="dxa"/>
        <w:tblBorders>
          <w:top w:val="single" w:sz="2" w:space="0" w:color="233D81"/>
          <w:left w:val="single" w:sz="2" w:space="0" w:color="233D81"/>
          <w:bottom w:val="single" w:sz="2" w:space="0" w:color="233D81"/>
          <w:right w:val="single" w:sz="2" w:space="0" w:color="233D81"/>
          <w:insideH w:val="single" w:sz="2" w:space="0" w:color="233D81"/>
          <w:insideV w:val="single" w:sz="2" w:space="0" w:color="233D81"/>
        </w:tblBorders>
        <w:tblLook w:val="04A0" w:firstRow="1" w:lastRow="0" w:firstColumn="1" w:lastColumn="0" w:noHBand="0" w:noVBand="1"/>
      </w:tblPr>
      <w:tblGrid>
        <w:gridCol w:w="1061"/>
        <w:gridCol w:w="7639"/>
      </w:tblGrid>
      <w:tr w:rsidR="00436832" w:rsidRPr="00F527CA" w14:paraId="066097DD" w14:textId="77777777" w:rsidTr="00436832">
        <w:trPr>
          <w:trHeight w:val="480"/>
        </w:trPr>
        <w:tc>
          <w:tcPr>
            <w:tcW w:w="1061" w:type="dxa"/>
            <w:tcBorders>
              <w:top w:val="single" w:sz="18" w:space="0" w:color="233D81"/>
              <w:left w:val="nil"/>
              <w:bottom w:val="single" w:sz="18" w:space="0" w:color="233D81"/>
            </w:tcBorders>
            <w:shd w:val="clear" w:color="auto" w:fill="auto"/>
            <w:noWrap/>
          </w:tcPr>
          <w:p w14:paraId="1D0A4BA7" w14:textId="77777777" w:rsidR="00436832" w:rsidRPr="00F527CA" w:rsidRDefault="00436832" w:rsidP="00436832">
            <w:pPr>
              <w:spacing w:after="0" w:line="276" w:lineRule="auto"/>
              <w:rPr>
                <w:rFonts w:asciiTheme="minorHAnsi" w:hAnsiTheme="minorHAnsi" w:cstheme="minorHAnsi"/>
                <w:b/>
                <w:color w:val="233D81"/>
                <w:sz w:val="20"/>
                <w:szCs w:val="20"/>
                <w:lang w:eastAsia="en-GB"/>
              </w:rPr>
            </w:pPr>
            <w:bookmarkStart w:id="82" w:name="_Hlk180333811"/>
            <w:r w:rsidRPr="00F527CA">
              <w:rPr>
                <w:rFonts w:asciiTheme="minorHAnsi" w:hAnsiTheme="minorHAnsi" w:cstheme="minorHAnsi"/>
                <w:b/>
                <w:color w:val="233D81"/>
                <w:sz w:val="20"/>
                <w:szCs w:val="20"/>
                <w:lang w:eastAsia="en-GB"/>
              </w:rPr>
              <w:t>Numer</w:t>
            </w:r>
          </w:p>
          <w:p w14:paraId="2F04F673" w14:textId="77777777" w:rsidR="00436832" w:rsidRPr="00F527CA" w:rsidRDefault="00436832" w:rsidP="00436832">
            <w:pPr>
              <w:spacing w:after="0" w:line="276" w:lineRule="auto"/>
              <w:rPr>
                <w:rFonts w:asciiTheme="minorHAnsi" w:hAnsiTheme="minorHAnsi" w:cstheme="minorHAnsi"/>
                <w:b/>
                <w:color w:val="233D81"/>
                <w:sz w:val="20"/>
                <w:szCs w:val="20"/>
                <w:lang w:eastAsia="en-GB"/>
              </w:rPr>
            </w:pPr>
            <w:r w:rsidRPr="00F527CA">
              <w:rPr>
                <w:rFonts w:asciiTheme="minorHAnsi" w:hAnsiTheme="minorHAnsi" w:cstheme="minorHAnsi"/>
                <w:b/>
                <w:color w:val="233D81"/>
                <w:sz w:val="20"/>
                <w:szCs w:val="20"/>
                <w:lang w:eastAsia="en-GB"/>
              </w:rPr>
              <w:t>załącznika</w:t>
            </w:r>
          </w:p>
        </w:tc>
        <w:tc>
          <w:tcPr>
            <w:tcW w:w="7639" w:type="dxa"/>
            <w:tcBorders>
              <w:top w:val="single" w:sz="18" w:space="0" w:color="233D81"/>
              <w:bottom w:val="single" w:sz="18" w:space="0" w:color="233D81"/>
              <w:right w:val="nil"/>
            </w:tcBorders>
            <w:shd w:val="clear" w:color="auto" w:fill="auto"/>
          </w:tcPr>
          <w:p w14:paraId="6C6F56C4" w14:textId="77777777" w:rsidR="00436832" w:rsidRPr="00F527CA" w:rsidRDefault="00436832" w:rsidP="00436832">
            <w:pPr>
              <w:spacing w:after="0" w:line="276" w:lineRule="auto"/>
              <w:rPr>
                <w:rFonts w:asciiTheme="minorHAnsi" w:hAnsiTheme="minorHAnsi" w:cstheme="minorHAnsi"/>
                <w:b/>
                <w:color w:val="233D81"/>
                <w:sz w:val="20"/>
                <w:szCs w:val="20"/>
                <w:lang w:eastAsia="en-GB"/>
              </w:rPr>
            </w:pPr>
            <w:r w:rsidRPr="00F527CA">
              <w:rPr>
                <w:rFonts w:asciiTheme="minorHAnsi" w:hAnsiTheme="minorHAnsi" w:cstheme="minorHAnsi"/>
                <w:b/>
                <w:color w:val="233D81"/>
                <w:sz w:val="20"/>
                <w:szCs w:val="20"/>
                <w:lang w:eastAsia="en-GB"/>
              </w:rPr>
              <w:t>Opis zawartości załącznika</w:t>
            </w:r>
          </w:p>
        </w:tc>
      </w:tr>
      <w:tr w:rsidR="00436832" w:rsidRPr="00F527CA" w14:paraId="60590B47" w14:textId="77777777" w:rsidTr="00436832">
        <w:trPr>
          <w:trHeight w:val="454"/>
        </w:trPr>
        <w:tc>
          <w:tcPr>
            <w:tcW w:w="1061" w:type="dxa"/>
            <w:tcBorders>
              <w:left w:val="nil"/>
            </w:tcBorders>
            <w:shd w:val="clear" w:color="auto" w:fill="auto"/>
            <w:noWrap/>
            <w:vAlign w:val="center"/>
          </w:tcPr>
          <w:p w14:paraId="54FFD2A7" w14:textId="2369B953" w:rsidR="00436832" w:rsidRPr="00F527CA" w:rsidRDefault="00436832" w:rsidP="00436832">
            <w:pPr>
              <w:spacing w:after="0" w:line="276" w:lineRule="auto"/>
              <w:jc w:val="center"/>
              <w:rPr>
                <w:rFonts w:asciiTheme="minorHAnsi" w:hAnsiTheme="minorHAnsi" w:cstheme="minorHAnsi"/>
                <w:sz w:val="20"/>
                <w:szCs w:val="20"/>
                <w:lang w:eastAsia="en-GB"/>
              </w:rPr>
            </w:pPr>
            <w:r w:rsidRPr="00F527CA">
              <w:rPr>
                <w:rFonts w:asciiTheme="minorHAnsi" w:hAnsiTheme="minorHAnsi" w:cstheme="minorHAnsi"/>
                <w:sz w:val="20"/>
                <w:szCs w:val="20"/>
                <w:lang w:eastAsia="en-GB"/>
              </w:rPr>
              <w:t>00</w:t>
            </w:r>
            <w:r w:rsidR="00066F71">
              <w:rPr>
                <w:rFonts w:asciiTheme="minorHAnsi" w:hAnsiTheme="minorHAnsi" w:cstheme="minorHAnsi"/>
                <w:sz w:val="20"/>
                <w:szCs w:val="20"/>
                <w:lang w:eastAsia="en-GB"/>
              </w:rPr>
              <w:t>1</w:t>
            </w:r>
            <w:r w:rsidRPr="00F527CA">
              <w:rPr>
                <w:rFonts w:asciiTheme="minorHAnsi" w:hAnsiTheme="minorHAnsi" w:cstheme="minorHAnsi"/>
                <w:sz w:val="20"/>
                <w:szCs w:val="20"/>
                <w:lang w:eastAsia="en-GB"/>
              </w:rPr>
              <w:t>.</w:t>
            </w:r>
          </w:p>
        </w:tc>
        <w:tc>
          <w:tcPr>
            <w:tcW w:w="7639" w:type="dxa"/>
            <w:tcBorders>
              <w:right w:val="nil"/>
            </w:tcBorders>
            <w:shd w:val="clear" w:color="auto" w:fill="auto"/>
            <w:vAlign w:val="center"/>
          </w:tcPr>
          <w:p w14:paraId="75412C9A" w14:textId="77777777" w:rsidR="00436832" w:rsidRPr="00F527CA" w:rsidRDefault="00436832" w:rsidP="00436832">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Pismo Okólne Rektora UR 02/2015 w sprawie ogłoszenia Strategii Rozwoju Uniwersytetu Rolniczego im. Hugona Kołłątaja w Krakowie na lata 2015-2020 </w:t>
            </w:r>
          </w:p>
        </w:tc>
      </w:tr>
      <w:tr w:rsidR="00436832" w:rsidRPr="00F527CA" w14:paraId="6A06B2F1" w14:textId="77777777" w:rsidTr="00436832">
        <w:trPr>
          <w:trHeight w:val="283"/>
        </w:trPr>
        <w:tc>
          <w:tcPr>
            <w:tcW w:w="1061" w:type="dxa"/>
            <w:tcBorders>
              <w:left w:val="nil"/>
            </w:tcBorders>
            <w:shd w:val="clear" w:color="auto" w:fill="auto"/>
            <w:noWrap/>
            <w:vAlign w:val="center"/>
          </w:tcPr>
          <w:p w14:paraId="53127C08" w14:textId="0A5042F5" w:rsidR="00436832" w:rsidRPr="00F527CA" w:rsidRDefault="00436832" w:rsidP="00436832">
            <w:pPr>
              <w:spacing w:after="0" w:line="276" w:lineRule="auto"/>
              <w:jc w:val="center"/>
              <w:rPr>
                <w:rFonts w:asciiTheme="minorHAnsi" w:hAnsiTheme="minorHAnsi" w:cstheme="minorHAnsi"/>
                <w:sz w:val="20"/>
                <w:szCs w:val="20"/>
                <w:lang w:eastAsia="en-GB"/>
              </w:rPr>
            </w:pPr>
            <w:r w:rsidRPr="00F527CA">
              <w:rPr>
                <w:rFonts w:asciiTheme="minorHAnsi" w:hAnsiTheme="minorHAnsi" w:cstheme="minorHAnsi"/>
                <w:sz w:val="20"/>
                <w:szCs w:val="20"/>
                <w:lang w:eastAsia="en-GB"/>
              </w:rPr>
              <w:t>00</w:t>
            </w:r>
            <w:r w:rsidR="00066F71">
              <w:rPr>
                <w:rFonts w:asciiTheme="minorHAnsi" w:hAnsiTheme="minorHAnsi" w:cstheme="minorHAnsi"/>
                <w:sz w:val="20"/>
                <w:szCs w:val="20"/>
                <w:lang w:eastAsia="en-GB"/>
              </w:rPr>
              <w:t>2</w:t>
            </w:r>
            <w:r w:rsidRPr="00F527CA">
              <w:rPr>
                <w:rFonts w:asciiTheme="minorHAnsi" w:hAnsiTheme="minorHAnsi" w:cstheme="minorHAnsi"/>
                <w:sz w:val="20"/>
                <w:szCs w:val="20"/>
                <w:lang w:eastAsia="en-GB"/>
              </w:rPr>
              <w:t>.</w:t>
            </w:r>
          </w:p>
        </w:tc>
        <w:tc>
          <w:tcPr>
            <w:tcW w:w="7639" w:type="dxa"/>
            <w:tcBorders>
              <w:right w:val="nil"/>
            </w:tcBorders>
            <w:shd w:val="clear" w:color="auto" w:fill="auto"/>
            <w:vAlign w:val="center"/>
          </w:tcPr>
          <w:p w14:paraId="072D2590" w14:textId="66523FB4" w:rsidR="00436832" w:rsidRPr="00066F71" w:rsidRDefault="00066F71" w:rsidP="00436832">
            <w:pPr>
              <w:spacing w:after="0" w:line="276" w:lineRule="auto"/>
              <w:rPr>
                <w:rFonts w:asciiTheme="minorHAnsi" w:hAnsiTheme="minorHAnsi" w:cstheme="minorHAnsi"/>
                <w:sz w:val="20"/>
                <w:szCs w:val="20"/>
                <w:lang w:eastAsia="en-GB"/>
              </w:rPr>
            </w:pPr>
            <w:r w:rsidRPr="00066F71">
              <w:rPr>
                <w:rFonts w:asciiTheme="minorHAnsi" w:hAnsiTheme="minorHAnsi" w:cstheme="minorHAnsi"/>
                <w:sz w:val="20"/>
                <w:szCs w:val="20"/>
                <w:lang w:eastAsia="en-GB"/>
              </w:rPr>
              <w:t>Misja i s</w:t>
            </w:r>
            <w:r w:rsidR="00436832" w:rsidRPr="00066F71">
              <w:rPr>
                <w:rFonts w:asciiTheme="minorHAnsi" w:hAnsiTheme="minorHAnsi" w:cstheme="minorHAnsi"/>
                <w:sz w:val="20"/>
                <w:szCs w:val="20"/>
                <w:lang w:eastAsia="en-GB"/>
              </w:rPr>
              <w:t>trategia Uniwersytetu Rolniczego im. Hugona Kołłątaja w Krakowie na lata 2021-2025</w:t>
            </w:r>
          </w:p>
        </w:tc>
      </w:tr>
      <w:tr w:rsidR="00066F71" w:rsidRPr="00F527CA" w14:paraId="01394C1E" w14:textId="77777777" w:rsidTr="00436832">
        <w:trPr>
          <w:trHeight w:val="283"/>
        </w:trPr>
        <w:tc>
          <w:tcPr>
            <w:tcW w:w="1061" w:type="dxa"/>
            <w:tcBorders>
              <w:left w:val="nil"/>
            </w:tcBorders>
            <w:shd w:val="clear" w:color="auto" w:fill="auto"/>
            <w:noWrap/>
            <w:vAlign w:val="center"/>
          </w:tcPr>
          <w:p w14:paraId="3363F858" w14:textId="5F47B755" w:rsidR="00066F71" w:rsidRPr="00F527CA" w:rsidRDefault="00066F71" w:rsidP="00066F71">
            <w:pPr>
              <w:spacing w:after="0" w:line="276" w:lineRule="auto"/>
              <w:jc w:val="center"/>
              <w:rPr>
                <w:rFonts w:asciiTheme="minorHAnsi" w:hAnsiTheme="minorHAnsi" w:cstheme="minorHAnsi"/>
                <w:sz w:val="20"/>
                <w:szCs w:val="20"/>
                <w:lang w:eastAsia="en-GB"/>
              </w:rPr>
            </w:pPr>
            <w:r w:rsidRPr="00F527CA">
              <w:rPr>
                <w:rFonts w:asciiTheme="minorHAnsi" w:hAnsiTheme="minorHAnsi" w:cstheme="minorHAnsi"/>
                <w:sz w:val="20"/>
                <w:szCs w:val="20"/>
                <w:lang w:eastAsia="en-GB"/>
              </w:rPr>
              <w:t>00</w:t>
            </w:r>
            <w:r>
              <w:rPr>
                <w:rFonts w:asciiTheme="minorHAnsi" w:hAnsiTheme="minorHAnsi" w:cstheme="minorHAnsi"/>
                <w:sz w:val="20"/>
                <w:szCs w:val="20"/>
                <w:lang w:eastAsia="en-GB"/>
              </w:rPr>
              <w:t>3</w:t>
            </w:r>
            <w:r w:rsidRPr="00F527CA">
              <w:rPr>
                <w:rFonts w:asciiTheme="minorHAnsi" w:hAnsiTheme="minorHAnsi" w:cstheme="minorHAnsi"/>
                <w:sz w:val="20"/>
                <w:szCs w:val="20"/>
                <w:lang w:eastAsia="en-GB"/>
              </w:rPr>
              <w:t>.</w:t>
            </w:r>
          </w:p>
        </w:tc>
        <w:tc>
          <w:tcPr>
            <w:tcW w:w="7639" w:type="dxa"/>
            <w:tcBorders>
              <w:right w:val="nil"/>
            </w:tcBorders>
            <w:shd w:val="clear" w:color="auto" w:fill="auto"/>
            <w:vAlign w:val="center"/>
          </w:tcPr>
          <w:p w14:paraId="1D3B264E" w14:textId="4D52769A" w:rsidR="00066F71" w:rsidRPr="00066F71" w:rsidRDefault="00066F71" w:rsidP="00066F71">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Misja Wydziału Ogrodniczego Uniwersytetu Rolniczego im. Hugona Kołłątaja w Krakowie</w:t>
            </w:r>
            <w:r w:rsidRPr="00F527CA">
              <w:rPr>
                <w:rFonts w:asciiTheme="minorHAnsi" w:hAnsiTheme="minorHAnsi" w:cstheme="minorHAnsi"/>
                <w:sz w:val="20"/>
                <w:szCs w:val="20"/>
                <w:lang w:eastAsia="en-GB"/>
              </w:rPr>
              <w:br/>
              <w:t>na lata 2021-2025</w:t>
            </w:r>
          </w:p>
        </w:tc>
      </w:tr>
      <w:tr w:rsidR="00436832" w:rsidRPr="00F527CA" w14:paraId="6DEA37BA" w14:textId="77777777" w:rsidTr="00436832">
        <w:trPr>
          <w:trHeight w:val="454"/>
        </w:trPr>
        <w:tc>
          <w:tcPr>
            <w:tcW w:w="1061" w:type="dxa"/>
            <w:tcBorders>
              <w:left w:val="nil"/>
            </w:tcBorders>
            <w:shd w:val="clear" w:color="auto" w:fill="auto"/>
            <w:noWrap/>
            <w:vAlign w:val="center"/>
          </w:tcPr>
          <w:p w14:paraId="1E0BB925" w14:textId="6CC9F51F" w:rsidR="00436832" w:rsidRPr="00F527CA" w:rsidRDefault="00436832" w:rsidP="00436832">
            <w:pPr>
              <w:spacing w:after="0" w:line="276" w:lineRule="auto"/>
              <w:jc w:val="center"/>
              <w:rPr>
                <w:rFonts w:asciiTheme="minorHAnsi" w:hAnsiTheme="minorHAnsi" w:cstheme="minorHAnsi"/>
                <w:sz w:val="20"/>
                <w:szCs w:val="20"/>
                <w:lang w:eastAsia="en-GB"/>
              </w:rPr>
            </w:pPr>
            <w:r w:rsidRPr="00F527CA">
              <w:rPr>
                <w:rFonts w:asciiTheme="minorHAnsi" w:hAnsiTheme="minorHAnsi" w:cstheme="minorHAnsi"/>
                <w:sz w:val="20"/>
                <w:szCs w:val="20"/>
                <w:lang w:eastAsia="en-GB"/>
              </w:rPr>
              <w:t>00</w:t>
            </w:r>
            <w:r w:rsidR="00066F71">
              <w:rPr>
                <w:rFonts w:asciiTheme="minorHAnsi" w:hAnsiTheme="minorHAnsi" w:cstheme="minorHAnsi"/>
                <w:sz w:val="20"/>
                <w:szCs w:val="20"/>
                <w:lang w:eastAsia="en-GB"/>
              </w:rPr>
              <w:t>4</w:t>
            </w:r>
            <w:r w:rsidRPr="00F527CA">
              <w:rPr>
                <w:rFonts w:asciiTheme="minorHAnsi" w:hAnsiTheme="minorHAnsi" w:cstheme="minorHAnsi"/>
                <w:sz w:val="20"/>
                <w:szCs w:val="20"/>
                <w:lang w:eastAsia="en-GB"/>
              </w:rPr>
              <w:t>.</w:t>
            </w:r>
          </w:p>
        </w:tc>
        <w:tc>
          <w:tcPr>
            <w:tcW w:w="7639" w:type="dxa"/>
            <w:tcBorders>
              <w:right w:val="nil"/>
            </w:tcBorders>
            <w:shd w:val="clear" w:color="auto" w:fill="auto"/>
            <w:vAlign w:val="center"/>
          </w:tcPr>
          <w:p w14:paraId="42CA8201" w14:textId="77777777" w:rsidR="00436832" w:rsidRPr="00F527CA" w:rsidRDefault="00436832" w:rsidP="00436832">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Strategia Wydziału Ogrodniczego Uniwersytetu Rolniczego im. Hugona Kołłątaja w Krakowie; Uchwała Rady Wydziału Ogrodniczego nr 144/2012/13 z dn. 6 maja 2013 r.</w:t>
            </w:r>
          </w:p>
        </w:tc>
      </w:tr>
      <w:tr w:rsidR="00066F71" w:rsidRPr="00F527CA" w14:paraId="550808AA" w14:textId="77777777" w:rsidTr="00436832">
        <w:trPr>
          <w:trHeight w:val="454"/>
        </w:trPr>
        <w:tc>
          <w:tcPr>
            <w:tcW w:w="1061" w:type="dxa"/>
            <w:tcBorders>
              <w:left w:val="nil"/>
            </w:tcBorders>
            <w:shd w:val="clear" w:color="auto" w:fill="auto"/>
            <w:noWrap/>
            <w:vAlign w:val="center"/>
          </w:tcPr>
          <w:p w14:paraId="7494172A" w14:textId="2BA5549C" w:rsidR="00066F71" w:rsidRPr="00F527CA" w:rsidRDefault="00066F71" w:rsidP="00436832">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005.</w:t>
            </w:r>
          </w:p>
        </w:tc>
        <w:tc>
          <w:tcPr>
            <w:tcW w:w="7639" w:type="dxa"/>
            <w:tcBorders>
              <w:right w:val="nil"/>
            </w:tcBorders>
            <w:shd w:val="clear" w:color="auto" w:fill="auto"/>
            <w:vAlign w:val="center"/>
          </w:tcPr>
          <w:p w14:paraId="7049A9E7" w14:textId="250DA99A" w:rsidR="00066F71" w:rsidRPr="00F527CA" w:rsidRDefault="00066F71" w:rsidP="00436832">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Certyfikaty Ohio State University</w:t>
            </w:r>
          </w:p>
        </w:tc>
      </w:tr>
      <w:tr w:rsidR="00066F71" w:rsidRPr="00F527CA" w14:paraId="2CC43270" w14:textId="77777777" w:rsidTr="00436832">
        <w:trPr>
          <w:trHeight w:val="454"/>
        </w:trPr>
        <w:tc>
          <w:tcPr>
            <w:tcW w:w="1061" w:type="dxa"/>
            <w:tcBorders>
              <w:left w:val="nil"/>
            </w:tcBorders>
            <w:shd w:val="clear" w:color="auto" w:fill="auto"/>
            <w:noWrap/>
            <w:vAlign w:val="center"/>
          </w:tcPr>
          <w:p w14:paraId="0147386F" w14:textId="3EC8CEC5" w:rsidR="00066F71" w:rsidRDefault="00066F71" w:rsidP="00066F71">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006.</w:t>
            </w:r>
          </w:p>
        </w:tc>
        <w:tc>
          <w:tcPr>
            <w:tcW w:w="7639" w:type="dxa"/>
            <w:tcBorders>
              <w:right w:val="nil"/>
            </w:tcBorders>
            <w:shd w:val="clear" w:color="auto" w:fill="auto"/>
            <w:vAlign w:val="center"/>
          </w:tcPr>
          <w:p w14:paraId="244CAE37" w14:textId="0558BC8D" w:rsidR="00066F71" w:rsidRDefault="00066F71" w:rsidP="00066F71">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Mobilność – </w:t>
            </w:r>
            <w:r w:rsidR="009D0052">
              <w:rPr>
                <w:rFonts w:asciiTheme="minorHAnsi" w:hAnsiTheme="minorHAnsi" w:cstheme="minorHAnsi"/>
                <w:sz w:val="20"/>
                <w:szCs w:val="20"/>
                <w:lang w:eastAsia="en-GB"/>
              </w:rPr>
              <w:t>goście zagraniczni wizytujący</w:t>
            </w:r>
            <w:r w:rsidRPr="00F527CA">
              <w:rPr>
                <w:rFonts w:asciiTheme="minorHAnsi" w:hAnsiTheme="minorHAnsi" w:cstheme="minorHAnsi"/>
                <w:sz w:val="20"/>
                <w:szCs w:val="20"/>
                <w:lang w:eastAsia="en-GB"/>
              </w:rPr>
              <w:t xml:space="preserve"> WBiO w latach </w:t>
            </w:r>
            <w:r>
              <w:rPr>
                <w:rFonts w:asciiTheme="minorHAnsi" w:hAnsiTheme="minorHAnsi" w:cstheme="minorHAnsi"/>
                <w:sz w:val="20"/>
                <w:szCs w:val="20"/>
                <w:lang w:eastAsia="en-GB"/>
              </w:rPr>
              <w:t>2019</w:t>
            </w:r>
            <w:r w:rsidR="009D0052">
              <w:rPr>
                <w:rFonts w:asciiTheme="minorHAnsi" w:hAnsiTheme="minorHAnsi" w:cstheme="minorHAnsi"/>
                <w:sz w:val="20"/>
                <w:szCs w:val="20"/>
                <w:lang w:eastAsia="en-GB"/>
              </w:rPr>
              <w:t>/2020</w:t>
            </w:r>
            <w:r>
              <w:rPr>
                <w:rFonts w:asciiTheme="minorHAnsi" w:hAnsiTheme="minorHAnsi" w:cstheme="minorHAnsi"/>
                <w:sz w:val="20"/>
                <w:szCs w:val="20"/>
                <w:lang w:eastAsia="en-GB"/>
              </w:rPr>
              <w:t>-</w:t>
            </w:r>
            <w:r w:rsidR="009D0052">
              <w:rPr>
                <w:rFonts w:asciiTheme="minorHAnsi" w:hAnsiTheme="minorHAnsi" w:cstheme="minorHAnsi"/>
                <w:sz w:val="20"/>
                <w:szCs w:val="20"/>
                <w:lang w:eastAsia="en-GB"/>
              </w:rPr>
              <w:t>2023/</w:t>
            </w:r>
            <w:r>
              <w:rPr>
                <w:rFonts w:asciiTheme="minorHAnsi" w:hAnsiTheme="minorHAnsi" w:cstheme="minorHAnsi"/>
                <w:sz w:val="20"/>
                <w:szCs w:val="20"/>
                <w:lang w:eastAsia="en-GB"/>
              </w:rPr>
              <w:t>2024</w:t>
            </w:r>
            <w:r w:rsidRPr="00F527CA">
              <w:rPr>
                <w:rFonts w:asciiTheme="minorHAnsi" w:hAnsiTheme="minorHAnsi" w:cstheme="minorHAnsi"/>
                <w:sz w:val="20"/>
                <w:szCs w:val="20"/>
                <w:lang w:eastAsia="en-GB"/>
              </w:rPr>
              <w:t>: profesorowie</w:t>
            </w:r>
            <w:r w:rsidR="009D0052">
              <w:rPr>
                <w:rFonts w:asciiTheme="minorHAnsi" w:hAnsiTheme="minorHAnsi" w:cstheme="minorHAnsi"/>
                <w:sz w:val="20"/>
                <w:szCs w:val="20"/>
                <w:lang w:eastAsia="en-GB"/>
              </w:rPr>
              <w:t>/doktorzy</w:t>
            </w:r>
            <w:r w:rsidRPr="00F527CA">
              <w:rPr>
                <w:rFonts w:asciiTheme="minorHAnsi" w:hAnsiTheme="minorHAnsi" w:cstheme="minorHAnsi"/>
                <w:sz w:val="20"/>
                <w:szCs w:val="20"/>
                <w:lang w:eastAsia="en-GB"/>
              </w:rPr>
              <w:t xml:space="preserve"> wizytujący, młodzi naukowcy odbywający staże/uczestniczący w zajęciach dydaktycznych</w:t>
            </w:r>
          </w:p>
        </w:tc>
      </w:tr>
      <w:tr w:rsidR="009D0052" w:rsidRPr="00F527CA" w14:paraId="77EF0A6B" w14:textId="77777777" w:rsidTr="00436832">
        <w:trPr>
          <w:trHeight w:val="454"/>
        </w:trPr>
        <w:tc>
          <w:tcPr>
            <w:tcW w:w="1061" w:type="dxa"/>
            <w:tcBorders>
              <w:left w:val="nil"/>
            </w:tcBorders>
            <w:shd w:val="clear" w:color="auto" w:fill="auto"/>
            <w:noWrap/>
            <w:vAlign w:val="center"/>
          </w:tcPr>
          <w:p w14:paraId="7088D272" w14:textId="6B13736A" w:rsidR="009D0052" w:rsidRDefault="009D0052" w:rsidP="009D0052">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007.</w:t>
            </w:r>
          </w:p>
        </w:tc>
        <w:tc>
          <w:tcPr>
            <w:tcW w:w="7639" w:type="dxa"/>
            <w:tcBorders>
              <w:right w:val="nil"/>
            </w:tcBorders>
            <w:shd w:val="clear" w:color="auto" w:fill="auto"/>
            <w:vAlign w:val="center"/>
          </w:tcPr>
          <w:p w14:paraId="4BFE5AD2" w14:textId="7E54B847" w:rsidR="009D0052" w:rsidRPr="00F527CA" w:rsidRDefault="009D0052" w:rsidP="009D0052">
            <w:pPr>
              <w:spacing w:after="0" w:line="276" w:lineRule="auto"/>
              <w:rPr>
                <w:rFonts w:asciiTheme="minorHAnsi" w:hAnsiTheme="minorHAnsi" w:cstheme="minorHAnsi"/>
                <w:sz w:val="20"/>
                <w:szCs w:val="20"/>
                <w:lang w:eastAsia="en-GB"/>
              </w:rPr>
            </w:pPr>
            <w:r w:rsidRPr="001D130D">
              <w:rPr>
                <w:rFonts w:asciiTheme="minorHAnsi" w:hAnsiTheme="minorHAnsi" w:cstheme="minorHAnsi"/>
                <w:sz w:val="20"/>
                <w:szCs w:val="20"/>
                <w:lang w:eastAsia="en-GB"/>
              </w:rPr>
              <w:t xml:space="preserve">Wykaz dorobku publikacyjnego oraz patentów pracowników WBiO prowadzących zajęcia na kierunku </w:t>
            </w:r>
            <w:r>
              <w:rPr>
                <w:rFonts w:asciiTheme="minorHAnsi" w:hAnsiTheme="minorHAnsi" w:cstheme="minorHAnsi"/>
                <w:sz w:val="20"/>
                <w:szCs w:val="20"/>
                <w:lang w:eastAsia="en-GB"/>
              </w:rPr>
              <w:t>sztuka ogrodowa</w:t>
            </w:r>
            <w:r w:rsidRPr="001D130D">
              <w:rPr>
                <w:rFonts w:asciiTheme="minorHAnsi" w:hAnsiTheme="minorHAnsi" w:cstheme="minorHAnsi"/>
                <w:sz w:val="20"/>
                <w:szCs w:val="20"/>
                <w:lang w:eastAsia="en-GB"/>
              </w:rPr>
              <w:t xml:space="preserve"> za lata 201</w:t>
            </w:r>
            <w:r>
              <w:rPr>
                <w:rFonts w:asciiTheme="minorHAnsi" w:hAnsiTheme="minorHAnsi" w:cstheme="minorHAnsi"/>
                <w:sz w:val="20"/>
                <w:szCs w:val="20"/>
                <w:lang w:eastAsia="en-GB"/>
              </w:rPr>
              <w:t>9</w:t>
            </w:r>
            <w:r w:rsidRPr="001D130D">
              <w:rPr>
                <w:rFonts w:asciiTheme="minorHAnsi" w:hAnsiTheme="minorHAnsi" w:cstheme="minorHAnsi"/>
                <w:sz w:val="20"/>
                <w:szCs w:val="20"/>
                <w:lang w:eastAsia="en-GB"/>
              </w:rPr>
              <w:t>-202</w:t>
            </w:r>
            <w:r>
              <w:rPr>
                <w:rFonts w:asciiTheme="minorHAnsi" w:hAnsiTheme="minorHAnsi" w:cstheme="minorHAnsi"/>
                <w:sz w:val="20"/>
                <w:szCs w:val="20"/>
                <w:lang w:eastAsia="en-GB"/>
              </w:rPr>
              <w:t>4</w:t>
            </w:r>
          </w:p>
        </w:tc>
      </w:tr>
      <w:tr w:rsidR="009D0052" w:rsidRPr="00F527CA" w14:paraId="0342271C" w14:textId="77777777" w:rsidTr="00436832">
        <w:trPr>
          <w:trHeight w:val="454"/>
        </w:trPr>
        <w:tc>
          <w:tcPr>
            <w:tcW w:w="1061" w:type="dxa"/>
            <w:tcBorders>
              <w:left w:val="nil"/>
            </w:tcBorders>
            <w:shd w:val="clear" w:color="auto" w:fill="auto"/>
            <w:noWrap/>
            <w:vAlign w:val="center"/>
          </w:tcPr>
          <w:p w14:paraId="6624ADD6" w14:textId="7E674AB7" w:rsidR="009D0052" w:rsidRDefault="009D0052" w:rsidP="009D0052">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008.</w:t>
            </w:r>
          </w:p>
        </w:tc>
        <w:tc>
          <w:tcPr>
            <w:tcW w:w="7639" w:type="dxa"/>
            <w:tcBorders>
              <w:right w:val="nil"/>
            </w:tcBorders>
            <w:shd w:val="clear" w:color="auto" w:fill="auto"/>
            <w:vAlign w:val="center"/>
          </w:tcPr>
          <w:p w14:paraId="282DE1F4" w14:textId="4DE23001" w:rsidR="009D0052" w:rsidRPr="001D130D" w:rsidRDefault="009D0052" w:rsidP="009D0052">
            <w:pPr>
              <w:spacing w:after="0" w:line="276" w:lineRule="auto"/>
              <w:rPr>
                <w:rFonts w:asciiTheme="minorHAnsi" w:hAnsiTheme="minorHAnsi" w:cstheme="minorHAnsi"/>
                <w:sz w:val="20"/>
                <w:szCs w:val="20"/>
                <w:lang w:eastAsia="en-GB"/>
              </w:rPr>
            </w:pPr>
            <w:r w:rsidRPr="009D0052">
              <w:rPr>
                <w:rFonts w:asciiTheme="minorHAnsi" w:hAnsiTheme="minorHAnsi" w:cstheme="minorHAnsi"/>
                <w:sz w:val="20"/>
                <w:szCs w:val="20"/>
                <w:lang w:eastAsia="en-GB"/>
              </w:rPr>
              <w:t xml:space="preserve">Wykaz aktywności naukowej i współpracy z otoczeniem społeczno-gospodarczym pracowników WBiO </w:t>
            </w:r>
            <w:r>
              <w:rPr>
                <w:rFonts w:asciiTheme="minorHAnsi" w:hAnsiTheme="minorHAnsi" w:cstheme="minorHAnsi"/>
                <w:sz w:val="20"/>
                <w:szCs w:val="20"/>
                <w:lang w:eastAsia="en-GB"/>
              </w:rPr>
              <w:t>prowadzących zajęcia na kierunku sztuka ogrodowa w roku akademickim 2024/2025</w:t>
            </w:r>
          </w:p>
        </w:tc>
      </w:tr>
      <w:tr w:rsidR="009D0052" w:rsidRPr="00F527CA" w14:paraId="6F6DDD9F" w14:textId="77777777" w:rsidTr="00436832">
        <w:trPr>
          <w:trHeight w:val="454"/>
        </w:trPr>
        <w:tc>
          <w:tcPr>
            <w:tcW w:w="1061" w:type="dxa"/>
            <w:tcBorders>
              <w:left w:val="nil"/>
            </w:tcBorders>
            <w:shd w:val="clear" w:color="auto" w:fill="auto"/>
            <w:noWrap/>
            <w:vAlign w:val="center"/>
          </w:tcPr>
          <w:p w14:paraId="5B5AADAB" w14:textId="79203CCD" w:rsidR="009D0052" w:rsidRDefault="009D0052" w:rsidP="009D0052">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009.</w:t>
            </w:r>
          </w:p>
        </w:tc>
        <w:tc>
          <w:tcPr>
            <w:tcW w:w="7639" w:type="dxa"/>
            <w:tcBorders>
              <w:right w:val="nil"/>
            </w:tcBorders>
            <w:shd w:val="clear" w:color="auto" w:fill="auto"/>
            <w:vAlign w:val="center"/>
          </w:tcPr>
          <w:p w14:paraId="40C562D8" w14:textId="78F603FB" w:rsidR="009D0052" w:rsidRDefault="00A757BA" w:rsidP="009D0052">
            <w:pPr>
              <w:spacing w:after="0" w:line="276" w:lineRule="auto"/>
              <w:rPr>
                <w:rFonts w:asciiTheme="minorHAnsi" w:hAnsiTheme="minorHAnsi" w:cstheme="minorHAnsi"/>
                <w:sz w:val="20"/>
                <w:szCs w:val="20"/>
                <w:lang w:eastAsia="en-GB"/>
              </w:rPr>
            </w:pPr>
            <w:r w:rsidRPr="001D130D">
              <w:rPr>
                <w:rFonts w:asciiTheme="minorHAnsi" w:hAnsiTheme="minorHAnsi" w:cstheme="minorHAnsi"/>
                <w:sz w:val="20"/>
                <w:szCs w:val="20"/>
                <w:lang w:eastAsia="en-GB"/>
              </w:rPr>
              <w:t>Wykaz projektów realizowanych w latach 201</w:t>
            </w:r>
            <w:r>
              <w:rPr>
                <w:rFonts w:asciiTheme="minorHAnsi" w:hAnsiTheme="minorHAnsi" w:cstheme="minorHAnsi"/>
                <w:sz w:val="20"/>
                <w:szCs w:val="20"/>
                <w:lang w:eastAsia="en-GB"/>
              </w:rPr>
              <w:t>9</w:t>
            </w:r>
            <w:r w:rsidRPr="001D130D">
              <w:rPr>
                <w:rFonts w:asciiTheme="minorHAnsi" w:hAnsiTheme="minorHAnsi" w:cstheme="minorHAnsi"/>
                <w:sz w:val="20"/>
                <w:szCs w:val="20"/>
                <w:lang w:eastAsia="en-GB"/>
              </w:rPr>
              <w:t>-202</w:t>
            </w:r>
            <w:r>
              <w:rPr>
                <w:rFonts w:asciiTheme="minorHAnsi" w:hAnsiTheme="minorHAnsi" w:cstheme="minorHAnsi"/>
                <w:sz w:val="20"/>
                <w:szCs w:val="20"/>
                <w:lang w:eastAsia="en-GB"/>
              </w:rPr>
              <w:t>4</w:t>
            </w:r>
            <w:r w:rsidRPr="001D130D">
              <w:rPr>
                <w:rFonts w:asciiTheme="minorHAnsi" w:hAnsiTheme="minorHAnsi" w:cstheme="minorHAnsi"/>
                <w:sz w:val="20"/>
                <w:szCs w:val="20"/>
                <w:lang w:eastAsia="en-GB"/>
              </w:rPr>
              <w:t xml:space="preserve"> przez pracowników WBiO prowadzących zajęcia na kierunku ogrodnictwo</w:t>
            </w:r>
          </w:p>
        </w:tc>
      </w:tr>
      <w:tr w:rsidR="00A757BA" w:rsidRPr="00F527CA" w14:paraId="471DBD5D" w14:textId="77777777" w:rsidTr="00436832">
        <w:trPr>
          <w:trHeight w:val="454"/>
        </w:trPr>
        <w:tc>
          <w:tcPr>
            <w:tcW w:w="1061" w:type="dxa"/>
            <w:tcBorders>
              <w:left w:val="nil"/>
            </w:tcBorders>
            <w:shd w:val="clear" w:color="auto" w:fill="auto"/>
            <w:noWrap/>
            <w:vAlign w:val="center"/>
          </w:tcPr>
          <w:p w14:paraId="1CFCC747" w14:textId="482F087C" w:rsidR="00A757BA" w:rsidRDefault="00A757BA" w:rsidP="00A757BA">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010.</w:t>
            </w:r>
          </w:p>
        </w:tc>
        <w:tc>
          <w:tcPr>
            <w:tcW w:w="7639" w:type="dxa"/>
            <w:tcBorders>
              <w:right w:val="nil"/>
            </w:tcBorders>
            <w:shd w:val="clear" w:color="auto" w:fill="auto"/>
            <w:vAlign w:val="center"/>
          </w:tcPr>
          <w:p w14:paraId="2875B7ED" w14:textId="355E811D" w:rsidR="00A757BA" w:rsidRDefault="00A757BA" w:rsidP="00A757BA">
            <w:pPr>
              <w:spacing w:after="0" w:line="276" w:lineRule="auto"/>
              <w:rPr>
                <w:rFonts w:asciiTheme="minorHAnsi" w:hAnsiTheme="minorHAnsi" w:cstheme="minorHAnsi"/>
                <w:sz w:val="20"/>
                <w:szCs w:val="20"/>
                <w:lang w:eastAsia="en-GB"/>
              </w:rPr>
            </w:pPr>
            <w:r w:rsidRPr="001D130D">
              <w:rPr>
                <w:rFonts w:asciiTheme="minorHAnsi" w:hAnsiTheme="minorHAnsi" w:cstheme="minorHAnsi"/>
                <w:sz w:val="20"/>
                <w:szCs w:val="20"/>
                <w:lang w:eastAsia="en-GB"/>
              </w:rPr>
              <w:t xml:space="preserve">Uchwały Senatu UR nr </w:t>
            </w:r>
            <w:r>
              <w:rPr>
                <w:rFonts w:asciiTheme="minorHAnsi" w:hAnsiTheme="minorHAnsi" w:cstheme="minorHAnsi"/>
                <w:sz w:val="20"/>
                <w:szCs w:val="20"/>
                <w:lang w:eastAsia="en-GB"/>
              </w:rPr>
              <w:t>81/2022, 82/2022, 83/2022, 84/2022</w:t>
            </w:r>
            <w:r w:rsidRPr="001D130D">
              <w:rPr>
                <w:rFonts w:asciiTheme="minorHAnsi" w:hAnsiTheme="minorHAnsi" w:cstheme="minorHAnsi"/>
                <w:sz w:val="20"/>
                <w:szCs w:val="20"/>
                <w:lang w:eastAsia="en-GB"/>
              </w:rPr>
              <w:t xml:space="preserve"> dotyczące ustalenia programu studiów na kierunku studiów </w:t>
            </w:r>
            <w:r>
              <w:rPr>
                <w:rFonts w:asciiTheme="minorHAnsi" w:hAnsiTheme="minorHAnsi" w:cstheme="minorHAnsi"/>
                <w:sz w:val="20"/>
                <w:szCs w:val="20"/>
                <w:lang w:eastAsia="en-GB"/>
              </w:rPr>
              <w:t>sztuka ogrodowa</w:t>
            </w:r>
            <w:r w:rsidRPr="001D130D">
              <w:rPr>
                <w:rFonts w:asciiTheme="minorHAnsi" w:hAnsiTheme="minorHAnsi" w:cstheme="minorHAnsi"/>
                <w:sz w:val="20"/>
                <w:szCs w:val="20"/>
                <w:lang w:eastAsia="en-GB"/>
              </w:rPr>
              <w:t>, studia I° i II°, stacjonarne i niestacjonarne</w:t>
            </w:r>
          </w:p>
        </w:tc>
      </w:tr>
      <w:tr w:rsidR="000568B5" w:rsidRPr="00F527CA" w14:paraId="14228B9F" w14:textId="77777777" w:rsidTr="00436832">
        <w:trPr>
          <w:trHeight w:val="454"/>
        </w:trPr>
        <w:tc>
          <w:tcPr>
            <w:tcW w:w="1061" w:type="dxa"/>
            <w:tcBorders>
              <w:left w:val="nil"/>
            </w:tcBorders>
            <w:shd w:val="clear" w:color="auto" w:fill="auto"/>
            <w:noWrap/>
            <w:vAlign w:val="center"/>
          </w:tcPr>
          <w:p w14:paraId="03E3ED5E" w14:textId="5FD6EFD0" w:rsidR="000568B5" w:rsidRDefault="000568B5" w:rsidP="000568B5">
            <w:pPr>
              <w:spacing w:after="0" w:line="276" w:lineRule="auto"/>
              <w:jc w:val="center"/>
              <w:rPr>
                <w:rFonts w:asciiTheme="minorHAnsi" w:hAnsiTheme="minorHAnsi" w:cstheme="minorHAnsi"/>
                <w:sz w:val="20"/>
                <w:szCs w:val="20"/>
                <w:lang w:eastAsia="en-GB"/>
              </w:rPr>
            </w:pPr>
            <w:bookmarkStart w:id="83" w:name="_Hlk180334948"/>
            <w:r>
              <w:rPr>
                <w:rFonts w:asciiTheme="minorHAnsi" w:hAnsiTheme="minorHAnsi" w:cstheme="minorHAnsi"/>
                <w:sz w:val="20"/>
                <w:szCs w:val="20"/>
                <w:lang w:eastAsia="en-GB"/>
              </w:rPr>
              <w:t>011.</w:t>
            </w:r>
          </w:p>
        </w:tc>
        <w:tc>
          <w:tcPr>
            <w:tcW w:w="7639" w:type="dxa"/>
            <w:tcBorders>
              <w:right w:val="nil"/>
            </w:tcBorders>
            <w:shd w:val="clear" w:color="auto" w:fill="auto"/>
            <w:vAlign w:val="center"/>
          </w:tcPr>
          <w:p w14:paraId="5A15DF40" w14:textId="3CA96707" w:rsidR="000568B5" w:rsidRDefault="000568B5" w:rsidP="000568B5">
            <w:pPr>
              <w:spacing w:after="0" w:line="276" w:lineRule="auto"/>
              <w:rPr>
                <w:rFonts w:asciiTheme="minorHAnsi" w:hAnsiTheme="minorHAnsi" w:cstheme="minorHAnsi"/>
                <w:sz w:val="20"/>
                <w:szCs w:val="20"/>
                <w:lang w:eastAsia="en-GB"/>
              </w:rPr>
            </w:pPr>
            <w:r w:rsidRPr="001D130D">
              <w:rPr>
                <w:rFonts w:asciiTheme="minorHAnsi" w:hAnsiTheme="minorHAnsi" w:cstheme="minorHAnsi"/>
                <w:sz w:val="20"/>
                <w:szCs w:val="20"/>
                <w:lang w:eastAsia="en-GB"/>
              </w:rPr>
              <w:t xml:space="preserve">Program studiów </w:t>
            </w:r>
            <w:r>
              <w:rPr>
                <w:rFonts w:asciiTheme="minorHAnsi" w:hAnsiTheme="minorHAnsi" w:cstheme="minorHAnsi"/>
                <w:sz w:val="20"/>
                <w:szCs w:val="20"/>
                <w:lang w:eastAsia="en-GB"/>
              </w:rPr>
              <w:t>sztuka ogrodowa</w:t>
            </w:r>
            <w:r w:rsidRPr="001D130D">
              <w:rPr>
                <w:rFonts w:asciiTheme="minorHAnsi" w:hAnsiTheme="minorHAnsi" w:cstheme="minorHAnsi"/>
                <w:sz w:val="20"/>
                <w:szCs w:val="20"/>
                <w:lang w:eastAsia="en-GB"/>
              </w:rPr>
              <w:t xml:space="preserve">, studia I° stacjonarne: Opis programu, Opis efektów uczenia się, Plan studiów, Sylabusy </w:t>
            </w:r>
          </w:p>
        </w:tc>
      </w:tr>
      <w:bookmarkEnd w:id="83"/>
      <w:tr w:rsidR="000568B5" w:rsidRPr="00F527CA" w14:paraId="09ED039F" w14:textId="77777777" w:rsidTr="00436832">
        <w:trPr>
          <w:trHeight w:val="454"/>
        </w:trPr>
        <w:tc>
          <w:tcPr>
            <w:tcW w:w="1061" w:type="dxa"/>
            <w:tcBorders>
              <w:left w:val="nil"/>
            </w:tcBorders>
            <w:shd w:val="clear" w:color="auto" w:fill="auto"/>
            <w:noWrap/>
            <w:vAlign w:val="center"/>
          </w:tcPr>
          <w:p w14:paraId="4B28168E" w14:textId="0219E2D5" w:rsidR="000568B5" w:rsidRDefault="000568B5" w:rsidP="000568B5">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012.</w:t>
            </w:r>
          </w:p>
        </w:tc>
        <w:tc>
          <w:tcPr>
            <w:tcW w:w="7639" w:type="dxa"/>
            <w:tcBorders>
              <w:right w:val="nil"/>
            </w:tcBorders>
            <w:shd w:val="clear" w:color="auto" w:fill="auto"/>
            <w:vAlign w:val="center"/>
          </w:tcPr>
          <w:p w14:paraId="5BF610BD" w14:textId="3CBD64BA" w:rsidR="000568B5" w:rsidRDefault="000568B5" w:rsidP="000568B5">
            <w:pPr>
              <w:spacing w:after="0" w:line="276" w:lineRule="auto"/>
              <w:rPr>
                <w:rFonts w:asciiTheme="minorHAnsi" w:hAnsiTheme="minorHAnsi" w:cstheme="minorHAnsi"/>
                <w:sz w:val="20"/>
                <w:szCs w:val="20"/>
                <w:lang w:eastAsia="en-GB"/>
              </w:rPr>
            </w:pPr>
            <w:r w:rsidRPr="001D130D">
              <w:rPr>
                <w:rFonts w:asciiTheme="minorHAnsi" w:hAnsiTheme="minorHAnsi" w:cstheme="minorHAnsi"/>
                <w:sz w:val="20"/>
                <w:szCs w:val="20"/>
                <w:lang w:eastAsia="en-GB"/>
              </w:rPr>
              <w:t xml:space="preserve">Program studiów </w:t>
            </w:r>
            <w:r>
              <w:rPr>
                <w:rFonts w:asciiTheme="minorHAnsi" w:hAnsiTheme="minorHAnsi" w:cstheme="minorHAnsi"/>
                <w:sz w:val="20"/>
                <w:szCs w:val="20"/>
                <w:lang w:eastAsia="en-GB"/>
              </w:rPr>
              <w:t>sztuka ogrodowa</w:t>
            </w:r>
            <w:r w:rsidRPr="001D130D">
              <w:rPr>
                <w:rFonts w:asciiTheme="minorHAnsi" w:hAnsiTheme="minorHAnsi" w:cstheme="minorHAnsi"/>
                <w:sz w:val="20"/>
                <w:szCs w:val="20"/>
                <w:lang w:eastAsia="en-GB"/>
              </w:rPr>
              <w:t xml:space="preserve">, studia I° </w:t>
            </w:r>
            <w:r>
              <w:rPr>
                <w:rFonts w:asciiTheme="minorHAnsi" w:hAnsiTheme="minorHAnsi" w:cstheme="minorHAnsi"/>
                <w:sz w:val="20"/>
                <w:szCs w:val="20"/>
                <w:lang w:eastAsia="en-GB"/>
              </w:rPr>
              <w:t>nie</w:t>
            </w:r>
            <w:r w:rsidRPr="001D130D">
              <w:rPr>
                <w:rFonts w:asciiTheme="minorHAnsi" w:hAnsiTheme="minorHAnsi" w:cstheme="minorHAnsi"/>
                <w:sz w:val="20"/>
                <w:szCs w:val="20"/>
                <w:lang w:eastAsia="en-GB"/>
              </w:rPr>
              <w:t xml:space="preserve">stacjonarne: Opis programu, Opis efektów uczenia się, Plan studiów, Sylabusy </w:t>
            </w:r>
          </w:p>
        </w:tc>
      </w:tr>
      <w:tr w:rsidR="00416033" w:rsidRPr="00F527CA" w14:paraId="71DD2D61" w14:textId="77777777" w:rsidTr="00436832">
        <w:trPr>
          <w:trHeight w:val="454"/>
        </w:trPr>
        <w:tc>
          <w:tcPr>
            <w:tcW w:w="1061" w:type="dxa"/>
            <w:tcBorders>
              <w:left w:val="nil"/>
            </w:tcBorders>
            <w:shd w:val="clear" w:color="auto" w:fill="auto"/>
            <w:noWrap/>
            <w:vAlign w:val="center"/>
          </w:tcPr>
          <w:p w14:paraId="14F8BCBD" w14:textId="55601639" w:rsidR="00416033" w:rsidRDefault="00416033" w:rsidP="00416033">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013.</w:t>
            </w:r>
          </w:p>
        </w:tc>
        <w:tc>
          <w:tcPr>
            <w:tcW w:w="7639" w:type="dxa"/>
            <w:tcBorders>
              <w:right w:val="nil"/>
            </w:tcBorders>
            <w:shd w:val="clear" w:color="auto" w:fill="auto"/>
            <w:vAlign w:val="center"/>
          </w:tcPr>
          <w:p w14:paraId="256D6C36" w14:textId="2AEE759E" w:rsidR="00416033" w:rsidRDefault="00416033" w:rsidP="00416033">
            <w:pPr>
              <w:spacing w:after="0" w:line="276" w:lineRule="auto"/>
              <w:rPr>
                <w:rFonts w:asciiTheme="minorHAnsi" w:hAnsiTheme="minorHAnsi" w:cstheme="minorHAnsi"/>
                <w:sz w:val="20"/>
                <w:szCs w:val="20"/>
                <w:lang w:eastAsia="en-GB"/>
              </w:rPr>
            </w:pPr>
            <w:r w:rsidRPr="001D130D">
              <w:rPr>
                <w:rFonts w:asciiTheme="minorHAnsi" w:hAnsiTheme="minorHAnsi" w:cstheme="minorHAnsi"/>
                <w:sz w:val="20"/>
                <w:szCs w:val="20"/>
                <w:lang w:eastAsia="en-GB"/>
              </w:rPr>
              <w:t xml:space="preserve">Program studiów </w:t>
            </w:r>
            <w:r>
              <w:rPr>
                <w:rFonts w:asciiTheme="minorHAnsi" w:hAnsiTheme="minorHAnsi" w:cstheme="minorHAnsi"/>
                <w:sz w:val="20"/>
                <w:szCs w:val="20"/>
                <w:lang w:eastAsia="en-GB"/>
              </w:rPr>
              <w:t>sztuka ogrodowa</w:t>
            </w:r>
            <w:r w:rsidRPr="001D130D">
              <w:rPr>
                <w:rFonts w:asciiTheme="minorHAnsi" w:hAnsiTheme="minorHAnsi" w:cstheme="minorHAnsi"/>
                <w:sz w:val="20"/>
                <w:szCs w:val="20"/>
                <w:lang w:eastAsia="en-GB"/>
              </w:rPr>
              <w:t xml:space="preserve">, studia </w:t>
            </w:r>
            <w:r>
              <w:rPr>
                <w:rFonts w:asciiTheme="minorHAnsi" w:hAnsiTheme="minorHAnsi" w:cstheme="minorHAnsi"/>
                <w:sz w:val="20"/>
                <w:szCs w:val="20"/>
                <w:lang w:eastAsia="en-GB"/>
              </w:rPr>
              <w:t>I</w:t>
            </w:r>
            <w:r w:rsidRPr="001D130D">
              <w:rPr>
                <w:rFonts w:asciiTheme="minorHAnsi" w:hAnsiTheme="minorHAnsi" w:cstheme="minorHAnsi"/>
                <w:sz w:val="20"/>
                <w:szCs w:val="20"/>
                <w:lang w:eastAsia="en-GB"/>
              </w:rPr>
              <w:t xml:space="preserve">I° stacjonarne: Opis programu, Opis efektów uczenia się, Plan studiów, Sylabusy </w:t>
            </w:r>
          </w:p>
        </w:tc>
      </w:tr>
      <w:tr w:rsidR="00416033" w:rsidRPr="00F527CA" w14:paraId="735E1622" w14:textId="77777777" w:rsidTr="00436832">
        <w:trPr>
          <w:trHeight w:val="454"/>
        </w:trPr>
        <w:tc>
          <w:tcPr>
            <w:tcW w:w="1061" w:type="dxa"/>
            <w:tcBorders>
              <w:left w:val="nil"/>
            </w:tcBorders>
            <w:shd w:val="clear" w:color="auto" w:fill="auto"/>
            <w:noWrap/>
            <w:vAlign w:val="center"/>
          </w:tcPr>
          <w:p w14:paraId="71BE2E03" w14:textId="435301F7" w:rsidR="00416033" w:rsidRDefault="00416033" w:rsidP="00416033">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014.</w:t>
            </w:r>
          </w:p>
        </w:tc>
        <w:tc>
          <w:tcPr>
            <w:tcW w:w="7639" w:type="dxa"/>
            <w:tcBorders>
              <w:right w:val="nil"/>
            </w:tcBorders>
            <w:shd w:val="clear" w:color="auto" w:fill="auto"/>
            <w:vAlign w:val="center"/>
          </w:tcPr>
          <w:p w14:paraId="27F81583" w14:textId="468AB799" w:rsidR="00416033" w:rsidRDefault="00416033" w:rsidP="00416033">
            <w:pPr>
              <w:spacing w:after="0" w:line="276" w:lineRule="auto"/>
              <w:rPr>
                <w:rFonts w:asciiTheme="minorHAnsi" w:hAnsiTheme="minorHAnsi" w:cstheme="minorHAnsi"/>
                <w:sz w:val="20"/>
                <w:szCs w:val="20"/>
                <w:lang w:eastAsia="en-GB"/>
              </w:rPr>
            </w:pPr>
            <w:r w:rsidRPr="001D130D">
              <w:rPr>
                <w:rFonts w:asciiTheme="minorHAnsi" w:hAnsiTheme="minorHAnsi" w:cstheme="minorHAnsi"/>
                <w:sz w:val="20"/>
                <w:szCs w:val="20"/>
                <w:lang w:eastAsia="en-GB"/>
              </w:rPr>
              <w:t xml:space="preserve">Program studiów </w:t>
            </w:r>
            <w:r>
              <w:rPr>
                <w:rFonts w:asciiTheme="minorHAnsi" w:hAnsiTheme="minorHAnsi" w:cstheme="minorHAnsi"/>
                <w:sz w:val="20"/>
                <w:szCs w:val="20"/>
                <w:lang w:eastAsia="en-GB"/>
              </w:rPr>
              <w:t>sztuka ogrodowa</w:t>
            </w:r>
            <w:r w:rsidRPr="001D130D">
              <w:rPr>
                <w:rFonts w:asciiTheme="minorHAnsi" w:hAnsiTheme="minorHAnsi" w:cstheme="minorHAnsi"/>
                <w:sz w:val="20"/>
                <w:szCs w:val="20"/>
                <w:lang w:eastAsia="en-GB"/>
              </w:rPr>
              <w:t xml:space="preserve">, studia </w:t>
            </w:r>
            <w:r>
              <w:rPr>
                <w:rFonts w:asciiTheme="minorHAnsi" w:hAnsiTheme="minorHAnsi" w:cstheme="minorHAnsi"/>
                <w:sz w:val="20"/>
                <w:szCs w:val="20"/>
                <w:lang w:eastAsia="en-GB"/>
              </w:rPr>
              <w:t>I</w:t>
            </w:r>
            <w:r w:rsidRPr="001D130D">
              <w:rPr>
                <w:rFonts w:asciiTheme="minorHAnsi" w:hAnsiTheme="minorHAnsi" w:cstheme="minorHAnsi"/>
                <w:sz w:val="20"/>
                <w:szCs w:val="20"/>
                <w:lang w:eastAsia="en-GB"/>
              </w:rPr>
              <w:t xml:space="preserve">I° </w:t>
            </w:r>
            <w:r>
              <w:rPr>
                <w:rFonts w:asciiTheme="minorHAnsi" w:hAnsiTheme="minorHAnsi" w:cstheme="minorHAnsi"/>
                <w:sz w:val="20"/>
                <w:szCs w:val="20"/>
                <w:lang w:eastAsia="en-GB"/>
              </w:rPr>
              <w:t>nie</w:t>
            </w:r>
            <w:r w:rsidRPr="001D130D">
              <w:rPr>
                <w:rFonts w:asciiTheme="minorHAnsi" w:hAnsiTheme="minorHAnsi" w:cstheme="minorHAnsi"/>
                <w:sz w:val="20"/>
                <w:szCs w:val="20"/>
                <w:lang w:eastAsia="en-GB"/>
              </w:rPr>
              <w:t xml:space="preserve">stacjonarne: Opis programu, Opis efektów uczenia się, Plan studiów, Sylabusy </w:t>
            </w:r>
          </w:p>
        </w:tc>
      </w:tr>
      <w:tr w:rsidR="00AC065D" w:rsidRPr="00F527CA" w14:paraId="4EE383AB" w14:textId="77777777" w:rsidTr="00436832">
        <w:trPr>
          <w:trHeight w:val="454"/>
        </w:trPr>
        <w:tc>
          <w:tcPr>
            <w:tcW w:w="1061" w:type="dxa"/>
            <w:tcBorders>
              <w:left w:val="nil"/>
            </w:tcBorders>
            <w:shd w:val="clear" w:color="auto" w:fill="auto"/>
            <w:noWrap/>
            <w:vAlign w:val="center"/>
          </w:tcPr>
          <w:p w14:paraId="14A4900F" w14:textId="57DB0F4D" w:rsidR="00AC065D" w:rsidRDefault="00AC065D" w:rsidP="00AC065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015.</w:t>
            </w:r>
          </w:p>
        </w:tc>
        <w:tc>
          <w:tcPr>
            <w:tcW w:w="7639" w:type="dxa"/>
            <w:tcBorders>
              <w:right w:val="nil"/>
            </w:tcBorders>
            <w:shd w:val="clear" w:color="auto" w:fill="auto"/>
            <w:vAlign w:val="center"/>
          </w:tcPr>
          <w:p w14:paraId="08375C7B" w14:textId="003DBE21" w:rsidR="00AC065D" w:rsidRDefault="00AC065D" w:rsidP="00AC065D">
            <w:pPr>
              <w:spacing w:after="0" w:line="276" w:lineRule="auto"/>
              <w:rPr>
                <w:rFonts w:asciiTheme="minorHAnsi" w:hAnsiTheme="minorHAnsi" w:cstheme="minorHAnsi"/>
                <w:sz w:val="20"/>
                <w:szCs w:val="20"/>
                <w:lang w:eastAsia="en-GB"/>
              </w:rPr>
            </w:pPr>
            <w:r w:rsidRPr="001D130D">
              <w:rPr>
                <w:rFonts w:asciiTheme="minorHAnsi" w:hAnsiTheme="minorHAnsi" w:cstheme="minorHAnsi"/>
                <w:sz w:val="20"/>
                <w:szCs w:val="20"/>
                <w:lang w:eastAsia="en-GB"/>
              </w:rPr>
              <w:t>Macierz pokrycia efektów kierunkowych przez efekty przedmiotowe, studia I° i II°</w:t>
            </w:r>
          </w:p>
        </w:tc>
      </w:tr>
      <w:tr w:rsidR="00D75139" w:rsidRPr="00F527CA" w14:paraId="60188ED0" w14:textId="77777777" w:rsidTr="00436832">
        <w:trPr>
          <w:trHeight w:val="454"/>
        </w:trPr>
        <w:tc>
          <w:tcPr>
            <w:tcW w:w="1061" w:type="dxa"/>
            <w:tcBorders>
              <w:left w:val="nil"/>
            </w:tcBorders>
            <w:shd w:val="clear" w:color="auto" w:fill="auto"/>
            <w:noWrap/>
            <w:vAlign w:val="center"/>
          </w:tcPr>
          <w:p w14:paraId="63CCF67D" w14:textId="1A6DE1AB" w:rsidR="00D75139" w:rsidRDefault="00D75139" w:rsidP="00D75139">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016.</w:t>
            </w:r>
          </w:p>
        </w:tc>
        <w:tc>
          <w:tcPr>
            <w:tcW w:w="7639" w:type="dxa"/>
            <w:tcBorders>
              <w:right w:val="nil"/>
            </w:tcBorders>
            <w:shd w:val="clear" w:color="auto" w:fill="auto"/>
            <w:vAlign w:val="center"/>
          </w:tcPr>
          <w:p w14:paraId="4919066E" w14:textId="51881230" w:rsidR="00D75139" w:rsidRDefault="00D75139" w:rsidP="00D75139">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Załącznik do ZR 13/2019 dotyczący wytycznych do opracowania programu studiów prowadzonych w URK</w:t>
            </w:r>
          </w:p>
        </w:tc>
      </w:tr>
      <w:tr w:rsidR="00EC0E3E" w:rsidRPr="00F527CA" w14:paraId="24A27C71" w14:textId="77777777" w:rsidTr="00436832">
        <w:trPr>
          <w:trHeight w:val="454"/>
        </w:trPr>
        <w:tc>
          <w:tcPr>
            <w:tcW w:w="1061" w:type="dxa"/>
            <w:tcBorders>
              <w:left w:val="nil"/>
            </w:tcBorders>
            <w:shd w:val="clear" w:color="auto" w:fill="auto"/>
            <w:noWrap/>
            <w:vAlign w:val="center"/>
          </w:tcPr>
          <w:p w14:paraId="78B13933" w14:textId="6A4D12E3" w:rsidR="00EC0E3E" w:rsidRDefault="00EC0E3E" w:rsidP="00EC0E3E">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017.</w:t>
            </w:r>
          </w:p>
        </w:tc>
        <w:tc>
          <w:tcPr>
            <w:tcW w:w="7639" w:type="dxa"/>
            <w:tcBorders>
              <w:right w:val="nil"/>
            </w:tcBorders>
            <w:shd w:val="clear" w:color="auto" w:fill="auto"/>
            <w:vAlign w:val="center"/>
          </w:tcPr>
          <w:p w14:paraId="41EC6319" w14:textId="468A5602" w:rsidR="00EC0E3E" w:rsidRDefault="00EC0E3E" w:rsidP="00EC0E3E">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Wybrane </w:t>
            </w:r>
            <w:r>
              <w:rPr>
                <w:rFonts w:asciiTheme="minorHAnsi" w:hAnsiTheme="minorHAnsi" w:cstheme="minorHAnsi"/>
                <w:sz w:val="20"/>
                <w:szCs w:val="20"/>
                <w:lang w:eastAsia="en-GB"/>
              </w:rPr>
              <w:t>wizyty</w:t>
            </w:r>
            <w:r w:rsidRPr="00F527CA">
              <w:rPr>
                <w:rFonts w:asciiTheme="minorHAnsi" w:hAnsiTheme="minorHAnsi" w:cstheme="minorHAnsi"/>
                <w:sz w:val="20"/>
                <w:szCs w:val="20"/>
                <w:lang w:eastAsia="en-GB"/>
              </w:rPr>
              <w:t xml:space="preserve"> studialne realizowane we współpracy z otoczeniem społeczno-gospodarczym dla studentów kierunku </w:t>
            </w:r>
            <w:r>
              <w:rPr>
                <w:rFonts w:asciiTheme="minorHAnsi" w:hAnsiTheme="minorHAnsi" w:cstheme="minorHAnsi"/>
                <w:sz w:val="20"/>
                <w:szCs w:val="20"/>
                <w:lang w:eastAsia="en-GB"/>
              </w:rPr>
              <w:t>sztuka ogrodowa</w:t>
            </w:r>
            <w:r w:rsidRPr="00F527CA">
              <w:rPr>
                <w:rFonts w:asciiTheme="minorHAnsi" w:hAnsiTheme="minorHAnsi" w:cstheme="minorHAnsi"/>
                <w:sz w:val="20"/>
                <w:szCs w:val="20"/>
                <w:lang w:eastAsia="en-GB"/>
              </w:rPr>
              <w:t xml:space="preserve"> w latach </w:t>
            </w:r>
            <w:r w:rsidRPr="00F527CA">
              <w:rPr>
                <w:rFonts w:asciiTheme="minorHAnsi" w:hAnsiTheme="minorHAnsi" w:cstheme="minorHAnsi"/>
                <w:bCs/>
                <w:sz w:val="20"/>
                <w:szCs w:val="20"/>
              </w:rPr>
              <w:t>201</w:t>
            </w:r>
            <w:r>
              <w:rPr>
                <w:rFonts w:asciiTheme="minorHAnsi" w:hAnsiTheme="minorHAnsi" w:cstheme="minorHAnsi"/>
                <w:bCs/>
                <w:sz w:val="20"/>
                <w:szCs w:val="20"/>
              </w:rPr>
              <w:t>9</w:t>
            </w:r>
            <w:r w:rsidRPr="00F527CA">
              <w:rPr>
                <w:rFonts w:asciiTheme="minorHAnsi" w:hAnsiTheme="minorHAnsi" w:cstheme="minorHAnsi"/>
                <w:bCs/>
                <w:sz w:val="20"/>
                <w:szCs w:val="20"/>
              </w:rPr>
              <w:t>/20</w:t>
            </w:r>
            <w:r>
              <w:rPr>
                <w:rFonts w:asciiTheme="minorHAnsi" w:hAnsiTheme="minorHAnsi" w:cstheme="minorHAnsi"/>
                <w:bCs/>
                <w:sz w:val="20"/>
                <w:szCs w:val="20"/>
              </w:rPr>
              <w:t>20</w:t>
            </w:r>
            <w:r w:rsidRPr="00F527CA">
              <w:rPr>
                <w:rFonts w:asciiTheme="minorHAnsi" w:hAnsiTheme="minorHAnsi" w:cstheme="minorHAnsi"/>
                <w:bCs/>
                <w:sz w:val="20"/>
                <w:szCs w:val="20"/>
              </w:rPr>
              <w:t>-2023/2024</w:t>
            </w:r>
          </w:p>
        </w:tc>
      </w:tr>
      <w:tr w:rsidR="00EC0E3E" w:rsidRPr="00F527CA" w14:paraId="661C3121" w14:textId="77777777" w:rsidTr="00436832">
        <w:trPr>
          <w:trHeight w:val="454"/>
        </w:trPr>
        <w:tc>
          <w:tcPr>
            <w:tcW w:w="1061" w:type="dxa"/>
            <w:tcBorders>
              <w:left w:val="nil"/>
            </w:tcBorders>
            <w:shd w:val="clear" w:color="auto" w:fill="auto"/>
            <w:noWrap/>
            <w:vAlign w:val="center"/>
          </w:tcPr>
          <w:p w14:paraId="0CF0272E" w14:textId="06F98EBB" w:rsidR="00EC0E3E" w:rsidRDefault="00EC0E3E" w:rsidP="00EC0E3E">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018.</w:t>
            </w:r>
          </w:p>
        </w:tc>
        <w:tc>
          <w:tcPr>
            <w:tcW w:w="7639" w:type="dxa"/>
            <w:tcBorders>
              <w:right w:val="nil"/>
            </w:tcBorders>
            <w:shd w:val="clear" w:color="auto" w:fill="auto"/>
            <w:vAlign w:val="center"/>
          </w:tcPr>
          <w:p w14:paraId="741BB5D9" w14:textId="339A84E2" w:rsidR="00EC0E3E" w:rsidRDefault="00EC0E3E" w:rsidP="00EC0E3E">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Mobilność studentów: wyjazdy studentów </w:t>
            </w:r>
            <w:r>
              <w:rPr>
                <w:rFonts w:asciiTheme="minorHAnsi" w:hAnsiTheme="minorHAnsi" w:cstheme="minorHAnsi"/>
                <w:sz w:val="20"/>
                <w:szCs w:val="20"/>
                <w:lang w:eastAsia="en-GB"/>
              </w:rPr>
              <w:t>kierunku sztuka ogrodowa</w:t>
            </w:r>
            <w:r w:rsidRPr="00F527CA">
              <w:rPr>
                <w:rFonts w:asciiTheme="minorHAnsi" w:hAnsiTheme="minorHAnsi" w:cstheme="minorHAnsi"/>
                <w:sz w:val="20"/>
                <w:szCs w:val="20"/>
                <w:lang w:eastAsia="en-GB"/>
              </w:rPr>
              <w:t xml:space="preserve"> na studia i praktyki zagraniczne w latach akademickich </w:t>
            </w:r>
            <w:r>
              <w:rPr>
                <w:rFonts w:asciiTheme="minorHAnsi" w:hAnsiTheme="minorHAnsi" w:cstheme="minorHAnsi"/>
                <w:sz w:val="20"/>
                <w:szCs w:val="20"/>
                <w:lang w:eastAsia="en-GB"/>
              </w:rPr>
              <w:t>2019/2020</w:t>
            </w:r>
            <w:r w:rsidRPr="00F527CA">
              <w:rPr>
                <w:rFonts w:asciiTheme="minorHAnsi" w:hAnsiTheme="minorHAnsi" w:cstheme="minorHAnsi"/>
                <w:sz w:val="20"/>
                <w:szCs w:val="20"/>
                <w:lang w:eastAsia="en-GB"/>
              </w:rPr>
              <w:t>-202</w:t>
            </w:r>
            <w:r>
              <w:rPr>
                <w:rFonts w:asciiTheme="minorHAnsi" w:hAnsiTheme="minorHAnsi" w:cstheme="minorHAnsi"/>
                <w:sz w:val="20"/>
                <w:szCs w:val="20"/>
                <w:lang w:eastAsia="en-GB"/>
              </w:rPr>
              <w:t>3</w:t>
            </w:r>
            <w:r w:rsidRPr="00F527CA">
              <w:rPr>
                <w:rFonts w:asciiTheme="minorHAnsi" w:hAnsiTheme="minorHAnsi" w:cstheme="minorHAnsi"/>
                <w:sz w:val="20"/>
                <w:szCs w:val="20"/>
                <w:lang w:eastAsia="en-GB"/>
              </w:rPr>
              <w:t>/2</w:t>
            </w:r>
            <w:r>
              <w:rPr>
                <w:rFonts w:asciiTheme="minorHAnsi" w:hAnsiTheme="minorHAnsi" w:cstheme="minorHAnsi"/>
                <w:sz w:val="20"/>
                <w:szCs w:val="20"/>
                <w:lang w:eastAsia="en-GB"/>
              </w:rPr>
              <w:t>4</w:t>
            </w:r>
          </w:p>
        </w:tc>
      </w:tr>
      <w:tr w:rsidR="00BC03D6" w:rsidRPr="00F527CA" w14:paraId="663FABD3" w14:textId="77777777" w:rsidTr="00436832">
        <w:trPr>
          <w:trHeight w:val="454"/>
        </w:trPr>
        <w:tc>
          <w:tcPr>
            <w:tcW w:w="1061" w:type="dxa"/>
            <w:tcBorders>
              <w:left w:val="nil"/>
            </w:tcBorders>
            <w:shd w:val="clear" w:color="auto" w:fill="auto"/>
            <w:noWrap/>
            <w:vAlign w:val="center"/>
          </w:tcPr>
          <w:p w14:paraId="1B1DF954" w14:textId="15F2D8D3" w:rsidR="00BC03D6" w:rsidRDefault="00BC03D6" w:rsidP="00BC03D6">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019.</w:t>
            </w:r>
          </w:p>
        </w:tc>
        <w:tc>
          <w:tcPr>
            <w:tcW w:w="7639" w:type="dxa"/>
            <w:tcBorders>
              <w:right w:val="nil"/>
            </w:tcBorders>
            <w:shd w:val="clear" w:color="auto" w:fill="auto"/>
            <w:vAlign w:val="center"/>
          </w:tcPr>
          <w:p w14:paraId="67F2BCBE" w14:textId="5F00C8DB" w:rsidR="00BC03D6" w:rsidRDefault="00BC03D6" w:rsidP="00BC03D6">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Uchwała Senatu UR nr 36/2022 dotycząca wprowadzenia do programów studiów pierwszego stopnia i jednolitych studiów magisterskich kursów z języka obcego umożliwiających uzyskanie kwalifikacji na poziomie B2 Europejskiego Systemu Opisu Kształcenia od roku akademickiego 2022/2023</w:t>
            </w:r>
          </w:p>
        </w:tc>
      </w:tr>
      <w:tr w:rsidR="00F41BCD" w:rsidRPr="00F527CA" w14:paraId="201229AF" w14:textId="77777777" w:rsidTr="00436832">
        <w:trPr>
          <w:trHeight w:val="454"/>
        </w:trPr>
        <w:tc>
          <w:tcPr>
            <w:tcW w:w="1061" w:type="dxa"/>
            <w:tcBorders>
              <w:left w:val="nil"/>
            </w:tcBorders>
            <w:shd w:val="clear" w:color="auto" w:fill="auto"/>
            <w:noWrap/>
            <w:vAlign w:val="center"/>
          </w:tcPr>
          <w:p w14:paraId="0034EF0B" w14:textId="12EC3DA0" w:rsidR="00F41BCD" w:rsidRDefault="00F41BCD" w:rsidP="00F41BC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020.</w:t>
            </w:r>
          </w:p>
        </w:tc>
        <w:tc>
          <w:tcPr>
            <w:tcW w:w="7639" w:type="dxa"/>
            <w:tcBorders>
              <w:right w:val="nil"/>
            </w:tcBorders>
            <w:shd w:val="clear" w:color="auto" w:fill="auto"/>
            <w:vAlign w:val="center"/>
          </w:tcPr>
          <w:p w14:paraId="09C32FEC" w14:textId="26D899A4" w:rsidR="00F41BCD" w:rsidRDefault="00F41BCD" w:rsidP="00F41BCD">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rPr>
              <w:t>ZR</w:t>
            </w:r>
            <w:r w:rsidRPr="00F527CA">
              <w:rPr>
                <w:rFonts w:asciiTheme="minorHAnsi" w:hAnsiTheme="minorHAnsi" w:cstheme="minorHAnsi"/>
                <w:sz w:val="20"/>
                <w:szCs w:val="20"/>
                <w:lang w:eastAsia="en-GB"/>
              </w:rPr>
              <w:t xml:space="preserve"> 233/2020 w sprawie zasad organizacji weryfikacji osiągniętych efektów uczenia się przy użyciu środków komunikacji elektronicznej na studiach i studiach podyplomowych prowadzonych przez Uczelnię</w:t>
            </w:r>
          </w:p>
        </w:tc>
      </w:tr>
      <w:tr w:rsidR="00F41BCD" w:rsidRPr="00F527CA" w14:paraId="78A67FA1" w14:textId="77777777" w:rsidTr="00436832">
        <w:trPr>
          <w:trHeight w:val="454"/>
        </w:trPr>
        <w:tc>
          <w:tcPr>
            <w:tcW w:w="1061" w:type="dxa"/>
            <w:tcBorders>
              <w:left w:val="nil"/>
            </w:tcBorders>
            <w:shd w:val="clear" w:color="auto" w:fill="auto"/>
            <w:noWrap/>
            <w:vAlign w:val="center"/>
          </w:tcPr>
          <w:p w14:paraId="4B2CB1F7" w14:textId="4FEC4A71" w:rsidR="00F41BCD" w:rsidRDefault="00F41BCD" w:rsidP="00F41BC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lastRenderedPageBreak/>
              <w:t>021.</w:t>
            </w:r>
          </w:p>
        </w:tc>
        <w:tc>
          <w:tcPr>
            <w:tcW w:w="7639" w:type="dxa"/>
            <w:tcBorders>
              <w:right w:val="nil"/>
            </w:tcBorders>
            <w:shd w:val="clear" w:color="auto" w:fill="auto"/>
            <w:vAlign w:val="center"/>
          </w:tcPr>
          <w:p w14:paraId="0CB436C9" w14:textId="67D4EE36" w:rsidR="00F41BCD" w:rsidRDefault="00F41BCD" w:rsidP="00F41BCD">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Szczegółowe zasady organizacji weryfikacji osiągnięć efektów uczenia się przez studentów i słuchaczy z wykorzystaniem technologii informatycznych - załącznik nr 1 do ZR 233/2020</w:t>
            </w:r>
          </w:p>
        </w:tc>
      </w:tr>
      <w:tr w:rsidR="00F41BCD" w:rsidRPr="00F527CA" w14:paraId="74D40767" w14:textId="77777777" w:rsidTr="00436832">
        <w:trPr>
          <w:trHeight w:val="454"/>
        </w:trPr>
        <w:tc>
          <w:tcPr>
            <w:tcW w:w="1061" w:type="dxa"/>
            <w:tcBorders>
              <w:left w:val="nil"/>
            </w:tcBorders>
            <w:shd w:val="clear" w:color="auto" w:fill="auto"/>
            <w:noWrap/>
            <w:vAlign w:val="center"/>
          </w:tcPr>
          <w:p w14:paraId="1F30C2C4" w14:textId="09029BA3" w:rsidR="00F41BCD" w:rsidRDefault="00F41BCD" w:rsidP="00F41BC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022.</w:t>
            </w:r>
          </w:p>
        </w:tc>
        <w:tc>
          <w:tcPr>
            <w:tcW w:w="7639" w:type="dxa"/>
            <w:tcBorders>
              <w:right w:val="nil"/>
            </w:tcBorders>
            <w:shd w:val="clear" w:color="auto" w:fill="auto"/>
            <w:vAlign w:val="center"/>
          </w:tcPr>
          <w:p w14:paraId="2CAC9B71" w14:textId="7534A77E" w:rsidR="00F41BCD" w:rsidRDefault="00F41BCD" w:rsidP="00F41BCD">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Regulamin kształcenia na odległość - załącznik nr 1 do Komunikatu Rektora nr 12/2023</w:t>
            </w:r>
          </w:p>
        </w:tc>
      </w:tr>
      <w:tr w:rsidR="00F41BCD" w:rsidRPr="00F527CA" w14:paraId="1BD71452" w14:textId="77777777" w:rsidTr="00436832">
        <w:trPr>
          <w:trHeight w:val="454"/>
        </w:trPr>
        <w:tc>
          <w:tcPr>
            <w:tcW w:w="1061" w:type="dxa"/>
            <w:tcBorders>
              <w:left w:val="nil"/>
            </w:tcBorders>
            <w:shd w:val="clear" w:color="auto" w:fill="auto"/>
            <w:noWrap/>
            <w:vAlign w:val="center"/>
          </w:tcPr>
          <w:p w14:paraId="3C5D2838" w14:textId="78FC2B41" w:rsidR="00F41BCD" w:rsidRDefault="00F41BCD" w:rsidP="00F41BC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023.</w:t>
            </w:r>
          </w:p>
        </w:tc>
        <w:tc>
          <w:tcPr>
            <w:tcW w:w="7639" w:type="dxa"/>
            <w:tcBorders>
              <w:right w:val="nil"/>
            </w:tcBorders>
            <w:shd w:val="clear" w:color="auto" w:fill="auto"/>
            <w:vAlign w:val="center"/>
          </w:tcPr>
          <w:p w14:paraId="5CDCC0A3" w14:textId="10B105C0" w:rsidR="00F41BCD" w:rsidRDefault="00F41BCD" w:rsidP="00F41BCD">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rPr>
              <w:t>Strategii działania Uniwersytetu Rolniczego im. Hugona Kołłątaja w Krakowie na rzecz poprawy dostępności osobom ze szczególnymi potrzebami na lata 2022 – 2025</w:t>
            </w:r>
            <w:r>
              <w:rPr>
                <w:rFonts w:asciiTheme="minorHAnsi" w:hAnsiTheme="minorHAnsi" w:cstheme="minorHAnsi"/>
                <w:sz w:val="20"/>
                <w:szCs w:val="20"/>
              </w:rPr>
              <w:t xml:space="preserve"> - załącznik nr</w:t>
            </w:r>
            <w:r w:rsidR="001F19F0">
              <w:rPr>
                <w:rFonts w:asciiTheme="minorHAnsi" w:hAnsiTheme="minorHAnsi" w:cstheme="minorHAnsi"/>
                <w:sz w:val="20"/>
                <w:szCs w:val="20"/>
              </w:rPr>
              <w:t> </w:t>
            </w:r>
            <w:r>
              <w:rPr>
                <w:rFonts w:asciiTheme="minorHAnsi" w:hAnsiTheme="minorHAnsi" w:cstheme="minorHAnsi"/>
                <w:sz w:val="20"/>
                <w:szCs w:val="20"/>
              </w:rPr>
              <w:t xml:space="preserve">1 do ZR </w:t>
            </w:r>
            <w:r w:rsidRPr="00F527CA">
              <w:rPr>
                <w:rFonts w:asciiTheme="minorHAnsi" w:hAnsiTheme="minorHAnsi" w:cstheme="minorHAnsi"/>
                <w:sz w:val="20"/>
                <w:szCs w:val="20"/>
              </w:rPr>
              <w:t>81/2022</w:t>
            </w:r>
          </w:p>
        </w:tc>
      </w:tr>
      <w:tr w:rsidR="007A0B8F" w:rsidRPr="00F527CA" w14:paraId="75B21757" w14:textId="77777777" w:rsidTr="00436832">
        <w:trPr>
          <w:trHeight w:val="454"/>
        </w:trPr>
        <w:tc>
          <w:tcPr>
            <w:tcW w:w="1061" w:type="dxa"/>
            <w:tcBorders>
              <w:left w:val="nil"/>
            </w:tcBorders>
            <w:shd w:val="clear" w:color="auto" w:fill="auto"/>
            <w:noWrap/>
            <w:vAlign w:val="center"/>
          </w:tcPr>
          <w:p w14:paraId="2EA9EBE8" w14:textId="1AAAACFF" w:rsidR="007A0B8F" w:rsidRDefault="007A0B8F" w:rsidP="007A0B8F">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024.</w:t>
            </w:r>
          </w:p>
        </w:tc>
        <w:tc>
          <w:tcPr>
            <w:tcW w:w="7639" w:type="dxa"/>
            <w:tcBorders>
              <w:right w:val="nil"/>
            </w:tcBorders>
            <w:shd w:val="clear" w:color="auto" w:fill="auto"/>
            <w:vAlign w:val="center"/>
          </w:tcPr>
          <w:p w14:paraId="47CBEF8F" w14:textId="577A5E2B" w:rsidR="007A0B8F" w:rsidRDefault="007A0B8F" w:rsidP="007A0B8F">
            <w:pPr>
              <w:spacing w:after="0" w:line="276" w:lineRule="auto"/>
              <w:rPr>
                <w:rFonts w:asciiTheme="minorHAnsi" w:hAnsiTheme="minorHAnsi" w:cstheme="minorHAnsi"/>
                <w:sz w:val="20"/>
                <w:szCs w:val="20"/>
                <w:lang w:eastAsia="en-GB"/>
              </w:rPr>
            </w:pPr>
            <w:r w:rsidRPr="00F527CA">
              <w:rPr>
                <w:rFonts w:asciiTheme="minorHAnsi" w:hAnsiTheme="minorHAnsi" w:cstheme="minorHAnsi"/>
                <w:bCs/>
                <w:sz w:val="20"/>
                <w:szCs w:val="20"/>
              </w:rPr>
              <w:t>Regulaminu wsparcia osób ze szczególnymi potrzebami w Uniwersytecie Rolniczym im.</w:t>
            </w:r>
            <w:r w:rsidR="001F19F0">
              <w:rPr>
                <w:rFonts w:asciiTheme="minorHAnsi" w:hAnsiTheme="minorHAnsi" w:cstheme="minorHAnsi"/>
                <w:bCs/>
                <w:sz w:val="20"/>
                <w:szCs w:val="20"/>
              </w:rPr>
              <w:t> </w:t>
            </w:r>
            <w:r w:rsidRPr="00F527CA">
              <w:rPr>
                <w:rFonts w:asciiTheme="minorHAnsi" w:hAnsiTheme="minorHAnsi" w:cstheme="minorHAnsi"/>
                <w:bCs/>
                <w:sz w:val="20"/>
                <w:szCs w:val="20"/>
              </w:rPr>
              <w:t>Hugona Kołłątaja w Krakowie</w:t>
            </w:r>
            <w:r w:rsidR="0097785C">
              <w:rPr>
                <w:rFonts w:asciiTheme="minorHAnsi" w:hAnsiTheme="minorHAnsi" w:cstheme="minorHAnsi"/>
                <w:bCs/>
                <w:sz w:val="20"/>
                <w:szCs w:val="20"/>
              </w:rPr>
              <w:t xml:space="preserve"> – załącznik nr 1 do ZR 110/2022</w:t>
            </w:r>
          </w:p>
        </w:tc>
      </w:tr>
      <w:tr w:rsidR="001F19F0" w:rsidRPr="00F527CA" w14:paraId="355ADE3C" w14:textId="77777777" w:rsidTr="00436832">
        <w:trPr>
          <w:trHeight w:val="454"/>
        </w:trPr>
        <w:tc>
          <w:tcPr>
            <w:tcW w:w="1061" w:type="dxa"/>
            <w:tcBorders>
              <w:left w:val="nil"/>
            </w:tcBorders>
            <w:shd w:val="clear" w:color="auto" w:fill="auto"/>
            <w:noWrap/>
            <w:vAlign w:val="center"/>
          </w:tcPr>
          <w:p w14:paraId="1D54DDD6" w14:textId="4AA2BF1C" w:rsidR="001F19F0" w:rsidRDefault="001F19F0" w:rsidP="001F19F0">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025.</w:t>
            </w:r>
          </w:p>
        </w:tc>
        <w:tc>
          <w:tcPr>
            <w:tcW w:w="7639" w:type="dxa"/>
            <w:tcBorders>
              <w:right w:val="nil"/>
            </w:tcBorders>
            <w:shd w:val="clear" w:color="auto" w:fill="auto"/>
            <w:vAlign w:val="center"/>
          </w:tcPr>
          <w:p w14:paraId="5BCF28BE" w14:textId="44792E67" w:rsidR="001F19F0" w:rsidRDefault="001F19F0" w:rsidP="001F19F0">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Studenci z niepełnosprawnościami studiujący na kierunku </w:t>
            </w:r>
            <w:r>
              <w:rPr>
                <w:rFonts w:asciiTheme="minorHAnsi" w:hAnsiTheme="minorHAnsi" w:cstheme="minorHAnsi"/>
                <w:sz w:val="20"/>
                <w:szCs w:val="20"/>
                <w:lang w:eastAsia="en-GB"/>
              </w:rPr>
              <w:t>sztuka ogrodowa</w:t>
            </w:r>
            <w:r w:rsidRPr="00F527CA">
              <w:rPr>
                <w:rFonts w:asciiTheme="minorHAnsi" w:hAnsiTheme="minorHAnsi" w:cstheme="minorHAnsi"/>
                <w:sz w:val="20"/>
                <w:szCs w:val="20"/>
                <w:lang w:eastAsia="en-GB"/>
              </w:rPr>
              <w:t xml:space="preserve"> w latach 201</w:t>
            </w:r>
            <w:r>
              <w:rPr>
                <w:rFonts w:asciiTheme="minorHAnsi" w:hAnsiTheme="minorHAnsi" w:cstheme="minorHAnsi"/>
                <w:sz w:val="20"/>
                <w:szCs w:val="20"/>
                <w:lang w:eastAsia="en-GB"/>
              </w:rPr>
              <w:t>9</w:t>
            </w:r>
            <w:r w:rsidRPr="00F527CA">
              <w:rPr>
                <w:rFonts w:asciiTheme="minorHAnsi" w:hAnsiTheme="minorHAnsi" w:cstheme="minorHAnsi"/>
                <w:sz w:val="20"/>
                <w:szCs w:val="20"/>
                <w:lang w:eastAsia="en-GB"/>
              </w:rPr>
              <w:t>/20</w:t>
            </w:r>
            <w:r>
              <w:rPr>
                <w:rFonts w:asciiTheme="minorHAnsi" w:hAnsiTheme="minorHAnsi" w:cstheme="minorHAnsi"/>
                <w:sz w:val="20"/>
                <w:szCs w:val="20"/>
                <w:lang w:eastAsia="en-GB"/>
              </w:rPr>
              <w:t>20</w:t>
            </w:r>
            <w:r w:rsidRPr="00F527CA">
              <w:rPr>
                <w:rFonts w:asciiTheme="minorHAnsi" w:hAnsiTheme="minorHAnsi" w:cstheme="minorHAnsi"/>
                <w:sz w:val="20"/>
                <w:szCs w:val="20"/>
                <w:lang w:eastAsia="en-GB"/>
              </w:rPr>
              <w:t xml:space="preserve">-2023/2024 </w:t>
            </w:r>
          </w:p>
        </w:tc>
      </w:tr>
      <w:tr w:rsidR="001F19F0" w:rsidRPr="00F527CA" w14:paraId="5616B494" w14:textId="77777777" w:rsidTr="00436832">
        <w:trPr>
          <w:trHeight w:val="454"/>
        </w:trPr>
        <w:tc>
          <w:tcPr>
            <w:tcW w:w="1061" w:type="dxa"/>
            <w:tcBorders>
              <w:left w:val="nil"/>
            </w:tcBorders>
            <w:shd w:val="clear" w:color="auto" w:fill="auto"/>
            <w:noWrap/>
            <w:vAlign w:val="center"/>
          </w:tcPr>
          <w:p w14:paraId="045F7019" w14:textId="2B437CD5" w:rsidR="001F19F0" w:rsidRDefault="001F19F0" w:rsidP="001F19F0">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026.</w:t>
            </w:r>
          </w:p>
        </w:tc>
        <w:tc>
          <w:tcPr>
            <w:tcW w:w="7639" w:type="dxa"/>
            <w:tcBorders>
              <w:right w:val="nil"/>
            </w:tcBorders>
            <w:shd w:val="clear" w:color="auto" w:fill="auto"/>
            <w:vAlign w:val="center"/>
          </w:tcPr>
          <w:p w14:paraId="5C5C257B" w14:textId="75B4196F" w:rsidR="001F19F0" w:rsidRDefault="001F19F0" w:rsidP="001F19F0">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Regulamin studiów - załącznik </w:t>
            </w:r>
            <w:r>
              <w:rPr>
                <w:rFonts w:asciiTheme="minorHAnsi" w:hAnsiTheme="minorHAnsi" w:cstheme="minorHAnsi"/>
                <w:sz w:val="20"/>
                <w:szCs w:val="20"/>
                <w:lang w:eastAsia="en-GB"/>
              </w:rPr>
              <w:t xml:space="preserve">do </w:t>
            </w:r>
            <w:r w:rsidRPr="00F527CA">
              <w:rPr>
                <w:rFonts w:asciiTheme="minorHAnsi" w:hAnsiTheme="minorHAnsi" w:cstheme="minorHAnsi"/>
                <w:sz w:val="20"/>
                <w:szCs w:val="20"/>
                <w:lang w:eastAsia="en-GB"/>
              </w:rPr>
              <w:t>Uchwały nr 30/2023 Senatu Uniwersytetu Rolniczego im.</w:t>
            </w:r>
            <w:r>
              <w:rPr>
                <w:rFonts w:asciiTheme="minorHAnsi" w:hAnsiTheme="minorHAnsi" w:cstheme="minorHAnsi"/>
                <w:sz w:val="20"/>
                <w:szCs w:val="20"/>
                <w:lang w:eastAsia="en-GB"/>
              </w:rPr>
              <w:t> </w:t>
            </w:r>
            <w:r w:rsidRPr="00F527CA">
              <w:rPr>
                <w:rFonts w:asciiTheme="minorHAnsi" w:hAnsiTheme="minorHAnsi" w:cstheme="minorHAnsi"/>
                <w:sz w:val="20"/>
                <w:szCs w:val="20"/>
                <w:lang w:eastAsia="en-GB"/>
              </w:rPr>
              <w:t>Hugona Kołłątaja w Krakowie z dnia 26 kwietnia 2023 r.</w:t>
            </w:r>
          </w:p>
        </w:tc>
      </w:tr>
      <w:tr w:rsidR="001F19F0" w:rsidRPr="00F527CA" w14:paraId="1025CCA7" w14:textId="77777777" w:rsidTr="00436832">
        <w:trPr>
          <w:trHeight w:val="454"/>
        </w:trPr>
        <w:tc>
          <w:tcPr>
            <w:tcW w:w="1061" w:type="dxa"/>
            <w:tcBorders>
              <w:left w:val="nil"/>
            </w:tcBorders>
            <w:shd w:val="clear" w:color="auto" w:fill="auto"/>
            <w:noWrap/>
            <w:vAlign w:val="center"/>
          </w:tcPr>
          <w:p w14:paraId="650534A7" w14:textId="4ABE2D07" w:rsidR="001F19F0" w:rsidRDefault="001F19F0" w:rsidP="001F19F0">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027.</w:t>
            </w:r>
          </w:p>
        </w:tc>
        <w:tc>
          <w:tcPr>
            <w:tcW w:w="7639" w:type="dxa"/>
            <w:tcBorders>
              <w:right w:val="nil"/>
            </w:tcBorders>
            <w:shd w:val="clear" w:color="auto" w:fill="auto"/>
            <w:vAlign w:val="center"/>
          </w:tcPr>
          <w:p w14:paraId="13C1E2C8" w14:textId="040B1CB1" w:rsidR="001F19F0" w:rsidRDefault="001F19F0" w:rsidP="001F19F0">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Studenci </w:t>
            </w:r>
            <w:r w:rsidR="00644495">
              <w:rPr>
                <w:rFonts w:asciiTheme="minorHAnsi" w:hAnsiTheme="minorHAnsi" w:cstheme="minorHAnsi"/>
                <w:sz w:val="20"/>
                <w:szCs w:val="20"/>
                <w:lang w:eastAsia="en-GB"/>
              </w:rPr>
              <w:t>sztuki ogrodowej</w:t>
            </w:r>
            <w:r w:rsidRPr="00F527CA">
              <w:rPr>
                <w:rFonts w:asciiTheme="minorHAnsi" w:hAnsiTheme="minorHAnsi" w:cstheme="minorHAnsi"/>
                <w:sz w:val="20"/>
                <w:szCs w:val="20"/>
                <w:lang w:eastAsia="en-GB"/>
              </w:rPr>
              <w:t xml:space="preserve"> z indywidualną organizacja studiów w latach 20</w:t>
            </w:r>
            <w:r w:rsidR="00644495">
              <w:rPr>
                <w:rFonts w:asciiTheme="minorHAnsi" w:hAnsiTheme="minorHAnsi" w:cstheme="minorHAnsi"/>
                <w:sz w:val="20"/>
                <w:szCs w:val="20"/>
                <w:lang w:eastAsia="en-GB"/>
              </w:rPr>
              <w:t>21</w:t>
            </w:r>
            <w:r w:rsidRPr="00F527CA">
              <w:rPr>
                <w:rFonts w:asciiTheme="minorHAnsi" w:hAnsiTheme="minorHAnsi" w:cstheme="minorHAnsi"/>
                <w:sz w:val="20"/>
                <w:szCs w:val="20"/>
                <w:lang w:eastAsia="en-GB"/>
              </w:rPr>
              <w:t>-2024</w:t>
            </w:r>
          </w:p>
        </w:tc>
      </w:tr>
      <w:tr w:rsidR="00644495" w:rsidRPr="00F527CA" w14:paraId="336EE08C" w14:textId="77777777" w:rsidTr="00436832">
        <w:trPr>
          <w:trHeight w:val="454"/>
        </w:trPr>
        <w:tc>
          <w:tcPr>
            <w:tcW w:w="1061" w:type="dxa"/>
            <w:tcBorders>
              <w:left w:val="nil"/>
            </w:tcBorders>
            <w:shd w:val="clear" w:color="auto" w:fill="auto"/>
            <w:noWrap/>
            <w:vAlign w:val="center"/>
          </w:tcPr>
          <w:p w14:paraId="2A450838" w14:textId="7BF8CF5F" w:rsidR="00644495" w:rsidRDefault="00644495" w:rsidP="00644495">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028.</w:t>
            </w:r>
          </w:p>
        </w:tc>
        <w:tc>
          <w:tcPr>
            <w:tcW w:w="7639" w:type="dxa"/>
            <w:tcBorders>
              <w:right w:val="nil"/>
            </w:tcBorders>
            <w:shd w:val="clear" w:color="auto" w:fill="auto"/>
            <w:vAlign w:val="center"/>
          </w:tcPr>
          <w:p w14:paraId="35590703" w14:textId="451E3A31" w:rsidR="00644495" w:rsidRDefault="00644495" w:rsidP="00644495">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Studia I° - plan, bilans ECTS, struktura przedmiotów, obsada</w:t>
            </w:r>
          </w:p>
        </w:tc>
      </w:tr>
      <w:tr w:rsidR="00773CCB" w:rsidRPr="00F527CA" w14:paraId="23C088E3" w14:textId="77777777" w:rsidTr="00436832">
        <w:trPr>
          <w:trHeight w:val="454"/>
        </w:trPr>
        <w:tc>
          <w:tcPr>
            <w:tcW w:w="1061" w:type="dxa"/>
            <w:tcBorders>
              <w:left w:val="nil"/>
            </w:tcBorders>
            <w:shd w:val="clear" w:color="auto" w:fill="auto"/>
            <w:noWrap/>
            <w:vAlign w:val="center"/>
          </w:tcPr>
          <w:p w14:paraId="7356935F" w14:textId="54C7D204" w:rsidR="00773CCB" w:rsidRPr="00773CCB" w:rsidRDefault="00773CCB" w:rsidP="00773CCB">
            <w:pPr>
              <w:spacing w:after="0" w:line="276" w:lineRule="auto"/>
              <w:jc w:val="center"/>
              <w:rPr>
                <w:rFonts w:asciiTheme="minorHAnsi" w:hAnsiTheme="minorHAnsi" w:cstheme="minorHAnsi"/>
                <w:sz w:val="20"/>
                <w:szCs w:val="20"/>
                <w:lang w:eastAsia="en-GB"/>
              </w:rPr>
            </w:pPr>
            <w:bookmarkStart w:id="84" w:name="_Hlk180337438"/>
            <w:r w:rsidRPr="00773CCB">
              <w:rPr>
                <w:rFonts w:asciiTheme="minorHAnsi" w:hAnsiTheme="minorHAnsi" w:cstheme="minorHAnsi"/>
                <w:sz w:val="20"/>
                <w:szCs w:val="20"/>
                <w:lang w:eastAsia="en-GB"/>
              </w:rPr>
              <w:t>029.</w:t>
            </w:r>
          </w:p>
        </w:tc>
        <w:tc>
          <w:tcPr>
            <w:tcW w:w="7639" w:type="dxa"/>
            <w:tcBorders>
              <w:right w:val="nil"/>
            </w:tcBorders>
            <w:shd w:val="clear" w:color="auto" w:fill="auto"/>
            <w:vAlign w:val="center"/>
          </w:tcPr>
          <w:p w14:paraId="5B609853" w14:textId="6E00C913" w:rsidR="00773CCB" w:rsidRPr="00773CCB" w:rsidRDefault="00773CCB" w:rsidP="00773CCB">
            <w:pPr>
              <w:spacing w:after="0" w:line="276" w:lineRule="auto"/>
              <w:rPr>
                <w:rFonts w:asciiTheme="minorHAnsi" w:hAnsiTheme="minorHAnsi" w:cstheme="minorHAnsi"/>
                <w:sz w:val="20"/>
                <w:szCs w:val="20"/>
                <w:lang w:eastAsia="en-GB"/>
              </w:rPr>
            </w:pPr>
            <w:r w:rsidRPr="00773CCB">
              <w:rPr>
                <w:rFonts w:asciiTheme="minorHAnsi" w:hAnsiTheme="minorHAnsi" w:cstheme="minorHAnsi"/>
                <w:sz w:val="20"/>
                <w:szCs w:val="20"/>
                <w:lang w:eastAsia="en-GB"/>
              </w:rPr>
              <w:t>Procedura PW-08</w:t>
            </w:r>
            <w:r w:rsidR="008879AD">
              <w:rPr>
                <w:rFonts w:asciiTheme="minorHAnsi" w:hAnsiTheme="minorHAnsi" w:cstheme="minorHAnsi"/>
                <w:sz w:val="20"/>
                <w:szCs w:val="20"/>
                <w:lang w:eastAsia="en-GB"/>
              </w:rPr>
              <w:t>:</w:t>
            </w:r>
            <w:r w:rsidRPr="00773CCB">
              <w:rPr>
                <w:rFonts w:asciiTheme="minorHAnsi" w:hAnsiTheme="minorHAnsi" w:cstheme="minorHAnsi"/>
                <w:sz w:val="20"/>
                <w:szCs w:val="20"/>
                <w:lang w:eastAsia="en-GB"/>
              </w:rPr>
              <w:t xml:space="preserve"> Regulamin zgłaszania i wyboru fakultetów WBiO - zarządzenie Dziekana WBiO nr 8/2024</w:t>
            </w:r>
          </w:p>
        </w:tc>
      </w:tr>
      <w:bookmarkEnd w:id="84"/>
      <w:tr w:rsidR="008879AD" w:rsidRPr="00F527CA" w14:paraId="2C353FA0" w14:textId="77777777" w:rsidTr="00436832">
        <w:trPr>
          <w:trHeight w:val="454"/>
        </w:trPr>
        <w:tc>
          <w:tcPr>
            <w:tcW w:w="1061" w:type="dxa"/>
            <w:tcBorders>
              <w:left w:val="nil"/>
            </w:tcBorders>
            <w:shd w:val="clear" w:color="auto" w:fill="auto"/>
            <w:noWrap/>
            <w:vAlign w:val="center"/>
          </w:tcPr>
          <w:p w14:paraId="64E17E8B" w14:textId="03841C0A" w:rsidR="008879AD" w:rsidRDefault="008879AD" w:rsidP="008879A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030.</w:t>
            </w:r>
          </w:p>
        </w:tc>
        <w:tc>
          <w:tcPr>
            <w:tcW w:w="7639" w:type="dxa"/>
            <w:tcBorders>
              <w:right w:val="nil"/>
            </w:tcBorders>
            <w:shd w:val="clear" w:color="auto" w:fill="auto"/>
            <w:vAlign w:val="center"/>
          </w:tcPr>
          <w:p w14:paraId="39C09587" w14:textId="750EB267" w:rsidR="008879AD" w:rsidRDefault="008879AD" w:rsidP="008879AD">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Wykaz proponowanych tematów prac inżynierskich dla kierunku </w:t>
            </w:r>
            <w:r>
              <w:rPr>
                <w:rFonts w:asciiTheme="minorHAnsi" w:hAnsiTheme="minorHAnsi" w:cstheme="minorHAnsi"/>
                <w:sz w:val="20"/>
                <w:szCs w:val="20"/>
                <w:lang w:eastAsia="en-GB"/>
              </w:rPr>
              <w:t>sztuka ogrodowa</w:t>
            </w:r>
            <w:r w:rsidRPr="00F527CA">
              <w:rPr>
                <w:rFonts w:asciiTheme="minorHAnsi" w:hAnsiTheme="minorHAnsi" w:cstheme="minorHAnsi"/>
                <w:sz w:val="20"/>
                <w:szCs w:val="20"/>
                <w:lang w:eastAsia="en-GB"/>
              </w:rPr>
              <w:t>, rok akademicki rozpoczęcia pracy 2023/2024</w:t>
            </w:r>
          </w:p>
        </w:tc>
      </w:tr>
      <w:tr w:rsidR="008879AD" w:rsidRPr="00F527CA" w14:paraId="5E1054A5" w14:textId="77777777" w:rsidTr="00436832">
        <w:trPr>
          <w:trHeight w:val="454"/>
        </w:trPr>
        <w:tc>
          <w:tcPr>
            <w:tcW w:w="1061" w:type="dxa"/>
            <w:tcBorders>
              <w:left w:val="nil"/>
            </w:tcBorders>
            <w:shd w:val="clear" w:color="auto" w:fill="auto"/>
            <w:noWrap/>
            <w:vAlign w:val="center"/>
          </w:tcPr>
          <w:p w14:paraId="585D90A2" w14:textId="1A70B0E0" w:rsidR="008879AD" w:rsidRDefault="008879AD" w:rsidP="008879A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031.</w:t>
            </w:r>
          </w:p>
        </w:tc>
        <w:tc>
          <w:tcPr>
            <w:tcW w:w="7639" w:type="dxa"/>
            <w:tcBorders>
              <w:right w:val="nil"/>
            </w:tcBorders>
            <w:shd w:val="clear" w:color="auto" w:fill="auto"/>
            <w:vAlign w:val="center"/>
          </w:tcPr>
          <w:p w14:paraId="1882695A" w14:textId="35B5F6D4" w:rsidR="008879AD" w:rsidRDefault="008879AD" w:rsidP="008879AD">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Regulamin pracy URK - załącznik nr 1 do ZR 175/2019</w:t>
            </w:r>
          </w:p>
        </w:tc>
      </w:tr>
      <w:tr w:rsidR="008879AD" w:rsidRPr="00F527CA" w14:paraId="7DF24CD1" w14:textId="77777777" w:rsidTr="00436832">
        <w:trPr>
          <w:trHeight w:val="454"/>
        </w:trPr>
        <w:tc>
          <w:tcPr>
            <w:tcW w:w="1061" w:type="dxa"/>
            <w:tcBorders>
              <w:left w:val="nil"/>
            </w:tcBorders>
            <w:shd w:val="clear" w:color="auto" w:fill="auto"/>
            <w:noWrap/>
            <w:vAlign w:val="center"/>
          </w:tcPr>
          <w:p w14:paraId="5AEC2FD7" w14:textId="0637DF35" w:rsidR="008879AD" w:rsidRDefault="008879AD" w:rsidP="008879A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032.</w:t>
            </w:r>
          </w:p>
        </w:tc>
        <w:tc>
          <w:tcPr>
            <w:tcW w:w="7639" w:type="dxa"/>
            <w:tcBorders>
              <w:right w:val="nil"/>
            </w:tcBorders>
            <w:shd w:val="clear" w:color="auto" w:fill="auto"/>
            <w:vAlign w:val="center"/>
          </w:tcPr>
          <w:p w14:paraId="31F42313" w14:textId="6D3165A5" w:rsidR="008879AD" w:rsidRDefault="008879AD" w:rsidP="008879AD">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ZR 171/2021 w sprawie zasad przygotowywania harmonogramów zajęć dydaktycznych</w:t>
            </w:r>
          </w:p>
        </w:tc>
      </w:tr>
      <w:tr w:rsidR="008879AD" w:rsidRPr="00F527CA" w14:paraId="05A0AB8B" w14:textId="77777777" w:rsidTr="00436832">
        <w:trPr>
          <w:trHeight w:val="454"/>
        </w:trPr>
        <w:tc>
          <w:tcPr>
            <w:tcW w:w="1061" w:type="dxa"/>
            <w:tcBorders>
              <w:left w:val="nil"/>
            </w:tcBorders>
            <w:shd w:val="clear" w:color="auto" w:fill="auto"/>
            <w:noWrap/>
            <w:vAlign w:val="center"/>
          </w:tcPr>
          <w:p w14:paraId="3E585E10" w14:textId="1A0F8AB5" w:rsidR="008879AD" w:rsidRDefault="008879AD" w:rsidP="008879A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033.</w:t>
            </w:r>
          </w:p>
        </w:tc>
        <w:tc>
          <w:tcPr>
            <w:tcW w:w="7639" w:type="dxa"/>
            <w:tcBorders>
              <w:right w:val="nil"/>
            </w:tcBorders>
            <w:shd w:val="clear" w:color="auto" w:fill="auto"/>
            <w:vAlign w:val="center"/>
          </w:tcPr>
          <w:p w14:paraId="5F1D6460" w14:textId="36C779B3" w:rsidR="008879AD" w:rsidRDefault="008879AD" w:rsidP="008879AD">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Procedura PW-03: Praktyka programowa - zarządzenie Dziekana WBiO nr 3/2024</w:t>
            </w:r>
          </w:p>
        </w:tc>
      </w:tr>
      <w:tr w:rsidR="008879AD" w:rsidRPr="00F527CA" w14:paraId="1E8F5A43" w14:textId="77777777" w:rsidTr="00436832">
        <w:trPr>
          <w:trHeight w:val="454"/>
        </w:trPr>
        <w:tc>
          <w:tcPr>
            <w:tcW w:w="1061" w:type="dxa"/>
            <w:tcBorders>
              <w:left w:val="nil"/>
            </w:tcBorders>
            <w:shd w:val="clear" w:color="auto" w:fill="auto"/>
            <w:noWrap/>
            <w:vAlign w:val="center"/>
          </w:tcPr>
          <w:p w14:paraId="3F5C0B11" w14:textId="69CD64B5" w:rsidR="008879AD" w:rsidRDefault="008879AD" w:rsidP="008879A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034.</w:t>
            </w:r>
          </w:p>
        </w:tc>
        <w:tc>
          <w:tcPr>
            <w:tcW w:w="7639" w:type="dxa"/>
            <w:tcBorders>
              <w:right w:val="nil"/>
            </w:tcBorders>
            <w:shd w:val="clear" w:color="auto" w:fill="auto"/>
            <w:vAlign w:val="center"/>
          </w:tcPr>
          <w:p w14:paraId="4921538E" w14:textId="21E03357" w:rsidR="008879AD" w:rsidRDefault="008879AD" w:rsidP="008879AD">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Rekomendowane miejsca praktyk zawodowych dla studentów I° kierunku </w:t>
            </w:r>
            <w:r>
              <w:rPr>
                <w:rFonts w:asciiTheme="minorHAnsi" w:hAnsiTheme="minorHAnsi" w:cstheme="minorHAnsi"/>
                <w:sz w:val="20"/>
                <w:szCs w:val="20"/>
                <w:lang w:eastAsia="en-GB"/>
              </w:rPr>
              <w:t xml:space="preserve">sztuka ogrodowa </w:t>
            </w:r>
            <w:r w:rsidRPr="00F527CA">
              <w:rPr>
                <w:rFonts w:asciiTheme="minorHAnsi" w:hAnsiTheme="minorHAnsi" w:cstheme="minorHAnsi"/>
                <w:sz w:val="20"/>
                <w:szCs w:val="20"/>
                <w:lang w:eastAsia="en-GB"/>
              </w:rPr>
              <w:t xml:space="preserve"> </w:t>
            </w:r>
          </w:p>
        </w:tc>
      </w:tr>
      <w:tr w:rsidR="008879AD" w:rsidRPr="00F527CA" w14:paraId="5FAE767E" w14:textId="77777777" w:rsidTr="00436832">
        <w:trPr>
          <w:trHeight w:val="454"/>
        </w:trPr>
        <w:tc>
          <w:tcPr>
            <w:tcW w:w="1061" w:type="dxa"/>
            <w:tcBorders>
              <w:left w:val="nil"/>
            </w:tcBorders>
            <w:shd w:val="clear" w:color="auto" w:fill="auto"/>
            <w:noWrap/>
            <w:vAlign w:val="center"/>
          </w:tcPr>
          <w:p w14:paraId="64E7723D" w14:textId="333A99CC" w:rsidR="008879AD" w:rsidRDefault="008879AD" w:rsidP="008879A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035.</w:t>
            </w:r>
          </w:p>
        </w:tc>
        <w:tc>
          <w:tcPr>
            <w:tcW w:w="7639" w:type="dxa"/>
            <w:tcBorders>
              <w:right w:val="nil"/>
            </w:tcBorders>
            <w:shd w:val="clear" w:color="auto" w:fill="auto"/>
            <w:vAlign w:val="center"/>
          </w:tcPr>
          <w:p w14:paraId="1E167C62" w14:textId="7C176C29" w:rsidR="008879AD" w:rsidRDefault="008879AD" w:rsidP="008879AD">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Roczny raport z działania Wydziałowego Systemu Zapewnienia Jakości Kształcenia na WBiO w roku 2019/2020</w:t>
            </w:r>
          </w:p>
        </w:tc>
      </w:tr>
      <w:tr w:rsidR="008879AD" w:rsidRPr="00F527CA" w14:paraId="638B7E2B" w14:textId="77777777" w:rsidTr="00436832">
        <w:trPr>
          <w:trHeight w:val="454"/>
        </w:trPr>
        <w:tc>
          <w:tcPr>
            <w:tcW w:w="1061" w:type="dxa"/>
            <w:tcBorders>
              <w:left w:val="nil"/>
            </w:tcBorders>
            <w:shd w:val="clear" w:color="auto" w:fill="auto"/>
            <w:noWrap/>
            <w:vAlign w:val="center"/>
          </w:tcPr>
          <w:p w14:paraId="1DBF1F2C" w14:textId="39579DBA" w:rsidR="008879AD" w:rsidRDefault="008879AD" w:rsidP="008879A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036.</w:t>
            </w:r>
          </w:p>
        </w:tc>
        <w:tc>
          <w:tcPr>
            <w:tcW w:w="7639" w:type="dxa"/>
            <w:tcBorders>
              <w:right w:val="nil"/>
            </w:tcBorders>
            <w:shd w:val="clear" w:color="auto" w:fill="auto"/>
            <w:vAlign w:val="center"/>
          </w:tcPr>
          <w:p w14:paraId="481B8A0A" w14:textId="226D9F55" w:rsidR="008879AD" w:rsidRDefault="008879AD" w:rsidP="008879AD">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Roczny raport z działania Wydziałowego Systemu Zapewnienia Jakości Kształcenia na WBiO w roku 20</w:t>
            </w:r>
            <w:r>
              <w:rPr>
                <w:rFonts w:asciiTheme="minorHAnsi" w:hAnsiTheme="minorHAnsi" w:cstheme="minorHAnsi"/>
                <w:sz w:val="20"/>
                <w:szCs w:val="20"/>
                <w:lang w:eastAsia="en-GB"/>
              </w:rPr>
              <w:t>20</w:t>
            </w:r>
            <w:r w:rsidRPr="00F527CA">
              <w:rPr>
                <w:rFonts w:asciiTheme="minorHAnsi" w:hAnsiTheme="minorHAnsi" w:cstheme="minorHAnsi"/>
                <w:sz w:val="20"/>
                <w:szCs w:val="20"/>
                <w:lang w:eastAsia="en-GB"/>
              </w:rPr>
              <w:t>/202</w:t>
            </w:r>
            <w:r>
              <w:rPr>
                <w:rFonts w:asciiTheme="minorHAnsi" w:hAnsiTheme="minorHAnsi" w:cstheme="minorHAnsi"/>
                <w:sz w:val="20"/>
                <w:szCs w:val="20"/>
                <w:lang w:eastAsia="en-GB"/>
              </w:rPr>
              <w:t>1</w:t>
            </w:r>
          </w:p>
        </w:tc>
      </w:tr>
      <w:tr w:rsidR="008879AD" w:rsidRPr="00F527CA" w14:paraId="5ADDD132" w14:textId="77777777" w:rsidTr="00436832">
        <w:trPr>
          <w:trHeight w:val="454"/>
        </w:trPr>
        <w:tc>
          <w:tcPr>
            <w:tcW w:w="1061" w:type="dxa"/>
            <w:tcBorders>
              <w:left w:val="nil"/>
            </w:tcBorders>
            <w:shd w:val="clear" w:color="auto" w:fill="auto"/>
            <w:noWrap/>
            <w:vAlign w:val="center"/>
          </w:tcPr>
          <w:p w14:paraId="361350CE" w14:textId="4B3C727D" w:rsidR="008879AD" w:rsidRDefault="008879AD" w:rsidP="008879A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037.</w:t>
            </w:r>
          </w:p>
        </w:tc>
        <w:tc>
          <w:tcPr>
            <w:tcW w:w="7639" w:type="dxa"/>
            <w:tcBorders>
              <w:right w:val="nil"/>
            </w:tcBorders>
            <w:shd w:val="clear" w:color="auto" w:fill="auto"/>
            <w:vAlign w:val="center"/>
          </w:tcPr>
          <w:p w14:paraId="1E0FAFF3" w14:textId="3EEB111D" w:rsidR="008879AD" w:rsidRDefault="008879AD" w:rsidP="008879AD">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Roczny raport z działania Wydziałowego Systemu Zapewnienia Jakości Kształcenia na WBiO w roku 20</w:t>
            </w:r>
            <w:r>
              <w:rPr>
                <w:rFonts w:asciiTheme="minorHAnsi" w:hAnsiTheme="minorHAnsi" w:cstheme="minorHAnsi"/>
                <w:sz w:val="20"/>
                <w:szCs w:val="20"/>
                <w:lang w:eastAsia="en-GB"/>
              </w:rPr>
              <w:t>21</w:t>
            </w:r>
            <w:r w:rsidRPr="00F527CA">
              <w:rPr>
                <w:rFonts w:asciiTheme="minorHAnsi" w:hAnsiTheme="minorHAnsi" w:cstheme="minorHAnsi"/>
                <w:sz w:val="20"/>
                <w:szCs w:val="20"/>
                <w:lang w:eastAsia="en-GB"/>
              </w:rPr>
              <w:t>/202</w:t>
            </w:r>
            <w:r>
              <w:rPr>
                <w:rFonts w:asciiTheme="minorHAnsi" w:hAnsiTheme="minorHAnsi" w:cstheme="minorHAnsi"/>
                <w:sz w:val="20"/>
                <w:szCs w:val="20"/>
                <w:lang w:eastAsia="en-GB"/>
              </w:rPr>
              <w:t>2</w:t>
            </w:r>
          </w:p>
        </w:tc>
      </w:tr>
      <w:tr w:rsidR="008879AD" w:rsidRPr="00F527CA" w14:paraId="2B988D0F" w14:textId="77777777" w:rsidTr="00436832">
        <w:trPr>
          <w:trHeight w:val="454"/>
        </w:trPr>
        <w:tc>
          <w:tcPr>
            <w:tcW w:w="1061" w:type="dxa"/>
            <w:tcBorders>
              <w:left w:val="nil"/>
            </w:tcBorders>
            <w:shd w:val="clear" w:color="auto" w:fill="auto"/>
            <w:noWrap/>
            <w:vAlign w:val="center"/>
          </w:tcPr>
          <w:p w14:paraId="363FB9A3" w14:textId="576BFBF1" w:rsidR="008879AD" w:rsidRDefault="008879AD" w:rsidP="008879A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038.</w:t>
            </w:r>
          </w:p>
        </w:tc>
        <w:tc>
          <w:tcPr>
            <w:tcW w:w="7639" w:type="dxa"/>
            <w:tcBorders>
              <w:right w:val="nil"/>
            </w:tcBorders>
            <w:shd w:val="clear" w:color="auto" w:fill="auto"/>
            <w:vAlign w:val="center"/>
          </w:tcPr>
          <w:p w14:paraId="45C181AC" w14:textId="1E72F604" w:rsidR="008879AD" w:rsidRDefault="008879AD" w:rsidP="008879AD">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Roczny raport z działania Wydziałowego Systemu Zapewnienia Jakości Kształcenia na WBiO w roku 20</w:t>
            </w:r>
            <w:r>
              <w:rPr>
                <w:rFonts w:asciiTheme="minorHAnsi" w:hAnsiTheme="minorHAnsi" w:cstheme="minorHAnsi"/>
                <w:sz w:val="20"/>
                <w:szCs w:val="20"/>
                <w:lang w:eastAsia="en-GB"/>
              </w:rPr>
              <w:t>22</w:t>
            </w:r>
            <w:r w:rsidRPr="00F527CA">
              <w:rPr>
                <w:rFonts w:asciiTheme="minorHAnsi" w:hAnsiTheme="minorHAnsi" w:cstheme="minorHAnsi"/>
                <w:sz w:val="20"/>
                <w:szCs w:val="20"/>
                <w:lang w:eastAsia="en-GB"/>
              </w:rPr>
              <w:t>/202</w:t>
            </w:r>
            <w:r>
              <w:rPr>
                <w:rFonts w:asciiTheme="minorHAnsi" w:hAnsiTheme="minorHAnsi" w:cstheme="minorHAnsi"/>
                <w:sz w:val="20"/>
                <w:szCs w:val="20"/>
                <w:lang w:eastAsia="en-GB"/>
              </w:rPr>
              <w:t>3</w:t>
            </w:r>
          </w:p>
        </w:tc>
      </w:tr>
      <w:tr w:rsidR="008879AD" w:rsidRPr="00F527CA" w14:paraId="6A9C075B" w14:textId="77777777" w:rsidTr="00436832">
        <w:trPr>
          <w:trHeight w:val="454"/>
        </w:trPr>
        <w:tc>
          <w:tcPr>
            <w:tcW w:w="1061" w:type="dxa"/>
            <w:tcBorders>
              <w:left w:val="nil"/>
            </w:tcBorders>
            <w:shd w:val="clear" w:color="auto" w:fill="auto"/>
            <w:noWrap/>
            <w:vAlign w:val="center"/>
          </w:tcPr>
          <w:p w14:paraId="7BCCDA41" w14:textId="6FABF06C" w:rsidR="008879AD" w:rsidRPr="005E53D9" w:rsidRDefault="005E53D9" w:rsidP="008879AD">
            <w:pPr>
              <w:spacing w:after="0" w:line="276" w:lineRule="auto"/>
              <w:jc w:val="center"/>
              <w:rPr>
                <w:rFonts w:asciiTheme="minorHAnsi" w:hAnsiTheme="minorHAnsi" w:cstheme="minorHAnsi"/>
                <w:color w:val="FF0000"/>
                <w:sz w:val="20"/>
                <w:szCs w:val="20"/>
                <w:lang w:eastAsia="en-GB"/>
              </w:rPr>
            </w:pPr>
            <w:r w:rsidRPr="00A93FD7">
              <w:rPr>
                <w:rFonts w:asciiTheme="minorHAnsi" w:hAnsiTheme="minorHAnsi" w:cstheme="minorHAnsi"/>
                <w:sz w:val="20"/>
                <w:szCs w:val="20"/>
                <w:lang w:eastAsia="en-GB"/>
              </w:rPr>
              <w:t>039.</w:t>
            </w:r>
          </w:p>
        </w:tc>
        <w:tc>
          <w:tcPr>
            <w:tcW w:w="7639" w:type="dxa"/>
            <w:tcBorders>
              <w:right w:val="nil"/>
            </w:tcBorders>
            <w:shd w:val="clear" w:color="auto" w:fill="auto"/>
            <w:vAlign w:val="center"/>
          </w:tcPr>
          <w:p w14:paraId="7CDDF8BB" w14:textId="76DB8920" w:rsidR="008879AD" w:rsidRDefault="005E53D9" w:rsidP="008879AD">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ZR 52/2020 w sprawie organizacji zdalnego nauczania w Uczelni</w:t>
            </w:r>
          </w:p>
        </w:tc>
      </w:tr>
      <w:tr w:rsidR="005E53D9" w:rsidRPr="00F527CA" w14:paraId="5C996EF5" w14:textId="77777777" w:rsidTr="00436832">
        <w:trPr>
          <w:trHeight w:val="454"/>
        </w:trPr>
        <w:tc>
          <w:tcPr>
            <w:tcW w:w="1061" w:type="dxa"/>
            <w:tcBorders>
              <w:left w:val="nil"/>
            </w:tcBorders>
            <w:shd w:val="clear" w:color="auto" w:fill="auto"/>
            <w:noWrap/>
            <w:vAlign w:val="center"/>
          </w:tcPr>
          <w:p w14:paraId="2BD36709" w14:textId="3B77A77A" w:rsidR="005E53D9" w:rsidRDefault="005E53D9" w:rsidP="005E53D9">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040.</w:t>
            </w:r>
          </w:p>
        </w:tc>
        <w:tc>
          <w:tcPr>
            <w:tcW w:w="7639" w:type="dxa"/>
            <w:tcBorders>
              <w:right w:val="nil"/>
            </w:tcBorders>
            <w:shd w:val="clear" w:color="auto" w:fill="auto"/>
            <w:vAlign w:val="center"/>
          </w:tcPr>
          <w:p w14:paraId="6824889A" w14:textId="5CFA0C0A" w:rsidR="005E53D9" w:rsidRDefault="005E53D9" w:rsidP="005E53D9">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Wykaz podmiotów zewnętrznych, w których studenci kierunku </w:t>
            </w:r>
            <w:r>
              <w:rPr>
                <w:rFonts w:asciiTheme="minorHAnsi" w:hAnsiTheme="minorHAnsi" w:cstheme="minorHAnsi"/>
                <w:sz w:val="20"/>
                <w:szCs w:val="20"/>
                <w:lang w:eastAsia="en-GB"/>
              </w:rPr>
              <w:t>sztuka ogrodowa</w:t>
            </w:r>
            <w:r w:rsidRPr="00F527CA">
              <w:rPr>
                <w:rFonts w:asciiTheme="minorHAnsi" w:hAnsiTheme="minorHAnsi" w:cstheme="minorHAnsi"/>
                <w:sz w:val="20"/>
                <w:szCs w:val="20"/>
                <w:lang w:eastAsia="en-GB"/>
              </w:rPr>
              <w:t xml:space="preserve"> zrealizowali praktyki zawodowe w latach 201</w:t>
            </w:r>
            <w:r>
              <w:rPr>
                <w:rFonts w:asciiTheme="minorHAnsi" w:hAnsiTheme="minorHAnsi" w:cstheme="minorHAnsi"/>
                <w:sz w:val="20"/>
                <w:szCs w:val="20"/>
                <w:lang w:eastAsia="en-GB"/>
              </w:rPr>
              <w:t>9</w:t>
            </w:r>
            <w:r w:rsidRPr="00F527CA">
              <w:rPr>
                <w:rFonts w:asciiTheme="minorHAnsi" w:hAnsiTheme="minorHAnsi" w:cstheme="minorHAnsi"/>
                <w:sz w:val="20"/>
                <w:szCs w:val="20"/>
                <w:lang w:eastAsia="en-GB"/>
              </w:rPr>
              <w:t>/20</w:t>
            </w:r>
            <w:r>
              <w:rPr>
                <w:rFonts w:asciiTheme="minorHAnsi" w:hAnsiTheme="minorHAnsi" w:cstheme="minorHAnsi"/>
                <w:sz w:val="20"/>
                <w:szCs w:val="20"/>
                <w:lang w:eastAsia="en-GB"/>
              </w:rPr>
              <w:t>20</w:t>
            </w:r>
            <w:r w:rsidRPr="00F527CA">
              <w:rPr>
                <w:rFonts w:asciiTheme="minorHAnsi" w:hAnsiTheme="minorHAnsi" w:cstheme="minorHAnsi"/>
                <w:sz w:val="20"/>
                <w:szCs w:val="20"/>
                <w:lang w:eastAsia="en-GB"/>
              </w:rPr>
              <w:t>-202</w:t>
            </w:r>
            <w:r>
              <w:rPr>
                <w:rFonts w:asciiTheme="minorHAnsi" w:hAnsiTheme="minorHAnsi" w:cstheme="minorHAnsi"/>
                <w:sz w:val="20"/>
                <w:szCs w:val="20"/>
                <w:lang w:eastAsia="en-GB"/>
              </w:rPr>
              <w:t>3</w:t>
            </w:r>
            <w:r w:rsidRPr="00F527CA">
              <w:rPr>
                <w:rFonts w:asciiTheme="minorHAnsi" w:hAnsiTheme="minorHAnsi" w:cstheme="minorHAnsi"/>
                <w:sz w:val="20"/>
                <w:szCs w:val="20"/>
                <w:lang w:eastAsia="en-GB"/>
              </w:rPr>
              <w:t>/202</w:t>
            </w:r>
            <w:r>
              <w:rPr>
                <w:rFonts w:asciiTheme="minorHAnsi" w:hAnsiTheme="minorHAnsi" w:cstheme="minorHAnsi"/>
                <w:sz w:val="20"/>
                <w:szCs w:val="20"/>
                <w:lang w:eastAsia="en-GB"/>
              </w:rPr>
              <w:t>4</w:t>
            </w:r>
          </w:p>
        </w:tc>
      </w:tr>
      <w:tr w:rsidR="005E53D9" w:rsidRPr="00F527CA" w14:paraId="55589D65" w14:textId="77777777" w:rsidTr="00436832">
        <w:trPr>
          <w:trHeight w:val="454"/>
        </w:trPr>
        <w:tc>
          <w:tcPr>
            <w:tcW w:w="1061" w:type="dxa"/>
            <w:tcBorders>
              <w:left w:val="nil"/>
            </w:tcBorders>
            <w:shd w:val="clear" w:color="auto" w:fill="auto"/>
            <w:noWrap/>
            <w:vAlign w:val="center"/>
          </w:tcPr>
          <w:p w14:paraId="6027B8F0" w14:textId="3F1DCAA6" w:rsidR="005E53D9" w:rsidRDefault="005E53D9" w:rsidP="005E53D9">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041.</w:t>
            </w:r>
          </w:p>
        </w:tc>
        <w:tc>
          <w:tcPr>
            <w:tcW w:w="7639" w:type="dxa"/>
            <w:tcBorders>
              <w:right w:val="nil"/>
            </w:tcBorders>
            <w:shd w:val="clear" w:color="auto" w:fill="auto"/>
            <w:vAlign w:val="center"/>
          </w:tcPr>
          <w:p w14:paraId="6EEEAC65" w14:textId="64EB6AB7" w:rsidR="005E53D9" w:rsidRDefault="005E53D9" w:rsidP="005E53D9">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Studia I</w:t>
            </w:r>
            <w:r>
              <w:rPr>
                <w:rFonts w:asciiTheme="minorHAnsi" w:hAnsiTheme="minorHAnsi" w:cstheme="minorHAnsi"/>
                <w:sz w:val="20"/>
                <w:szCs w:val="20"/>
                <w:lang w:eastAsia="en-GB"/>
              </w:rPr>
              <w:t>I</w:t>
            </w:r>
            <w:r w:rsidRPr="00F527CA">
              <w:rPr>
                <w:rFonts w:asciiTheme="minorHAnsi" w:hAnsiTheme="minorHAnsi" w:cstheme="minorHAnsi"/>
                <w:sz w:val="20"/>
                <w:szCs w:val="20"/>
                <w:lang w:eastAsia="en-GB"/>
              </w:rPr>
              <w:t>° - plan, bilans ECTS, struktura przedmiotów, obsada</w:t>
            </w:r>
          </w:p>
        </w:tc>
      </w:tr>
      <w:tr w:rsidR="005E53D9" w:rsidRPr="00F527CA" w14:paraId="1E1E23EE" w14:textId="77777777" w:rsidTr="00436832">
        <w:trPr>
          <w:trHeight w:val="454"/>
        </w:trPr>
        <w:tc>
          <w:tcPr>
            <w:tcW w:w="1061" w:type="dxa"/>
            <w:tcBorders>
              <w:left w:val="nil"/>
            </w:tcBorders>
            <w:shd w:val="clear" w:color="auto" w:fill="auto"/>
            <w:noWrap/>
            <w:vAlign w:val="center"/>
          </w:tcPr>
          <w:p w14:paraId="082F2236" w14:textId="630C42C1" w:rsidR="005E53D9" w:rsidRDefault="005E53D9" w:rsidP="005E53D9">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042.</w:t>
            </w:r>
          </w:p>
        </w:tc>
        <w:tc>
          <w:tcPr>
            <w:tcW w:w="7639" w:type="dxa"/>
            <w:tcBorders>
              <w:right w:val="nil"/>
            </w:tcBorders>
            <w:shd w:val="clear" w:color="auto" w:fill="auto"/>
            <w:vAlign w:val="center"/>
          </w:tcPr>
          <w:p w14:paraId="13402027" w14:textId="6BEB2CC4" w:rsidR="005E53D9" w:rsidRDefault="005E53D9" w:rsidP="005E53D9">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Uchwała Senatu UR nr 45/2022 dotycząca wprowadzenia do programu studiów drugiego stopnia kursów z języka obcego umożliwiających uzyskanie kwalifikacji na poziomie B2+ Europejskiego Systemu Opisu Kształcenia od roku akademickiego 2022/2023</w:t>
            </w:r>
          </w:p>
        </w:tc>
      </w:tr>
      <w:tr w:rsidR="005E53D9" w:rsidRPr="00F527CA" w14:paraId="7E972025" w14:textId="77777777" w:rsidTr="00436832">
        <w:trPr>
          <w:trHeight w:val="454"/>
        </w:trPr>
        <w:tc>
          <w:tcPr>
            <w:tcW w:w="1061" w:type="dxa"/>
            <w:tcBorders>
              <w:left w:val="nil"/>
            </w:tcBorders>
            <w:shd w:val="clear" w:color="auto" w:fill="auto"/>
            <w:noWrap/>
            <w:vAlign w:val="center"/>
          </w:tcPr>
          <w:p w14:paraId="6BCAAC88" w14:textId="299B5783" w:rsidR="005E53D9" w:rsidRDefault="005E53D9" w:rsidP="005E53D9">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043.</w:t>
            </w:r>
          </w:p>
        </w:tc>
        <w:tc>
          <w:tcPr>
            <w:tcW w:w="7639" w:type="dxa"/>
            <w:tcBorders>
              <w:right w:val="nil"/>
            </w:tcBorders>
            <w:shd w:val="clear" w:color="auto" w:fill="auto"/>
            <w:vAlign w:val="center"/>
          </w:tcPr>
          <w:p w14:paraId="5949C854" w14:textId="03E3849C" w:rsidR="005E53D9" w:rsidRDefault="005E53D9" w:rsidP="005E53D9">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Wykaz proponowanych tematów prac </w:t>
            </w:r>
            <w:r>
              <w:rPr>
                <w:rFonts w:asciiTheme="minorHAnsi" w:hAnsiTheme="minorHAnsi" w:cstheme="minorHAnsi"/>
                <w:sz w:val="20"/>
                <w:szCs w:val="20"/>
                <w:lang w:eastAsia="en-GB"/>
              </w:rPr>
              <w:t>magisterskich</w:t>
            </w:r>
            <w:r w:rsidRPr="00F527CA">
              <w:rPr>
                <w:rFonts w:asciiTheme="minorHAnsi" w:hAnsiTheme="minorHAnsi" w:cstheme="minorHAnsi"/>
                <w:sz w:val="20"/>
                <w:szCs w:val="20"/>
                <w:lang w:eastAsia="en-GB"/>
              </w:rPr>
              <w:t xml:space="preserve"> dla kierunku </w:t>
            </w:r>
            <w:r>
              <w:rPr>
                <w:rFonts w:asciiTheme="minorHAnsi" w:hAnsiTheme="minorHAnsi" w:cstheme="minorHAnsi"/>
                <w:sz w:val="20"/>
                <w:szCs w:val="20"/>
                <w:lang w:eastAsia="en-GB"/>
              </w:rPr>
              <w:t>sztuka ogrodowa</w:t>
            </w:r>
            <w:r w:rsidRPr="00F527CA">
              <w:rPr>
                <w:rFonts w:asciiTheme="minorHAnsi" w:hAnsiTheme="minorHAnsi" w:cstheme="minorHAnsi"/>
                <w:sz w:val="20"/>
                <w:szCs w:val="20"/>
                <w:lang w:eastAsia="en-GB"/>
              </w:rPr>
              <w:t>, rok akademicki rozpoczęcia pracy 2023/2024</w:t>
            </w:r>
          </w:p>
        </w:tc>
      </w:tr>
      <w:tr w:rsidR="0037664E" w:rsidRPr="00F527CA" w14:paraId="5A2FA534" w14:textId="77777777" w:rsidTr="00436832">
        <w:trPr>
          <w:trHeight w:val="454"/>
        </w:trPr>
        <w:tc>
          <w:tcPr>
            <w:tcW w:w="1061" w:type="dxa"/>
            <w:tcBorders>
              <w:left w:val="nil"/>
            </w:tcBorders>
            <w:shd w:val="clear" w:color="auto" w:fill="auto"/>
            <w:noWrap/>
            <w:vAlign w:val="center"/>
          </w:tcPr>
          <w:p w14:paraId="11F560E5" w14:textId="47671588" w:rsidR="0037664E" w:rsidRDefault="0037664E" w:rsidP="0037664E">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044.</w:t>
            </w:r>
          </w:p>
        </w:tc>
        <w:tc>
          <w:tcPr>
            <w:tcW w:w="7639" w:type="dxa"/>
            <w:tcBorders>
              <w:right w:val="nil"/>
            </w:tcBorders>
            <w:shd w:val="clear" w:color="auto" w:fill="auto"/>
            <w:vAlign w:val="center"/>
          </w:tcPr>
          <w:p w14:paraId="0D92F78D" w14:textId="2FBB8C3C" w:rsidR="0037664E" w:rsidRDefault="0037664E" w:rsidP="0037664E">
            <w:pPr>
              <w:spacing w:after="0" w:line="276" w:lineRule="auto"/>
              <w:rPr>
                <w:rFonts w:asciiTheme="minorHAnsi" w:hAnsiTheme="minorHAnsi" w:cstheme="minorHAnsi"/>
                <w:sz w:val="20"/>
                <w:szCs w:val="20"/>
                <w:lang w:eastAsia="en-GB"/>
              </w:rPr>
            </w:pPr>
            <w:bookmarkStart w:id="85" w:name="_Toc160488395"/>
            <w:bookmarkStart w:id="86" w:name="_Toc160488898"/>
            <w:r w:rsidRPr="00F527CA">
              <w:rPr>
                <w:rFonts w:asciiTheme="minorHAnsi" w:hAnsiTheme="minorHAnsi" w:cstheme="minorHAnsi"/>
                <w:sz w:val="20"/>
                <w:szCs w:val="20"/>
                <w:lang w:eastAsia="en-GB"/>
              </w:rPr>
              <w:t xml:space="preserve">Uchwała nr </w:t>
            </w:r>
            <w:r>
              <w:rPr>
                <w:rFonts w:asciiTheme="minorHAnsi" w:hAnsiTheme="minorHAnsi" w:cstheme="minorHAnsi"/>
                <w:sz w:val="20"/>
                <w:szCs w:val="20"/>
                <w:lang w:eastAsia="en-GB"/>
              </w:rPr>
              <w:t>80</w:t>
            </w:r>
            <w:r w:rsidRPr="008E0FDA">
              <w:rPr>
                <w:rFonts w:asciiTheme="minorHAnsi" w:hAnsiTheme="minorHAnsi" w:cstheme="minorHAnsi"/>
                <w:sz w:val="20"/>
                <w:szCs w:val="20"/>
                <w:lang w:eastAsia="en-GB"/>
              </w:rPr>
              <w:t>/202</w:t>
            </w:r>
            <w:r>
              <w:rPr>
                <w:rFonts w:asciiTheme="minorHAnsi" w:hAnsiTheme="minorHAnsi" w:cstheme="minorHAnsi"/>
                <w:sz w:val="20"/>
                <w:szCs w:val="20"/>
                <w:lang w:eastAsia="en-GB"/>
              </w:rPr>
              <w:t>3</w:t>
            </w:r>
            <w:r w:rsidRPr="00F527CA">
              <w:rPr>
                <w:rFonts w:asciiTheme="minorHAnsi" w:hAnsiTheme="minorHAnsi" w:cstheme="minorHAnsi"/>
                <w:sz w:val="20"/>
                <w:szCs w:val="20"/>
                <w:lang w:eastAsia="en-GB"/>
              </w:rPr>
              <w:t xml:space="preserve"> Senatu Uniwersytetu Rolniczego im. Hugona Kołłątaja w Krakowie z dnia </w:t>
            </w:r>
            <w:r>
              <w:rPr>
                <w:rFonts w:asciiTheme="minorHAnsi" w:hAnsiTheme="minorHAnsi" w:cstheme="minorHAnsi"/>
                <w:sz w:val="20"/>
                <w:szCs w:val="20"/>
                <w:lang w:eastAsia="en-GB"/>
              </w:rPr>
              <w:t>28</w:t>
            </w:r>
            <w:r w:rsidRPr="00F527CA">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czerwca</w:t>
            </w:r>
            <w:r w:rsidRPr="00F527CA">
              <w:rPr>
                <w:rFonts w:asciiTheme="minorHAnsi" w:hAnsiTheme="minorHAnsi" w:cstheme="minorHAnsi"/>
                <w:sz w:val="20"/>
                <w:szCs w:val="20"/>
                <w:lang w:eastAsia="en-GB"/>
              </w:rPr>
              <w:t xml:space="preserve"> 202</w:t>
            </w:r>
            <w:r>
              <w:rPr>
                <w:rFonts w:asciiTheme="minorHAnsi" w:hAnsiTheme="minorHAnsi" w:cstheme="minorHAnsi"/>
                <w:sz w:val="20"/>
                <w:szCs w:val="20"/>
                <w:lang w:eastAsia="en-GB"/>
              </w:rPr>
              <w:t>3</w:t>
            </w:r>
            <w:r w:rsidRPr="00F527CA">
              <w:rPr>
                <w:rFonts w:asciiTheme="minorHAnsi" w:hAnsiTheme="minorHAnsi" w:cstheme="minorHAnsi"/>
                <w:sz w:val="20"/>
                <w:szCs w:val="20"/>
                <w:lang w:eastAsia="en-GB"/>
              </w:rPr>
              <w:t xml:space="preserve"> r. Dotycząca: ustalenia warunków, trybu i terminu rozpoczęcia i zakończenia rekrutacji na studia oraz sposobu jej przeprowadzenia w roku akademickim 202</w:t>
            </w:r>
            <w:r>
              <w:rPr>
                <w:rFonts w:asciiTheme="minorHAnsi" w:hAnsiTheme="minorHAnsi" w:cstheme="minorHAnsi"/>
                <w:sz w:val="20"/>
                <w:szCs w:val="20"/>
                <w:lang w:eastAsia="en-GB"/>
              </w:rPr>
              <w:t>4</w:t>
            </w:r>
            <w:r w:rsidRPr="00F527CA">
              <w:rPr>
                <w:rFonts w:asciiTheme="minorHAnsi" w:hAnsiTheme="minorHAnsi" w:cstheme="minorHAnsi"/>
                <w:sz w:val="20"/>
                <w:szCs w:val="20"/>
                <w:lang w:eastAsia="en-GB"/>
              </w:rPr>
              <w:t>/202</w:t>
            </w:r>
            <w:r>
              <w:rPr>
                <w:rFonts w:asciiTheme="minorHAnsi" w:hAnsiTheme="minorHAnsi" w:cstheme="minorHAnsi"/>
                <w:sz w:val="20"/>
                <w:szCs w:val="20"/>
                <w:lang w:eastAsia="en-GB"/>
              </w:rPr>
              <w:t>5</w:t>
            </w:r>
            <w:r w:rsidRPr="00F527CA">
              <w:rPr>
                <w:rFonts w:asciiTheme="minorHAnsi" w:hAnsiTheme="minorHAnsi" w:cstheme="minorHAnsi"/>
                <w:sz w:val="20"/>
                <w:szCs w:val="20"/>
                <w:lang w:eastAsia="en-GB"/>
              </w:rPr>
              <w:t xml:space="preserve"> </w:t>
            </w:r>
            <w:bookmarkEnd w:id="85"/>
            <w:bookmarkEnd w:id="86"/>
          </w:p>
        </w:tc>
      </w:tr>
      <w:tr w:rsidR="0037664E" w:rsidRPr="00F527CA" w14:paraId="79BB1872" w14:textId="77777777" w:rsidTr="00436832">
        <w:trPr>
          <w:trHeight w:val="454"/>
        </w:trPr>
        <w:tc>
          <w:tcPr>
            <w:tcW w:w="1061" w:type="dxa"/>
            <w:tcBorders>
              <w:left w:val="nil"/>
            </w:tcBorders>
            <w:shd w:val="clear" w:color="auto" w:fill="auto"/>
            <w:noWrap/>
            <w:vAlign w:val="center"/>
          </w:tcPr>
          <w:p w14:paraId="42F49C73" w14:textId="1860B2E4" w:rsidR="0037664E" w:rsidRDefault="0037664E" w:rsidP="0037664E">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lastRenderedPageBreak/>
              <w:t>045.</w:t>
            </w:r>
          </w:p>
        </w:tc>
        <w:tc>
          <w:tcPr>
            <w:tcW w:w="7639" w:type="dxa"/>
            <w:tcBorders>
              <w:right w:val="nil"/>
            </w:tcBorders>
            <w:shd w:val="clear" w:color="auto" w:fill="auto"/>
            <w:vAlign w:val="center"/>
          </w:tcPr>
          <w:p w14:paraId="3D22C3B7" w14:textId="371FC69C" w:rsidR="0037664E" w:rsidRDefault="0037664E" w:rsidP="0037664E">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ZR </w:t>
            </w:r>
            <w:r>
              <w:rPr>
                <w:rFonts w:asciiTheme="minorHAnsi" w:hAnsiTheme="minorHAnsi" w:cstheme="minorHAnsi"/>
                <w:sz w:val="20"/>
                <w:szCs w:val="20"/>
                <w:lang w:eastAsia="en-GB"/>
              </w:rPr>
              <w:t>47</w:t>
            </w:r>
            <w:r w:rsidRPr="00F527CA">
              <w:rPr>
                <w:rFonts w:asciiTheme="minorHAnsi" w:hAnsiTheme="minorHAnsi" w:cstheme="minorHAnsi"/>
                <w:sz w:val="20"/>
                <w:szCs w:val="20"/>
                <w:lang w:eastAsia="en-GB"/>
              </w:rPr>
              <w:t>/20</w:t>
            </w:r>
            <w:r>
              <w:rPr>
                <w:rFonts w:asciiTheme="minorHAnsi" w:hAnsiTheme="minorHAnsi" w:cstheme="minorHAnsi"/>
                <w:sz w:val="20"/>
                <w:szCs w:val="20"/>
                <w:lang w:eastAsia="en-GB"/>
              </w:rPr>
              <w:t>24</w:t>
            </w:r>
            <w:r w:rsidRPr="00F527CA">
              <w:rPr>
                <w:rFonts w:asciiTheme="minorHAnsi" w:hAnsiTheme="minorHAnsi" w:cstheme="minorHAnsi"/>
                <w:sz w:val="20"/>
                <w:szCs w:val="20"/>
                <w:lang w:eastAsia="en-GB"/>
              </w:rPr>
              <w:t xml:space="preserve"> w sprawie </w:t>
            </w:r>
            <w:r>
              <w:rPr>
                <w:rFonts w:asciiTheme="minorHAnsi" w:hAnsiTheme="minorHAnsi" w:cstheme="minorHAnsi"/>
                <w:sz w:val="20"/>
                <w:szCs w:val="20"/>
                <w:lang w:eastAsia="en-GB"/>
              </w:rPr>
              <w:t xml:space="preserve">określenia </w:t>
            </w:r>
            <w:r w:rsidRPr="00F527CA">
              <w:rPr>
                <w:rFonts w:asciiTheme="minorHAnsi" w:hAnsiTheme="minorHAnsi" w:cstheme="minorHAnsi"/>
                <w:sz w:val="20"/>
                <w:szCs w:val="20"/>
                <w:lang w:eastAsia="en-GB"/>
              </w:rPr>
              <w:t>limit</w:t>
            </w:r>
            <w:r>
              <w:rPr>
                <w:rFonts w:asciiTheme="minorHAnsi" w:hAnsiTheme="minorHAnsi" w:cstheme="minorHAnsi"/>
                <w:sz w:val="20"/>
                <w:szCs w:val="20"/>
                <w:lang w:eastAsia="en-GB"/>
              </w:rPr>
              <w:t>ów</w:t>
            </w:r>
            <w:r w:rsidRPr="00F527CA">
              <w:rPr>
                <w:rFonts w:asciiTheme="minorHAnsi" w:hAnsiTheme="minorHAnsi" w:cstheme="minorHAnsi"/>
                <w:sz w:val="20"/>
                <w:szCs w:val="20"/>
                <w:lang w:eastAsia="en-GB"/>
              </w:rPr>
              <w:t xml:space="preserve"> przyjęć </w:t>
            </w:r>
            <w:r>
              <w:rPr>
                <w:rFonts w:asciiTheme="minorHAnsi" w:hAnsiTheme="minorHAnsi" w:cstheme="minorHAnsi"/>
                <w:sz w:val="20"/>
                <w:szCs w:val="20"/>
                <w:lang w:eastAsia="en-GB"/>
              </w:rPr>
              <w:t>pierwszy</w:t>
            </w:r>
            <w:r w:rsidRPr="00F527CA">
              <w:rPr>
                <w:rFonts w:asciiTheme="minorHAnsi" w:hAnsiTheme="minorHAnsi" w:cstheme="minorHAnsi"/>
                <w:sz w:val="20"/>
                <w:szCs w:val="20"/>
                <w:lang w:eastAsia="en-GB"/>
              </w:rPr>
              <w:t xml:space="preserve"> roku studiów stacjonarnych</w:t>
            </w:r>
            <w:r>
              <w:rPr>
                <w:rFonts w:asciiTheme="minorHAnsi" w:hAnsiTheme="minorHAnsi" w:cstheme="minorHAnsi"/>
                <w:sz w:val="20"/>
                <w:szCs w:val="20"/>
                <w:lang w:eastAsia="en-GB"/>
              </w:rPr>
              <w:t xml:space="preserve"> i </w:t>
            </w:r>
            <w:r w:rsidRPr="00F527CA">
              <w:rPr>
                <w:rFonts w:asciiTheme="minorHAnsi" w:hAnsiTheme="minorHAnsi" w:cstheme="minorHAnsi"/>
                <w:sz w:val="20"/>
                <w:szCs w:val="20"/>
                <w:lang w:eastAsia="en-GB"/>
              </w:rPr>
              <w:t xml:space="preserve">niestacjonarnych na poszczególnych kierunkach </w:t>
            </w:r>
            <w:r>
              <w:rPr>
                <w:rFonts w:asciiTheme="minorHAnsi" w:hAnsiTheme="minorHAnsi" w:cstheme="minorHAnsi"/>
                <w:sz w:val="20"/>
                <w:szCs w:val="20"/>
                <w:lang w:eastAsia="en-GB"/>
              </w:rPr>
              <w:t>prowadzonych na</w:t>
            </w:r>
            <w:r w:rsidRPr="00F527CA">
              <w:rPr>
                <w:rFonts w:asciiTheme="minorHAnsi" w:hAnsiTheme="minorHAnsi" w:cstheme="minorHAnsi"/>
                <w:sz w:val="20"/>
                <w:szCs w:val="20"/>
                <w:lang w:eastAsia="en-GB"/>
              </w:rPr>
              <w:t xml:space="preserve"> Uniwersytecie Rolniczym im. Hugona</w:t>
            </w:r>
            <w:r>
              <w:rPr>
                <w:rFonts w:asciiTheme="minorHAnsi" w:hAnsiTheme="minorHAnsi" w:cstheme="minorHAnsi"/>
                <w:sz w:val="20"/>
                <w:szCs w:val="20"/>
                <w:lang w:eastAsia="en-GB"/>
              </w:rPr>
              <w:t xml:space="preserve"> </w:t>
            </w:r>
            <w:r w:rsidRPr="00F527CA">
              <w:rPr>
                <w:rFonts w:asciiTheme="minorHAnsi" w:hAnsiTheme="minorHAnsi" w:cstheme="minorHAnsi"/>
                <w:sz w:val="20"/>
                <w:szCs w:val="20"/>
                <w:lang w:eastAsia="en-GB"/>
              </w:rPr>
              <w:t>Kołłątaja w Krakowie w roku akademickim 202</w:t>
            </w:r>
            <w:r>
              <w:rPr>
                <w:rFonts w:asciiTheme="minorHAnsi" w:hAnsiTheme="minorHAnsi" w:cstheme="minorHAnsi"/>
                <w:sz w:val="20"/>
                <w:szCs w:val="20"/>
                <w:lang w:eastAsia="en-GB"/>
              </w:rPr>
              <w:t>4</w:t>
            </w:r>
            <w:r w:rsidRPr="00F527CA">
              <w:rPr>
                <w:rFonts w:asciiTheme="minorHAnsi" w:hAnsiTheme="minorHAnsi" w:cstheme="minorHAnsi"/>
                <w:sz w:val="20"/>
                <w:szCs w:val="20"/>
                <w:lang w:eastAsia="en-GB"/>
              </w:rPr>
              <w:t>/202</w:t>
            </w:r>
            <w:r>
              <w:rPr>
                <w:rFonts w:asciiTheme="minorHAnsi" w:hAnsiTheme="minorHAnsi" w:cstheme="minorHAnsi"/>
                <w:sz w:val="20"/>
                <w:szCs w:val="20"/>
                <w:lang w:eastAsia="en-GB"/>
              </w:rPr>
              <w:t>5</w:t>
            </w:r>
          </w:p>
        </w:tc>
      </w:tr>
      <w:tr w:rsidR="00A93FD7" w:rsidRPr="00F527CA" w14:paraId="33FA2437" w14:textId="77777777" w:rsidTr="00436832">
        <w:trPr>
          <w:trHeight w:val="454"/>
        </w:trPr>
        <w:tc>
          <w:tcPr>
            <w:tcW w:w="1061" w:type="dxa"/>
            <w:tcBorders>
              <w:left w:val="nil"/>
            </w:tcBorders>
            <w:shd w:val="clear" w:color="auto" w:fill="auto"/>
            <w:noWrap/>
            <w:vAlign w:val="center"/>
          </w:tcPr>
          <w:p w14:paraId="0AAC325C" w14:textId="0AF73270" w:rsidR="00A93FD7" w:rsidRDefault="00A93FD7" w:rsidP="00A93FD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046.</w:t>
            </w:r>
          </w:p>
        </w:tc>
        <w:tc>
          <w:tcPr>
            <w:tcW w:w="7639" w:type="dxa"/>
            <w:tcBorders>
              <w:right w:val="nil"/>
            </w:tcBorders>
            <w:shd w:val="clear" w:color="auto" w:fill="auto"/>
            <w:vAlign w:val="center"/>
          </w:tcPr>
          <w:p w14:paraId="0B14B1EA" w14:textId="09BF6CB1" w:rsidR="00A93FD7" w:rsidRPr="00A93FD7" w:rsidRDefault="00A93FD7" w:rsidP="00A93FD7">
            <w:pPr>
              <w:spacing w:after="0" w:line="276" w:lineRule="auto"/>
              <w:rPr>
                <w:rFonts w:asciiTheme="minorHAnsi" w:hAnsiTheme="minorHAnsi" w:cstheme="minorHAnsi"/>
                <w:sz w:val="20"/>
                <w:szCs w:val="20"/>
                <w:lang w:eastAsia="en-GB"/>
              </w:rPr>
            </w:pPr>
            <w:r w:rsidRPr="00A93FD7">
              <w:rPr>
                <w:rStyle w:val="normaltextrun"/>
                <w:rFonts w:asciiTheme="minorHAnsi" w:hAnsiTheme="minorHAnsi" w:cstheme="minorHAnsi"/>
                <w:sz w:val="20"/>
                <w:szCs w:val="20"/>
              </w:rPr>
              <w:t>Regulaminu prac Komisji rekrutacyjnej powołanej dl</w:t>
            </w:r>
            <w:r w:rsidRPr="00A93FD7">
              <w:rPr>
                <w:rStyle w:val="normaltextrun"/>
                <w:sz w:val="20"/>
                <w:szCs w:val="20"/>
              </w:rPr>
              <w:t>a naboru</w:t>
            </w:r>
            <w:r w:rsidRPr="00A93FD7">
              <w:rPr>
                <w:rStyle w:val="normaltextrun"/>
                <w:rFonts w:asciiTheme="minorHAnsi" w:hAnsiTheme="minorHAnsi" w:cstheme="minorHAnsi"/>
                <w:sz w:val="20"/>
                <w:szCs w:val="20"/>
              </w:rPr>
              <w:t xml:space="preserve"> na studia n</w:t>
            </w:r>
            <w:r w:rsidRPr="00A93FD7">
              <w:rPr>
                <w:rStyle w:val="normaltextrun"/>
                <w:sz w:val="20"/>
                <w:szCs w:val="20"/>
              </w:rPr>
              <w:t>a</w:t>
            </w:r>
            <w:r w:rsidRPr="00A93FD7">
              <w:rPr>
                <w:rStyle w:val="normaltextrun"/>
                <w:rFonts w:asciiTheme="minorHAnsi" w:hAnsiTheme="minorHAnsi" w:cstheme="minorHAnsi"/>
                <w:sz w:val="20"/>
                <w:szCs w:val="20"/>
              </w:rPr>
              <w:t xml:space="preserve"> Uniwersytecie Rolniczym im. Hugona Kołłątaja w Krakowie </w:t>
            </w:r>
            <w:r>
              <w:rPr>
                <w:rStyle w:val="normaltextrun"/>
                <w:rFonts w:asciiTheme="minorHAnsi" w:hAnsiTheme="minorHAnsi" w:cstheme="minorHAnsi"/>
                <w:sz w:val="20"/>
                <w:szCs w:val="20"/>
              </w:rPr>
              <w:t>w</w:t>
            </w:r>
            <w:r w:rsidRPr="00A93FD7">
              <w:rPr>
                <w:rStyle w:val="normaltextrun"/>
                <w:rFonts w:asciiTheme="minorHAnsi" w:hAnsiTheme="minorHAnsi" w:cstheme="minorHAnsi"/>
                <w:sz w:val="20"/>
                <w:szCs w:val="20"/>
              </w:rPr>
              <w:t xml:space="preserve"> rok</w:t>
            </w:r>
            <w:r>
              <w:rPr>
                <w:rStyle w:val="normaltextrun"/>
                <w:rFonts w:asciiTheme="minorHAnsi" w:hAnsiTheme="minorHAnsi" w:cstheme="minorHAnsi"/>
                <w:sz w:val="20"/>
                <w:szCs w:val="20"/>
              </w:rPr>
              <w:t>u</w:t>
            </w:r>
            <w:r w:rsidRPr="00A93FD7">
              <w:rPr>
                <w:rStyle w:val="normaltextrun"/>
                <w:rFonts w:asciiTheme="minorHAnsi" w:hAnsiTheme="minorHAnsi" w:cstheme="minorHAnsi"/>
                <w:sz w:val="20"/>
                <w:szCs w:val="20"/>
              </w:rPr>
              <w:t xml:space="preserve"> akademicki</w:t>
            </w:r>
            <w:r>
              <w:rPr>
                <w:rStyle w:val="normaltextrun"/>
                <w:rFonts w:asciiTheme="minorHAnsi" w:hAnsiTheme="minorHAnsi" w:cstheme="minorHAnsi"/>
                <w:sz w:val="20"/>
                <w:szCs w:val="20"/>
              </w:rPr>
              <w:t>m</w:t>
            </w:r>
            <w:r w:rsidRPr="00A93FD7">
              <w:rPr>
                <w:rStyle w:val="normaltextrun"/>
                <w:rFonts w:asciiTheme="minorHAnsi" w:hAnsiTheme="minorHAnsi" w:cstheme="minorHAnsi"/>
                <w:sz w:val="20"/>
                <w:szCs w:val="20"/>
              </w:rPr>
              <w:t xml:space="preserve"> 202</w:t>
            </w:r>
            <w:r>
              <w:rPr>
                <w:rStyle w:val="normaltextrun"/>
                <w:rFonts w:asciiTheme="minorHAnsi" w:hAnsiTheme="minorHAnsi" w:cstheme="minorHAnsi"/>
                <w:sz w:val="20"/>
                <w:szCs w:val="20"/>
              </w:rPr>
              <w:t>4</w:t>
            </w:r>
            <w:r w:rsidRPr="00A93FD7">
              <w:rPr>
                <w:rStyle w:val="normaltextrun"/>
                <w:rFonts w:asciiTheme="minorHAnsi" w:hAnsiTheme="minorHAnsi" w:cstheme="minorHAnsi"/>
                <w:sz w:val="20"/>
                <w:szCs w:val="20"/>
              </w:rPr>
              <w:t>/202</w:t>
            </w:r>
            <w:r>
              <w:rPr>
                <w:rStyle w:val="normaltextrun"/>
                <w:rFonts w:asciiTheme="minorHAnsi" w:hAnsiTheme="minorHAnsi" w:cstheme="minorHAnsi"/>
                <w:sz w:val="20"/>
                <w:szCs w:val="20"/>
              </w:rPr>
              <w:t xml:space="preserve">5 </w:t>
            </w:r>
            <w:r w:rsidRPr="00A93FD7">
              <w:rPr>
                <w:rFonts w:asciiTheme="minorHAnsi" w:hAnsiTheme="minorHAnsi" w:cstheme="minorHAnsi"/>
                <w:sz w:val="20"/>
                <w:szCs w:val="20"/>
                <w:lang w:eastAsia="en-GB"/>
              </w:rPr>
              <w:t xml:space="preserve">- załącznik nr 1 do ZR </w:t>
            </w:r>
            <w:r>
              <w:rPr>
                <w:rFonts w:asciiTheme="minorHAnsi" w:hAnsiTheme="minorHAnsi" w:cstheme="minorHAnsi"/>
                <w:sz w:val="20"/>
                <w:szCs w:val="20"/>
                <w:lang w:eastAsia="en-GB"/>
              </w:rPr>
              <w:t>50/2024</w:t>
            </w:r>
          </w:p>
        </w:tc>
      </w:tr>
      <w:tr w:rsidR="00427A29" w:rsidRPr="00F527CA" w14:paraId="0C3564D2" w14:textId="77777777" w:rsidTr="00436832">
        <w:trPr>
          <w:trHeight w:val="454"/>
        </w:trPr>
        <w:tc>
          <w:tcPr>
            <w:tcW w:w="1061" w:type="dxa"/>
            <w:tcBorders>
              <w:left w:val="nil"/>
            </w:tcBorders>
            <w:shd w:val="clear" w:color="auto" w:fill="auto"/>
            <w:noWrap/>
            <w:vAlign w:val="center"/>
          </w:tcPr>
          <w:p w14:paraId="0443AE1B" w14:textId="60F962B7" w:rsidR="00427A29" w:rsidRDefault="00427A29" w:rsidP="00427A29">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047.</w:t>
            </w:r>
          </w:p>
        </w:tc>
        <w:tc>
          <w:tcPr>
            <w:tcW w:w="7639" w:type="dxa"/>
            <w:tcBorders>
              <w:right w:val="nil"/>
            </w:tcBorders>
            <w:shd w:val="clear" w:color="auto" w:fill="auto"/>
            <w:vAlign w:val="center"/>
          </w:tcPr>
          <w:p w14:paraId="337AE1CE" w14:textId="21E0DC2C" w:rsidR="00427A29" w:rsidRDefault="00427A29" w:rsidP="00427A29">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Zasady i tryb potwierdzania efektów uczenia się - załącznik nr 1 do ZR 67/2019</w:t>
            </w:r>
          </w:p>
        </w:tc>
      </w:tr>
      <w:tr w:rsidR="00427A29" w:rsidRPr="00F527CA" w14:paraId="01D9AB27" w14:textId="77777777" w:rsidTr="00436832">
        <w:trPr>
          <w:trHeight w:val="454"/>
        </w:trPr>
        <w:tc>
          <w:tcPr>
            <w:tcW w:w="1061" w:type="dxa"/>
            <w:tcBorders>
              <w:left w:val="nil"/>
            </w:tcBorders>
            <w:shd w:val="clear" w:color="auto" w:fill="auto"/>
            <w:noWrap/>
            <w:vAlign w:val="center"/>
          </w:tcPr>
          <w:p w14:paraId="6DB73520" w14:textId="22368A37" w:rsidR="00427A29" w:rsidRDefault="00D10663" w:rsidP="00427A29">
            <w:pPr>
              <w:spacing w:after="0" w:line="276" w:lineRule="auto"/>
              <w:jc w:val="center"/>
              <w:rPr>
                <w:rFonts w:asciiTheme="minorHAnsi" w:hAnsiTheme="minorHAnsi" w:cstheme="minorHAnsi"/>
                <w:sz w:val="20"/>
                <w:szCs w:val="20"/>
                <w:lang w:eastAsia="en-GB"/>
              </w:rPr>
            </w:pPr>
            <w:r w:rsidRPr="0029229D">
              <w:rPr>
                <w:rFonts w:asciiTheme="minorHAnsi" w:hAnsiTheme="minorHAnsi" w:cstheme="minorHAnsi"/>
                <w:sz w:val="20"/>
                <w:szCs w:val="20"/>
                <w:lang w:eastAsia="en-GB"/>
              </w:rPr>
              <w:t>048.</w:t>
            </w:r>
          </w:p>
        </w:tc>
        <w:tc>
          <w:tcPr>
            <w:tcW w:w="7639" w:type="dxa"/>
            <w:tcBorders>
              <w:right w:val="nil"/>
            </w:tcBorders>
            <w:shd w:val="clear" w:color="auto" w:fill="auto"/>
            <w:vAlign w:val="center"/>
          </w:tcPr>
          <w:p w14:paraId="287DEC29" w14:textId="0E047E48" w:rsidR="00427A29" w:rsidRDefault="00C503C9" w:rsidP="00427A29">
            <w:pPr>
              <w:spacing w:after="0" w:line="276" w:lineRule="auto"/>
              <w:rPr>
                <w:rFonts w:asciiTheme="minorHAnsi" w:hAnsiTheme="minorHAnsi" w:cstheme="minorHAnsi"/>
                <w:sz w:val="20"/>
                <w:szCs w:val="20"/>
                <w:lang w:eastAsia="en-GB"/>
              </w:rPr>
            </w:pPr>
            <w:r w:rsidRPr="00C503C9">
              <w:rPr>
                <w:rFonts w:asciiTheme="minorHAnsi" w:hAnsiTheme="minorHAnsi" w:cstheme="minorHAnsi"/>
                <w:sz w:val="20"/>
                <w:szCs w:val="20"/>
                <w:lang w:eastAsia="en-GB"/>
              </w:rPr>
              <w:t>Potwierdzanie efektów uczenia – załącznik nr 1 do Uchwały rekrutacyjnej: Warunki, tryb i termin rekrutacji na stacjonarne i niestacjonarne studia pierwszego i drugiego stopnia oraz jednolite studia magisterskie w Uniwersytecie Rolniczym im. Hugona Kołłątaja w Krakowie w roku akademickim 2024/2025</w:t>
            </w:r>
          </w:p>
        </w:tc>
      </w:tr>
      <w:tr w:rsidR="00C42359" w:rsidRPr="00F527CA" w14:paraId="5D1F51C7" w14:textId="77777777" w:rsidTr="00436832">
        <w:trPr>
          <w:trHeight w:val="454"/>
        </w:trPr>
        <w:tc>
          <w:tcPr>
            <w:tcW w:w="1061" w:type="dxa"/>
            <w:tcBorders>
              <w:left w:val="nil"/>
            </w:tcBorders>
            <w:shd w:val="clear" w:color="auto" w:fill="auto"/>
            <w:noWrap/>
            <w:vAlign w:val="center"/>
          </w:tcPr>
          <w:p w14:paraId="7B0A6DC3" w14:textId="7335E304" w:rsidR="00C42359" w:rsidRDefault="00C42359" w:rsidP="00C42359">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049.</w:t>
            </w:r>
          </w:p>
        </w:tc>
        <w:tc>
          <w:tcPr>
            <w:tcW w:w="7639" w:type="dxa"/>
            <w:tcBorders>
              <w:right w:val="nil"/>
            </w:tcBorders>
            <w:shd w:val="clear" w:color="auto" w:fill="auto"/>
            <w:vAlign w:val="center"/>
          </w:tcPr>
          <w:p w14:paraId="5A21C8C0" w14:textId="138F56FA" w:rsidR="00C42359" w:rsidRDefault="00C42359" w:rsidP="00C42359">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Procedura składania, sprawdzania i archiwizowania prac dyplomowych i doktorskich studentów i doktorantów </w:t>
            </w:r>
            <w:r w:rsidRPr="00C42359">
              <w:rPr>
                <w:rFonts w:asciiTheme="minorHAnsi" w:hAnsiTheme="minorHAnsi" w:cstheme="minorHAnsi"/>
                <w:sz w:val="20"/>
                <w:szCs w:val="20"/>
                <w:lang w:eastAsia="en-GB"/>
              </w:rPr>
              <w:t>Uniwersytetu Rolniczego im. Hugona Kołłątaja</w:t>
            </w:r>
            <w:r>
              <w:rPr>
                <w:rFonts w:asciiTheme="minorHAnsi" w:hAnsiTheme="minorHAnsi" w:cstheme="minorHAnsi"/>
                <w:sz w:val="20"/>
                <w:szCs w:val="20"/>
                <w:lang w:eastAsia="en-GB"/>
              </w:rPr>
              <w:t xml:space="preserve"> </w:t>
            </w:r>
            <w:r w:rsidRPr="00C42359">
              <w:rPr>
                <w:rFonts w:asciiTheme="minorHAnsi" w:hAnsiTheme="minorHAnsi" w:cstheme="minorHAnsi"/>
                <w:sz w:val="20"/>
                <w:szCs w:val="20"/>
                <w:lang w:eastAsia="en-GB"/>
              </w:rPr>
              <w:t>w Krakowie</w:t>
            </w:r>
            <w:r w:rsidRPr="00F527CA">
              <w:rPr>
                <w:rFonts w:asciiTheme="minorHAnsi" w:hAnsiTheme="minorHAnsi" w:cstheme="minorHAnsi"/>
                <w:sz w:val="20"/>
                <w:szCs w:val="20"/>
                <w:lang w:eastAsia="en-GB"/>
              </w:rPr>
              <w:t xml:space="preserve"> - załącznik do ZR 15/2019</w:t>
            </w:r>
          </w:p>
        </w:tc>
      </w:tr>
      <w:tr w:rsidR="00C42359" w:rsidRPr="00F527CA" w14:paraId="76CD3E17" w14:textId="77777777" w:rsidTr="00436832">
        <w:trPr>
          <w:trHeight w:val="454"/>
        </w:trPr>
        <w:tc>
          <w:tcPr>
            <w:tcW w:w="1061" w:type="dxa"/>
            <w:tcBorders>
              <w:left w:val="nil"/>
            </w:tcBorders>
            <w:shd w:val="clear" w:color="auto" w:fill="auto"/>
            <w:noWrap/>
            <w:vAlign w:val="center"/>
          </w:tcPr>
          <w:p w14:paraId="5FC65DF9" w14:textId="44C0C13D" w:rsidR="00C42359" w:rsidRDefault="00C42359" w:rsidP="00C42359">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050.</w:t>
            </w:r>
          </w:p>
        </w:tc>
        <w:tc>
          <w:tcPr>
            <w:tcW w:w="7639" w:type="dxa"/>
            <w:tcBorders>
              <w:right w:val="nil"/>
            </w:tcBorders>
            <w:shd w:val="clear" w:color="auto" w:fill="auto"/>
            <w:vAlign w:val="center"/>
          </w:tcPr>
          <w:p w14:paraId="580FF23F" w14:textId="4DF598C7" w:rsidR="00C42359" w:rsidRDefault="00C42359" w:rsidP="00C42359">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 xml:space="preserve">ZR 216/2020 </w:t>
            </w:r>
            <w:r w:rsidRPr="00C42359">
              <w:rPr>
                <w:rFonts w:asciiTheme="minorHAnsi" w:hAnsiTheme="minorHAnsi" w:cstheme="minorHAnsi"/>
                <w:sz w:val="20"/>
                <w:szCs w:val="20"/>
                <w:lang w:eastAsia="en-GB"/>
              </w:rPr>
              <w:t xml:space="preserve">w sprawie nowelizacji </w:t>
            </w:r>
            <w:r>
              <w:rPr>
                <w:rFonts w:asciiTheme="minorHAnsi" w:hAnsiTheme="minorHAnsi" w:cstheme="minorHAnsi"/>
                <w:sz w:val="20"/>
                <w:szCs w:val="20"/>
                <w:lang w:eastAsia="en-GB"/>
              </w:rPr>
              <w:t>ZR</w:t>
            </w:r>
            <w:r w:rsidRPr="00C42359">
              <w:rPr>
                <w:rFonts w:asciiTheme="minorHAnsi" w:hAnsiTheme="minorHAnsi" w:cstheme="minorHAnsi"/>
                <w:sz w:val="20"/>
                <w:szCs w:val="20"/>
                <w:lang w:eastAsia="en-GB"/>
              </w:rPr>
              <w:t xml:space="preserve"> 15/2019 w sprawie procedur składania, sprawdzania i archiwizowania prac dyplomowych</w:t>
            </w:r>
            <w:r>
              <w:rPr>
                <w:rFonts w:asciiTheme="minorHAnsi" w:hAnsiTheme="minorHAnsi" w:cstheme="minorHAnsi"/>
                <w:sz w:val="20"/>
                <w:szCs w:val="20"/>
                <w:lang w:eastAsia="en-GB"/>
              </w:rPr>
              <w:t xml:space="preserve"> </w:t>
            </w:r>
            <w:r w:rsidRPr="00C42359">
              <w:rPr>
                <w:rFonts w:asciiTheme="minorHAnsi" w:hAnsiTheme="minorHAnsi" w:cstheme="minorHAnsi"/>
                <w:sz w:val="20"/>
                <w:szCs w:val="20"/>
                <w:lang w:eastAsia="en-GB"/>
              </w:rPr>
              <w:t>i doktorskich studentów i doktorantów Uniwersytetu Rolniczego im. Hugona Kołłątaja</w:t>
            </w:r>
            <w:r>
              <w:rPr>
                <w:rFonts w:asciiTheme="minorHAnsi" w:hAnsiTheme="minorHAnsi" w:cstheme="minorHAnsi"/>
                <w:sz w:val="20"/>
                <w:szCs w:val="20"/>
                <w:lang w:eastAsia="en-GB"/>
              </w:rPr>
              <w:t xml:space="preserve"> </w:t>
            </w:r>
            <w:r w:rsidRPr="00C42359">
              <w:rPr>
                <w:rFonts w:asciiTheme="minorHAnsi" w:hAnsiTheme="minorHAnsi" w:cstheme="minorHAnsi"/>
                <w:sz w:val="20"/>
                <w:szCs w:val="20"/>
                <w:lang w:eastAsia="en-GB"/>
              </w:rPr>
              <w:t>w Krakowie</w:t>
            </w:r>
          </w:p>
        </w:tc>
      </w:tr>
      <w:tr w:rsidR="00C42359" w:rsidRPr="00F527CA" w14:paraId="2B7C1D62" w14:textId="77777777" w:rsidTr="00436832">
        <w:trPr>
          <w:trHeight w:val="454"/>
        </w:trPr>
        <w:tc>
          <w:tcPr>
            <w:tcW w:w="1061" w:type="dxa"/>
            <w:tcBorders>
              <w:left w:val="nil"/>
            </w:tcBorders>
            <w:shd w:val="clear" w:color="auto" w:fill="auto"/>
            <w:noWrap/>
            <w:vAlign w:val="center"/>
          </w:tcPr>
          <w:p w14:paraId="31742AF1" w14:textId="17D33F27" w:rsidR="00C42359" w:rsidRDefault="004B1926" w:rsidP="00C42359">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051.</w:t>
            </w:r>
          </w:p>
        </w:tc>
        <w:tc>
          <w:tcPr>
            <w:tcW w:w="7639" w:type="dxa"/>
            <w:tcBorders>
              <w:right w:val="nil"/>
            </w:tcBorders>
            <w:shd w:val="clear" w:color="auto" w:fill="auto"/>
            <w:vAlign w:val="center"/>
          </w:tcPr>
          <w:p w14:paraId="50A02A1B" w14:textId="30310585" w:rsidR="00C42359" w:rsidRDefault="00896F5F" w:rsidP="00C42359">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Procedura PW-05: </w:t>
            </w:r>
            <w:r w:rsidRPr="00F527CA">
              <w:rPr>
                <w:rStyle w:val="normaltextrun"/>
                <w:rFonts w:asciiTheme="minorHAnsi" w:hAnsiTheme="minorHAnsi" w:cstheme="minorHAnsi"/>
                <w:iCs/>
                <w:sz w:val="20"/>
                <w:szCs w:val="20"/>
              </w:rPr>
              <w:t>Dyplomowanie na studiach I i II stopnia</w:t>
            </w:r>
            <w:r w:rsidRPr="00F527CA">
              <w:rPr>
                <w:rFonts w:asciiTheme="minorHAnsi" w:hAnsiTheme="minorHAnsi" w:cstheme="minorHAnsi"/>
                <w:sz w:val="20"/>
                <w:szCs w:val="20"/>
                <w:lang w:eastAsia="en-GB"/>
              </w:rPr>
              <w:t xml:space="preserve"> - zarządzenie Dziekana WBiO nr 5/2024</w:t>
            </w:r>
          </w:p>
        </w:tc>
      </w:tr>
      <w:tr w:rsidR="00C965A4" w:rsidRPr="00F527CA" w14:paraId="6E174595" w14:textId="77777777" w:rsidTr="00436832">
        <w:trPr>
          <w:trHeight w:val="454"/>
        </w:trPr>
        <w:tc>
          <w:tcPr>
            <w:tcW w:w="1061" w:type="dxa"/>
            <w:tcBorders>
              <w:left w:val="nil"/>
            </w:tcBorders>
            <w:shd w:val="clear" w:color="auto" w:fill="auto"/>
            <w:noWrap/>
            <w:vAlign w:val="center"/>
          </w:tcPr>
          <w:p w14:paraId="5394A548" w14:textId="0755AE90" w:rsidR="00C965A4" w:rsidRDefault="00C965A4" w:rsidP="00C965A4">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052.</w:t>
            </w:r>
          </w:p>
        </w:tc>
        <w:tc>
          <w:tcPr>
            <w:tcW w:w="7639" w:type="dxa"/>
            <w:tcBorders>
              <w:right w:val="nil"/>
            </w:tcBorders>
            <w:shd w:val="clear" w:color="auto" w:fill="auto"/>
            <w:vAlign w:val="center"/>
          </w:tcPr>
          <w:p w14:paraId="089598E5" w14:textId="09542EA6" w:rsidR="00C965A4" w:rsidRDefault="00C965A4" w:rsidP="00C965A4">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Procedura PW-04: </w:t>
            </w:r>
            <w:r>
              <w:rPr>
                <w:rFonts w:asciiTheme="minorHAnsi" w:hAnsiTheme="minorHAnsi" w:cstheme="minorHAnsi"/>
                <w:sz w:val="20"/>
                <w:szCs w:val="20"/>
                <w:lang w:eastAsia="en-GB"/>
              </w:rPr>
              <w:t>Zgłaszanie i z</w:t>
            </w:r>
            <w:r w:rsidRPr="00F527CA">
              <w:rPr>
                <w:rStyle w:val="normaltextrun"/>
                <w:rFonts w:asciiTheme="minorHAnsi" w:hAnsiTheme="minorHAnsi" w:cstheme="minorHAnsi"/>
                <w:iCs/>
                <w:sz w:val="20"/>
                <w:szCs w:val="20"/>
              </w:rPr>
              <w:t>atwierdzanie tytułów prac dyplomowych</w:t>
            </w:r>
            <w:r w:rsidRPr="00F527CA">
              <w:rPr>
                <w:rFonts w:asciiTheme="minorHAnsi" w:hAnsiTheme="minorHAnsi" w:cstheme="minorHAnsi"/>
                <w:sz w:val="20"/>
                <w:szCs w:val="20"/>
                <w:lang w:eastAsia="en-GB"/>
              </w:rPr>
              <w:t>- zarządzenie Dziekana WBiO nr 4/2024</w:t>
            </w:r>
          </w:p>
        </w:tc>
      </w:tr>
      <w:tr w:rsidR="0091326B" w:rsidRPr="00F527CA" w14:paraId="0525AC97" w14:textId="77777777" w:rsidTr="00436832">
        <w:trPr>
          <w:trHeight w:val="454"/>
        </w:trPr>
        <w:tc>
          <w:tcPr>
            <w:tcW w:w="1061" w:type="dxa"/>
            <w:tcBorders>
              <w:left w:val="nil"/>
            </w:tcBorders>
            <w:shd w:val="clear" w:color="auto" w:fill="auto"/>
            <w:noWrap/>
            <w:vAlign w:val="center"/>
          </w:tcPr>
          <w:p w14:paraId="4D9DB670" w14:textId="75C9083F" w:rsidR="0091326B" w:rsidRDefault="0091326B" w:rsidP="0091326B">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053.</w:t>
            </w:r>
          </w:p>
        </w:tc>
        <w:tc>
          <w:tcPr>
            <w:tcW w:w="7639" w:type="dxa"/>
            <w:tcBorders>
              <w:right w:val="nil"/>
            </w:tcBorders>
            <w:shd w:val="clear" w:color="auto" w:fill="auto"/>
            <w:vAlign w:val="center"/>
          </w:tcPr>
          <w:p w14:paraId="366CC09A" w14:textId="5AE25037" w:rsidR="0091326B" w:rsidRDefault="0091326B" w:rsidP="0091326B">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Wzór recenzji pracy dyplomowej – załącznik nr </w:t>
            </w:r>
            <w:r>
              <w:rPr>
                <w:rFonts w:asciiTheme="minorHAnsi" w:hAnsiTheme="minorHAnsi" w:cstheme="minorHAnsi"/>
                <w:sz w:val="20"/>
                <w:szCs w:val="20"/>
                <w:lang w:eastAsia="en-GB"/>
              </w:rPr>
              <w:t>6</w:t>
            </w:r>
            <w:r w:rsidRPr="00F527CA">
              <w:rPr>
                <w:rFonts w:asciiTheme="minorHAnsi" w:hAnsiTheme="minorHAnsi" w:cstheme="minorHAnsi"/>
                <w:sz w:val="20"/>
                <w:szCs w:val="20"/>
                <w:lang w:eastAsia="en-GB"/>
              </w:rPr>
              <w:t xml:space="preserve"> do ZR 15/2019</w:t>
            </w:r>
          </w:p>
        </w:tc>
      </w:tr>
      <w:tr w:rsidR="0091326B" w:rsidRPr="00F527CA" w14:paraId="54427C83" w14:textId="77777777" w:rsidTr="00436832">
        <w:trPr>
          <w:trHeight w:val="454"/>
        </w:trPr>
        <w:tc>
          <w:tcPr>
            <w:tcW w:w="1061" w:type="dxa"/>
            <w:tcBorders>
              <w:left w:val="nil"/>
            </w:tcBorders>
            <w:shd w:val="clear" w:color="auto" w:fill="auto"/>
            <w:noWrap/>
            <w:vAlign w:val="center"/>
          </w:tcPr>
          <w:p w14:paraId="667B97A1" w14:textId="7D3B186E" w:rsidR="0091326B" w:rsidRDefault="0091326B" w:rsidP="0091326B">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054.</w:t>
            </w:r>
          </w:p>
        </w:tc>
        <w:tc>
          <w:tcPr>
            <w:tcW w:w="7639" w:type="dxa"/>
            <w:tcBorders>
              <w:right w:val="nil"/>
            </w:tcBorders>
            <w:shd w:val="clear" w:color="auto" w:fill="auto"/>
            <w:vAlign w:val="center"/>
          </w:tcPr>
          <w:p w14:paraId="2E74DCAC" w14:textId="3493C08F" w:rsidR="0091326B" w:rsidRDefault="0091326B" w:rsidP="0091326B">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Zagadnienia do egzaminu inżynierskiego</w:t>
            </w:r>
          </w:p>
        </w:tc>
      </w:tr>
      <w:tr w:rsidR="0091326B" w:rsidRPr="00F527CA" w14:paraId="1F04CA8A" w14:textId="77777777" w:rsidTr="00436832">
        <w:trPr>
          <w:trHeight w:val="454"/>
        </w:trPr>
        <w:tc>
          <w:tcPr>
            <w:tcW w:w="1061" w:type="dxa"/>
            <w:tcBorders>
              <w:left w:val="nil"/>
            </w:tcBorders>
            <w:shd w:val="clear" w:color="auto" w:fill="auto"/>
            <w:noWrap/>
            <w:vAlign w:val="center"/>
          </w:tcPr>
          <w:p w14:paraId="0A952322" w14:textId="487B42B9" w:rsidR="0091326B" w:rsidRDefault="0091326B" w:rsidP="0091326B">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055.</w:t>
            </w:r>
          </w:p>
        </w:tc>
        <w:tc>
          <w:tcPr>
            <w:tcW w:w="7639" w:type="dxa"/>
            <w:tcBorders>
              <w:right w:val="nil"/>
            </w:tcBorders>
            <w:shd w:val="clear" w:color="auto" w:fill="auto"/>
            <w:vAlign w:val="center"/>
          </w:tcPr>
          <w:p w14:paraId="167198EF" w14:textId="1D7AA200" w:rsidR="0091326B" w:rsidRDefault="0091326B" w:rsidP="0091326B">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Zagadnienia do egzaminu </w:t>
            </w:r>
            <w:r>
              <w:rPr>
                <w:rFonts w:asciiTheme="minorHAnsi" w:hAnsiTheme="minorHAnsi" w:cstheme="minorHAnsi"/>
                <w:sz w:val="20"/>
                <w:szCs w:val="20"/>
                <w:lang w:eastAsia="en-GB"/>
              </w:rPr>
              <w:t>magisterskiego</w:t>
            </w:r>
          </w:p>
        </w:tc>
      </w:tr>
      <w:tr w:rsidR="0091326B" w:rsidRPr="00F527CA" w14:paraId="51A340CC" w14:textId="77777777" w:rsidTr="00436832">
        <w:trPr>
          <w:trHeight w:val="454"/>
        </w:trPr>
        <w:tc>
          <w:tcPr>
            <w:tcW w:w="1061" w:type="dxa"/>
            <w:tcBorders>
              <w:left w:val="nil"/>
            </w:tcBorders>
            <w:shd w:val="clear" w:color="auto" w:fill="auto"/>
            <w:noWrap/>
            <w:vAlign w:val="center"/>
          </w:tcPr>
          <w:p w14:paraId="79972EE1" w14:textId="446A4202" w:rsidR="0091326B" w:rsidRDefault="0091326B" w:rsidP="0091326B">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056.</w:t>
            </w:r>
          </w:p>
        </w:tc>
        <w:tc>
          <w:tcPr>
            <w:tcW w:w="7639" w:type="dxa"/>
            <w:tcBorders>
              <w:right w:val="nil"/>
            </w:tcBorders>
            <w:shd w:val="clear" w:color="auto" w:fill="auto"/>
            <w:vAlign w:val="center"/>
          </w:tcPr>
          <w:p w14:paraId="37EE724A" w14:textId="5F805FAD" w:rsidR="0091326B" w:rsidRDefault="0091326B" w:rsidP="0091326B">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Procedura PW-01: </w:t>
            </w:r>
            <w:r w:rsidRPr="00F527CA">
              <w:rPr>
                <w:rStyle w:val="normaltextrun"/>
                <w:rFonts w:asciiTheme="minorHAnsi" w:hAnsiTheme="minorHAnsi" w:cstheme="minorHAnsi"/>
                <w:iCs/>
                <w:sz w:val="20"/>
                <w:szCs w:val="20"/>
              </w:rPr>
              <w:t>Weryfikacja efektów uczenia się</w:t>
            </w:r>
            <w:r w:rsidRPr="00F527CA">
              <w:rPr>
                <w:rFonts w:asciiTheme="minorHAnsi" w:hAnsiTheme="minorHAnsi" w:cstheme="minorHAnsi"/>
                <w:sz w:val="20"/>
                <w:szCs w:val="20"/>
                <w:lang w:eastAsia="en-GB"/>
              </w:rPr>
              <w:t xml:space="preserve"> - zarządzenie Dziekana WBiO nr 1/2024</w:t>
            </w:r>
          </w:p>
        </w:tc>
      </w:tr>
      <w:tr w:rsidR="0091326B" w:rsidRPr="00F527CA" w14:paraId="6915EEB4" w14:textId="77777777" w:rsidTr="00436832">
        <w:trPr>
          <w:trHeight w:val="454"/>
        </w:trPr>
        <w:tc>
          <w:tcPr>
            <w:tcW w:w="1061" w:type="dxa"/>
            <w:tcBorders>
              <w:left w:val="nil"/>
            </w:tcBorders>
            <w:shd w:val="clear" w:color="auto" w:fill="auto"/>
            <w:noWrap/>
            <w:vAlign w:val="center"/>
          </w:tcPr>
          <w:p w14:paraId="49566C05" w14:textId="162331F5" w:rsidR="0091326B" w:rsidRDefault="0091326B" w:rsidP="0091326B">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057.</w:t>
            </w:r>
          </w:p>
        </w:tc>
        <w:tc>
          <w:tcPr>
            <w:tcW w:w="7639" w:type="dxa"/>
            <w:tcBorders>
              <w:right w:val="nil"/>
            </w:tcBorders>
            <w:shd w:val="clear" w:color="auto" w:fill="auto"/>
            <w:vAlign w:val="center"/>
          </w:tcPr>
          <w:p w14:paraId="137ACCF7" w14:textId="35F3A0BC" w:rsidR="0091326B" w:rsidRDefault="0091326B" w:rsidP="0091326B">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Procedura Ogólna PO-03: Hospitacje zajęć dydaktycznych - załącznik do ZR 103/2022</w:t>
            </w:r>
          </w:p>
        </w:tc>
      </w:tr>
      <w:tr w:rsidR="0091326B" w:rsidRPr="00F527CA" w14:paraId="6F55AF96" w14:textId="77777777" w:rsidTr="00436832">
        <w:trPr>
          <w:trHeight w:val="454"/>
        </w:trPr>
        <w:tc>
          <w:tcPr>
            <w:tcW w:w="1061" w:type="dxa"/>
            <w:tcBorders>
              <w:left w:val="nil"/>
            </w:tcBorders>
            <w:shd w:val="clear" w:color="auto" w:fill="auto"/>
            <w:noWrap/>
            <w:vAlign w:val="center"/>
          </w:tcPr>
          <w:p w14:paraId="75CB5345" w14:textId="0208C8FC" w:rsidR="0091326B" w:rsidRDefault="0091326B" w:rsidP="0091326B">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058.</w:t>
            </w:r>
          </w:p>
        </w:tc>
        <w:tc>
          <w:tcPr>
            <w:tcW w:w="7639" w:type="dxa"/>
            <w:tcBorders>
              <w:right w:val="nil"/>
            </w:tcBorders>
            <w:shd w:val="clear" w:color="auto" w:fill="auto"/>
            <w:vAlign w:val="center"/>
          </w:tcPr>
          <w:p w14:paraId="14467DD2" w14:textId="476FC118" w:rsidR="0091326B" w:rsidRDefault="0091326B" w:rsidP="0091326B">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Procedura PW-06: A</w:t>
            </w:r>
            <w:r w:rsidRPr="00F527CA">
              <w:rPr>
                <w:rStyle w:val="normaltextrun"/>
                <w:rFonts w:asciiTheme="minorHAnsi" w:hAnsiTheme="minorHAnsi" w:cstheme="minorHAnsi"/>
                <w:sz w:val="20"/>
                <w:szCs w:val="20"/>
              </w:rPr>
              <w:t xml:space="preserve">nkietyzacja </w:t>
            </w:r>
            <w:r w:rsidRPr="00F527CA">
              <w:rPr>
                <w:rFonts w:asciiTheme="minorHAnsi" w:hAnsiTheme="minorHAnsi" w:cstheme="minorHAnsi"/>
                <w:sz w:val="20"/>
                <w:szCs w:val="20"/>
              </w:rPr>
              <w:t xml:space="preserve">studentów dla oceny przedmiotu/nauczyciela akademickiego </w:t>
            </w:r>
            <w:r w:rsidRPr="00F527CA">
              <w:rPr>
                <w:rFonts w:asciiTheme="minorHAnsi" w:hAnsiTheme="minorHAnsi" w:cstheme="minorHAnsi"/>
                <w:sz w:val="20"/>
                <w:szCs w:val="20"/>
                <w:lang w:eastAsia="en-GB"/>
              </w:rPr>
              <w:t>- zarządzenie Dziekana WBiO nr 6/2024</w:t>
            </w:r>
          </w:p>
        </w:tc>
      </w:tr>
      <w:tr w:rsidR="00D0511B" w:rsidRPr="00F527CA" w14:paraId="6F5C23D2" w14:textId="77777777" w:rsidTr="00436832">
        <w:trPr>
          <w:trHeight w:val="454"/>
        </w:trPr>
        <w:tc>
          <w:tcPr>
            <w:tcW w:w="1061" w:type="dxa"/>
            <w:tcBorders>
              <w:left w:val="nil"/>
            </w:tcBorders>
            <w:shd w:val="clear" w:color="auto" w:fill="auto"/>
            <w:noWrap/>
            <w:vAlign w:val="center"/>
          </w:tcPr>
          <w:p w14:paraId="7AB377C6" w14:textId="3BDF7BC2" w:rsidR="00D0511B" w:rsidRDefault="00D0511B" w:rsidP="00D0511B">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059.</w:t>
            </w:r>
          </w:p>
        </w:tc>
        <w:tc>
          <w:tcPr>
            <w:tcW w:w="7639" w:type="dxa"/>
            <w:tcBorders>
              <w:right w:val="nil"/>
            </w:tcBorders>
            <w:shd w:val="clear" w:color="auto" w:fill="auto"/>
            <w:vAlign w:val="center"/>
          </w:tcPr>
          <w:p w14:paraId="5206F119" w14:textId="2CC56D09" w:rsidR="00D0511B" w:rsidRDefault="00D0511B" w:rsidP="00D0511B">
            <w:pPr>
              <w:spacing w:after="0" w:line="276" w:lineRule="auto"/>
              <w:rPr>
                <w:rFonts w:asciiTheme="minorHAnsi" w:hAnsiTheme="minorHAnsi" w:cstheme="minorHAnsi"/>
                <w:sz w:val="20"/>
                <w:szCs w:val="20"/>
                <w:lang w:eastAsia="en-GB"/>
              </w:rPr>
            </w:pPr>
            <w:r w:rsidRPr="00F527CA">
              <w:rPr>
                <w:rFonts w:cstheme="minorHAnsi"/>
                <w:sz w:val="20"/>
                <w:szCs w:val="20"/>
                <w:lang w:eastAsia="en-GB"/>
              </w:rPr>
              <w:t>Procedura PW-07: A</w:t>
            </w:r>
            <w:r w:rsidRPr="00F527CA">
              <w:rPr>
                <w:rStyle w:val="normaltextrun"/>
                <w:rFonts w:cstheme="minorHAnsi"/>
                <w:sz w:val="20"/>
                <w:szCs w:val="20"/>
              </w:rPr>
              <w:t xml:space="preserve">nkietyzacja </w:t>
            </w:r>
            <w:r w:rsidRPr="00F527CA">
              <w:rPr>
                <w:rFonts w:cstheme="minorHAnsi"/>
                <w:sz w:val="20"/>
                <w:szCs w:val="20"/>
              </w:rPr>
              <w:t xml:space="preserve">procesu studiowania </w:t>
            </w:r>
            <w:r w:rsidRPr="00F527CA">
              <w:rPr>
                <w:rFonts w:cstheme="minorHAnsi"/>
                <w:sz w:val="20"/>
                <w:szCs w:val="20"/>
                <w:lang w:eastAsia="en-GB"/>
              </w:rPr>
              <w:t>- zarządzenie Dziekana WBiO nr 7/2024</w:t>
            </w:r>
          </w:p>
        </w:tc>
      </w:tr>
      <w:tr w:rsidR="00D0511B" w:rsidRPr="00F527CA" w14:paraId="6FB420CC" w14:textId="77777777" w:rsidTr="00436832">
        <w:trPr>
          <w:trHeight w:val="454"/>
        </w:trPr>
        <w:tc>
          <w:tcPr>
            <w:tcW w:w="1061" w:type="dxa"/>
            <w:tcBorders>
              <w:left w:val="nil"/>
            </w:tcBorders>
            <w:shd w:val="clear" w:color="auto" w:fill="auto"/>
            <w:noWrap/>
            <w:vAlign w:val="center"/>
          </w:tcPr>
          <w:p w14:paraId="7C812310" w14:textId="5E81579D" w:rsidR="00D0511B" w:rsidRDefault="00D0511B" w:rsidP="00D0511B">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060.</w:t>
            </w:r>
          </w:p>
        </w:tc>
        <w:tc>
          <w:tcPr>
            <w:tcW w:w="7639" w:type="dxa"/>
            <w:tcBorders>
              <w:right w:val="nil"/>
            </w:tcBorders>
            <w:shd w:val="clear" w:color="auto" w:fill="auto"/>
            <w:vAlign w:val="center"/>
          </w:tcPr>
          <w:p w14:paraId="012B2842" w14:textId="2C1C6618" w:rsidR="00D0511B" w:rsidRDefault="00D0511B" w:rsidP="00D0511B">
            <w:pPr>
              <w:spacing w:after="0" w:line="276" w:lineRule="auto"/>
              <w:rPr>
                <w:rFonts w:asciiTheme="minorHAnsi" w:hAnsiTheme="minorHAnsi" w:cstheme="minorHAnsi"/>
                <w:sz w:val="20"/>
                <w:szCs w:val="20"/>
                <w:lang w:eastAsia="en-GB"/>
              </w:rPr>
            </w:pPr>
            <w:r w:rsidRPr="00F527CA">
              <w:rPr>
                <w:rFonts w:cstheme="minorHAnsi"/>
                <w:sz w:val="20"/>
                <w:szCs w:val="20"/>
                <w:lang w:eastAsia="en-GB"/>
              </w:rPr>
              <w:t>Rekomendacje Dziekańskiej Komisji ds. Jakości Kształcenia dotyczące doskonalenia procesu kształcenia na WBIO w latach 2018-2024</w:t>
            </w:r>
          </w:p>
        </w:tc>
      </w:tr>
      <w:tr w:rsidR="00D0511B" w:rsidRPr="00F527CA" w14:paraId="3C05E136" w14:textId="77777777" w:rsidTr="00436832">
        <w:trPr>
          <w:trHeight w:val="454"/>
        </w:trPr>
        <w:tc>
          <w:tcPr>
            <w:tcW w:w="1061" w:type="dxa"/>
            <w:tcBorders>
              <w:left w:val="nil"/>
            </w:tcBorders>
            <w:shd w:val="clear" w:color="auto" w:fill="auto"/>
            <w:noWrap/>
            <w:vAlign w:val="center"/>
          </w:tcPr>
          <w:p w14:paraId="45CB8069" w14:textId="00A80EA8" w:rsidR="00D0511B" w:rsidRDefault="00D0511B" w:rsidP="00D0511B">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061.</w:t>
            </w:r>
          </w:p>
        </w:tc>
        <w:tc>
          <w:tcPr>
            <w:tcW w:w="7639" w:type="dxa"/>
            <w:tcBorders>
              <w:right w:val="nil"/>
            </w:tcBorders>
            <w:shd w:val="clear" w:color="auto" w:fill="auto"/>
            <w:vAlign w:val="center"/>
          </w:tcPr>
          <w:p w14:paraId="2B0A0F9E" w14:textId="77AD7935" w:rsidR="00D0511B" w:rsidRDefault="00D0511B" w:rsidP="00D0511B">
            <w:pPr>
              <w:spacing w:after="0" w:line="276" w:lineRule="auto"/>
              <w:rPr>
                <w:rFonts w:asciiTheme="minorHAnsi" w:hAnsiTheme="minorHAnsi" w:cstheme="minorHAnsi"/>
                <w:sz w:val="20"/>
                <w:szCs w:val="20"/>
                <w:lang w:eastAsia="en-GB"/>
              </w:rPr>
            </w:pPr>
            <w:r w:rsidRPr="00F527CA">
              <w:rPr>
                <w:rFonts w:cstheme="minorHAnsi"/>
                <w:sz w:val="20"/>
                <w:szCs w:val="20"/>
                <w:lang w:eastAsia="en-GB"/>
              </w:rPr>
              <w:t xml:space="preserve">Aktywność studentów (w tym naukowa) kierunku </w:t>
            </w:r>
            <w:r>
              <w:rPr>
                <w:rFonts w:cstheme="minorHAnsi"/>
                <w:sz w:val="20"/>
                <w:szCs w:val="20"/>
                <w:lang w:eastAsia="en-GB"/>
              </w:rPr>
              <w:t>sztuka ogrodowa</w:t>
            </w:r>
            <w:r w:rsidRPr="00F527CA">
              <w:rPr>
                <w:rFonts w:cstheme="minorHAnsi"/>
                <w:sz w:val="20"/>
                <w:szCs w:val="20"/>
                <w:lang w:eastAsia="en-GB"/>
              </w:rPr>
              <w:t xml:space="preserve"> w latach 201</w:t>
            </w:r>
            <w:r>
              <w:rPr>
                <w:rFonts w:cstheme="minorHAnsi"/>
                <w:sz w:val="20"/>
                <w:szCs w:val="20"/>
                <w:lang w:eastAsia="en-GB"/>
              </w:rPr>
              <w:t>9</w:t>
            </w:r>
            <w:r w:rsidRPr="00F527CA">
              <w:rPr>
                <w:rFonts w:cstheme="minorHAnsi"/>
                <w:sz w:val="20"/>
                <w:szCs w:val="20"/>
                <w:lang w:eastAsia="en-GB"/>
              </w:rPr>
              <w:t>-202</w:t>
            </w:r>
            <w:r>
              <w:rPr>
                <w:rFonts w:cstheme="minorHAnsi"/>
                <w:sz w:val="20"/>
                <w:szCs w:val="20"/>
                <w:lang w:eastAsia="en-GB"/>
              </w:rPr>
              <w:t>4</w:t>
            </w:r>
            <w:r w:rsidRPr="00F527CA">
              <w:rPr>
                <w:rFonts w:cstheme="minorHAnsi"/>
                <w:sz w:val="20"/>
                <w:szCs w:val="20"/>
                <w:lang w:eastAsia="en-GB"/>
              </w:rPr>
              <w:t>: publikacje, doniesienia konferencyjne, staże</w:t>
            </w:r>
            <w:r>
              <w:rPr>
                <w:rFonts w:cstheme="minorHAnsi"/>
                <w:sz w:val="20"/>
                <w:szCs w:val="20"/>
                <w:lang w:eastAsia="en-GB"/>
              </w:rPr>
              <w:t xml:space="preserve"> i wyjazdy</w:t>
            </w:r>
            <w:r w:rsidRPr="00F527CA">
              <w:rPr>
                <w:rFonts w:cstheme="minorHAnsi"/>
                <w:sz w:val="20"/>
                <w:szCs w:val="20"/>
                <w:lang w:eastAsia="en-GB"/>
              </w:rPr>
              <w:t xml:space="preserve">, projekty, nagrody, wyróżnienia i inne; aktywność </w:t>
            </w:r>
            <w:r>
              <w:rPr>
                <w:rFonts w:cstheme="minorHAnsi"/>
                <w:sz w:val="20"/>
                <w:szCs w:val="20"/>
                <w:lang w:eastAsia="en-GB"/>
              </w:rPr>
              <w:t xml:space="preserve">w ramach </w:t>
            </w:r>
            <w:r w:rsidRPr="00F527CA">
              <w:rPr>
                <w:rFonts w:cstheme="minorHAnsi"/>
                <w:sz w:val="20"/>
                <w:szCs w:val="20"/>
                <w:lang w:eastAsia="en-GB"/>
              </w:rPr>
              <w:t xml:space="preserve">Koła Naukowego </w:t>
            </w:r>
            <w:r>
              <w:rPr>
                <w:rFonts w:cstheme="minorHAnsi"/>
                <w:sz w:val="20"/>
                <w:szCs w:val="20"/>
                <w:lang w:eastAsia="en-GB"/>
              </w:rPr>
              <w:t>Ogrodników</w:t>
            </w:r>
          </w:p>
        </w:tc>
      </w:tr>
      <w:tr w:rsidR="00D0511B" w:rsidRPr="00F527CA" w14:paraId="15C9D0DB" w14:textId="77777777" w:rsidTr="00436832">
        <w:trPr>
          <w:trHeight w:val="454"/>
        </w:trPr>
        <w:tc>
          <w:tcPr>
            <w:tcW w:w="1061" w:type="dxa"/>
            <w:tcBorders>
              <w:left w:val="nil"/>
            </w:tcBorders>
            <w:shd w:val="clear" w:color="auto" w:fill="auto"/>
            <w:noWrap/>
            <w:vAlign w:val="center"/>
          </w:tcPr>
          <w:p w14:paraId="2CB3FC38" w14:textId="2B55C1CE" w:rsidR="00D0511B" w:rsidRDefault="00D0511B" w:rsidP="00D0511B">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062.</w:t>
            </w:r>
          </w:p>
        </w:tc>
        <w:tc>
          <w:tcPr>
            <w:tcW w:w="7639" w:type="dxa"/>
            <w:tcBorders>
              <w:right w:val="nil"/>
            </w:tcBorders>
            <w:shd w:val="clear" w:color="auto" w:fill="auto"/>
            <w:vAlign w:val="center"/>
          </w:tcPr>
          <w:p w14:paraId="0FDFBFB2" w14:textId="3C0D4BE5" w:rsidR="00D0511B" w:rsidRDefault="00D0511B" w:rsidP="00D0511B">
            <w:pPr>
              <w:spacing w:after="0" w:line="276" w:lineRule="auto"/>
              <w:rPr>
                <w:rFonts w:asciiTheme="minorHAnsi" w:hAnsiTheme="minorHAnsi" w:cstheme="minorHAnsi"/>
                <w:sz w:val="20"/>
                <w:szCs w:val="20"/>
                <w:lang w:eastAsia="en-GB"/>
              </w:rPr>
            </w:pPr>
            <w:r w:rsidRPr="00F527CA">
              <w:rPr>
                <w:rFonts w:cstheme="minorHAnsi"/>
                <w:sz w:val="20"/>
                <w:szCs w:val="20"/>
                <w:lang w:eastAsia="en-GB"/>
              </w:rPr>
              <w:t>ZR 98/2022 w sprawie dokumentacji przebiegu studiów i studiów podyplomowych, zasad wydawania absolwentom dokumentów związanych z ukończeniem studiów i studiów podyplomowych oraz sposobu wydawania legitymacji studenckiej i potwierdzania jej ważności</w:t>
            </w:r>
          </w:p>
        </w:tc>
      </w:tr>
      <w:tr w:rsidR="00D0511B" w:rsidRPr="00F527CA" w14:paraId="2BD3B2A1" w14:textId="77777777" w:rsidTr="00436832">
        <w:trPr>
          <w:trHeight w:val="454"/>
        </w:trPr>
        <w:tc>
          <w:tcPr>
            <w:tcW w:w="1061" w:type="dxa"/>
            <w:tcBorders>
              <w:left w:val="nil"/>
            </w:tcBorders>
            <w:shd w:val="clear" w:color="auto" w:fill="auto"/>
            <w:noWrap/>
            <w:vAlign w:val="center"/>
          </w:tcPr>
          <w:p w14:paraId="37ABEEA1" w14:textId="79D403DF" w:rsidR="00D0511B" w:rsidRDefault="00D0511B" w:rsidP="00D0511B">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063.</w:t>
            </w:r>
          </w:p>
        </w:tc>
        <w:tc>
          <w:tcPr>
            <w:tcW w:w="7639" w:type="dxa"/>
            <w:tcBorders>
              <w:right w:val="nil"/>
            </w:tcBorders>
            <w:shd w:val="clear" w:color="auto" w:fill="auto"/>
            <w:vAlign w:val="center"/>
          </w:tcPr>
          <w:p w14:paraId="59EE738C" w14:textId="19C84165" w:rsidR="00D0511B" w:rsidRDefault="00D0511B" w:rsidP="00D0511B">
            <w:pPr>
              <w:spacing w:after="0" w:line="276" w:lineRule="auto"/>
              <w:rPr>
                <w:rFonts w:asciiTheme="minorHAnsi" w:hAnsiTheme="minorHAnsi" w:cstheme="minorHAnsi"/>
                <w:sz w:val="20"/>
                <w:szCs w:val="20"/>
                <w:lang w:eastAsia="en-GB"/>
              </w:rPr>
            </w:pPr>
            <w:r w:rsidRPr="00F527CA">
              <w:rPr>
                <w:rFonts w:cstheme="minorHAnsi"/>
                <w:sz w:val="20"/>
                <w:szCs w:val="20"/>
                <w:lang w:eastAsia="en-GB"/>
              </w:rPr>
              <w:t xml:space="preserve">Losy absolwentów </w:t>
            </w:r>
            <w:r>
              <w:rPr>
                <w:rFonts w:cstheme="minorHAnsi"/>
                <w:sz w:val="20"/>
                <w:szCs w:val="20"/>
                <w:lang w:eastAsia="en-GB"/>
              </w:rPr>
              <w:t>sztuka ogrodowa</w:t>
            </w:r>
            <w:r w:rsidRPr="00F527CA">
              <w:rPr>
                <w:rFonts w:cstheme="minorHAnsi"/>
                <w:sz w:val="20"/>
                <w:szCs w:val="20"/>
                <w:lang w:eastAsia="en-GB"/>
              </w:rPr>
              <w:t xml:space="preserve"> w latach 2020-202</w:t>
            </w:r>
            <w:r w:rsidR="00AF6C1D">
              <w:rPr>
                <w:rFonts w:cstheme="minorHAnsi"/>
                <w:sz w:val="20"/>
                <w:szCs w:val="20"/>
                <w:lang w:eastAsia="en-GB"/>
              </w:rPr>
              <w:t>4</w:t>
            </w:r>
          </w:p>
        </w:tc>
      </w:tr>
      <w:tr w:rsidR="00AF6C1D" w:rsidRPr="00F527CA" w14:paraId="15C9D770" w14:textId="77777777" w:rsidTr="00436832">
        <w:trPr>
          <w:trHeight w:val="454"/>
        </w:trPr>
        <w:tc>
          <w:tcPr>
            <w:tcW w:w="1061" w:type="dxa"/>
            <w:tcBorders>
              <w:left w:val="nil"/>
            </w:tcBorders>
            <w:shd w:val="clear" w:color="auto" w:fill="auto"/>
            <w:noWrap/>
            <w:vAlign w:val="center"/>
          </w:tcPr>
          <w:p w14:paraId="5BA352E0" w14:textId="1697C67C" w:rsidR="00AF6C1D" w:rsidRDefault="00AF6C1D" w:rsidP="00AF6C1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064.</w:t>
            </w:r>
          </w:p>
        </w:tc>
        <w:tc>
          <w:tcPr>
            <w:tcW w:w="7639" w:type="dxa"/>
            <w:tcBorders>
              <w:right w:val="nil"/>
            </w:tcBorders>
            <w:shd w:val="clear" w:color="auto" w:fill="auto"/>
            <w:vAlign w:val="center"/>
          </w:tcPr>
          <w:p w14:paraId="23AF43D4" w14:textId="7ADADFCA" w:rsidR="00AF6C1D" w:rsidRDefault="00AF6C1D" w:rsidP="00AF6C1D">
            <w:pPr>
              <w:spacing w:after="0" w:line="276" w:lineRule="auto"/>
              <w:rPr>
                <w:rFonts w:asciiTheme="minorHAnsi" w:hAnsiTheme="minorHAnsi" w:cstheme="minorHAnsi"/>
                <w:sz w:val="20"/>
                <w:szCs w:val="20"/>
                <w:lang w:eastAsia="en-GB"/>
              </w:rPr>
            </w:pPr>
            <w:r w:rsidRPr="00F527CA">
              <w:rPr>
                <w:rFonts w:cstheme="minorHAnsi"/>
                <w:sz w:val="20"/>
                <w:szCs w:val="20"/>
                <w:lang w:eastAsia="en-GB"/>
              </w:rPr>
              <w:t xml:space="preserve">Kadra kierunku </w:t>
            </w:r>
            <w:r>
              <w:rPr>
                <w:rFonts w:cstheme="minorHAnsi"/>
                <w:sz w:val="20"/>
                <w:szCs w:val="20"/>
                <w:lang w:eastAsia="en-GB"/>
              </w:rPr>
              <w:t>sztuka ogrodowa</w:t>
            </w:r>
            <w:r w:rsidRPr="00F527CA">
              <w:rPr>
                <w:rFonts w:cstheme="minorHAnsi"/>
                <w:sz w:val="20"/>
                <w:szCs w:val="20"/>
                <w:lang w:eastAsia="en-GB"/>
              </w:rPr>
              <w:t xml:space="preserve"> w roku akademickim 202</w:t>
            </w:r>
            <w:r>
              <w:rPr>
                <w:rFonts w:cstheme="minorHAnsi"/>
                <w:sz w:val="20"/>
                <w:szCs w:val="20"/>
                <w:lang w:eastAsia="en-GB"/>
              </w:rPr>
              <w:t>4/</w:t>
            </w:r>
            <w:r w:rsidRPr="00F527CA">
              <w:rPr>
                <w:rFonts w:cstheme="minorHAnsi"/>
                <w:sz w:val="20"/>
                <w:szCs w:val="20"/>
                <w:lang w:eastAsia="en-GB"/>
              </w:rPr>
              <w:t>202</w:t>
            </w:r>
            <w:r>
              <w:rPr>
                <w:rFonts w:cstheme="minorHAnsi"/>
                <w:sz w:val="20"/>
                <w:szCs w:val="20"/>
                <w:lang w:eastAsia="en-GB"/>
              </w:rPr>
              <w:t>5</w:t>
            </w:r>
            <w:r w:rsidRPr="00F527CA">
              <w:rPr>
                <w:rFonts w:cstheme="minorHAnsi"/>
                <w:sz w:val="20"/>
                <w:szCs w:val="20"/>
                <w:lang w:eastAsia="en-GB"/>
              </w:rPr>
              <w:t xml:space="preserve"> – przynależność do dyscyplin naukowych</w:t>
            </w:r>
          </w:p>
        </w:tc>
      </w:tr>
      <w:tr w:rsidR="00AF6C1D" w:rsidRPr="00F527CA" w14:paraId="6094DFEB" w14:textId="77777777" w:rsidTr="00436832">
        <w:trPr>
          <w:trHeight w:val="454"/>
        </w:trPr>
        <w:tc>
          <w:tcPr>
            <w:tcW w:w="1061" w:type="dxa"/>
            <w:tcBorders>
              <w:left w:val="nil"/>
            </w:tcBorders>
            <w:shd w:val="clear" w:color="auto" w:fill="auto"/>
            <w:noWrap/>
            <w:vAlign w:val="center"/>
          </w:tcPr>
          <w:p w14:paraId="601274AF" w14:textId="3F08064A" w:rsidR="00AF6C1D" w:rsidRDefault="00AF6C1D" w:rsidP="00AF6C1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065.</w:t>
            </w:r>
          </w:p>
        </w:tc>
        <w:tc>
          <w:tcPr>
            <w:tcW w:w="7639" w:type="dxa"/>
            <w:tcBorders>
              <w:right w:val="nil"/>
            </w:tcBorders>
            <w:shd w:val="clear" w:color="auto" w:fill="auto"/>
            <w:vAlign w:val="center"/>
          </w:tcPr>
          <w:p w14:paraId="3F134041" w14:textId="6585C1BF" w:rsidR="00AF6C1D" w:rsidRDefault="00AF6C1D" w:rsidP="00AF6C1D">
            <w:pPr>
              <w:spacing w:after="0" w:line="276" w:lineRule="auto"/>
              <w:rPr>
                <w:rFonts w:asciiTheme="minorHAnsi" w:hAnsiTheme="minorHAnsi" w:cstheme="minorHAnsi"/>
                <w:sz w:val="20"/>
                <w:szCs w:val="20"/>
                <w:lang w:eastAsia="en-GB"/>
              </w:rPr>
            </w:pPr>
            <w:r w:rsidRPr="00F527CA">
              <w:rPr>
                <w:rFonts w:cstheme="minorHAnsi"/>
                <w:sz w:val="20"/>
                <w:szCs w:val="20"/>
                <w:lang w:eastAsia="en-GB"/>
              </w:rPr>
              <w:t>Charakterystyka nauczycieli akademickich</w:t>
            </w:r>
          </w:p>
        </w:tc>
      </w:tr>
      <w:tr w:rsidR="00AF6C1D" w:rsidRPr="00F527CA" w14:paraId="4D98ED9C" w14:textId="77777777" w:rsidTr="00436832">
        <w:trPr>
          <w:trHeight w:val="454"/>
        </w:trPr>
        <w:tc>
          <w:tcPr>
            <w:tcW w:w="1061" w:type="dxa"/>
            <w:tcBorders>
              <w:left w:val="nil"/>
            </w:tcBorders>
            <w:shd w:val="clear" w:color="auto" w:fill="auto"/>
            <w:noWrap/>
            <w:vAlign w:val="center"/>
          </w:tcPr>
          <w:p w14:paraId="04334B7F" w14:textId="10DF110E" w:rsidR="00AF6C1D" w:rsidRDefault="00AF6C1D" w:rsidP="00AF6C1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lastRenderedPageBreak/>
              <w:t>066.</w:t>
            </w:r>
          </w:p>
        </w:tc>
        <w:tc>
          <w:tcPr>
            <w:tcW w:w="7639" w:type="dxa"/>
            <w:tcBorders>
              <w:right w:val="nil"/>
            </w:tcBorders>
            <w:shd w:val="clear" w:color="auto" w:fill="auto"/>
            <w:vAlign w:val="center"/>
          </w:tcPr>
          <w:p w14:paraId="3EE40B79" w14:textId="5F173C75" w:rsidR="00AF6C1D" w:rsidRDefault="00AF6C1D" w:rsidP="00AF6C1D">
            <w:pPr>
              <w:spacing w:after="0" w:line="276" w:lineRule="auto"/>
              <w:rPr>
                <w:rFonts w:asciiTheme="minorHAnsi" w:hAnsiTheme="minorHAnsi" w:cstheme="minorHAnsi"/>
                <w:sz w:val="20"/>
                <w:szCs w:val="20"/>
                <w:lang w:eastAsia="en-GB"/>
              </w:rPr>
            </w:pPr>
            <w:r w:rsidRPr="00F527CA">
              <w:rPr>
                <w:rFonts w:cstheme="minorHAnsi"/>
                <w:sz w:val="20"/>
                <w:szCs w:val="20"/>
                <w:lang w:eastAsia="en-GB"/>
              </w:rPr>
              <w:t xml:space="preserve">Kwalifikacje dydaktyczno-językowe </w:t>
            </w:r>
            <w:r w:rsidRPr="00F527CA">
              <w:rPr>
                <w:rFonts w:cstheme="minorHAnsi"/>
                <w:bCs/>
                <w:sz w:val="20"/>
                <w:szCs w:val="20"/>
              </w:rPr>
              <w:t xml:space="preserve">pracowników prowadzących zajęcia na kierunku </w:t>
            </w:r>
            <w:r>
              <w:rPr>
                <w:rFonts w:cstheme="minorHAnsi"/>
                <w:bCs/>
                <w:iCs/>
                <w:sz w:val="20"/>
                <w:szCs w:val="20"/>
              </w:rPr>
              <w:t>sztuka ogrodowa</w:t>
            </w:r>
            <w:r w:rsidRPr="00F527CA">
              <w:rPr>
                <w:rFonts w:cstheme="minorHAnsi"/>
                <w:bCs/>
                <w:sz w:val="20"/>
                <w:szCs w:val="20"/>
              </w:rPr>
              <w:t xml:space="preserve"> w roku akademickim 202</w:t>
            </w:r>
            <w:r>
              <w:rPr>
                <w:rFonts w:cstheme="minorHAnsi"/>
                <w:bCs/>
                <w:sz w:val="20"/>
                <w:szCs w:val="20"/>
              </w:rPr>
              <w:t>4</w:t>
            </w:r>
            <w:r w:rsidRPr="00F527CA">
              <w:rPr>
                <w:rFonts w:cstheme="minorHAnsi"/>
                <w:bCs/>
                <w:sz w:val="20"/>
                <w:szCs w:val="20"/>
              </w:rPr>
              <w:t>/2</w:t>
            </w:r>
            <w:r>
              <w:rPr>
                <w:rFonts w:cstheme="minorHAnsi"/>
                <w:bCs/>
                <w:sz w:val="20"/>
                <w:szCs w:val="20"/>
              </w:rPr>
              <w:t>5</w:t>
            </w:r>
          </w:p>
        </w:tc>
      </w:tr>
      <w:tr w:rsidR="00AF6C1D" w:rsidRPr="00F527CA" w14:paraId="597B7C5A" w14:textId="77777777" w:rsidTr="00436832">
        <w:trPr>
          <w:trHeight w:val="454"/>
        </w:trPr>
        <w:tc>
          <w:tcPr>
            <w:tcW w:w="1061" w:type="dxa"/>
            <w:tcBorders>
              <w:left w:val="nil"/>
            </w:tcBorders>
            <w:shd w:val="clear" w:color="auto" w:fill="auto"/>
            <w:noWrap/>
            <w:vAlign w:val="center"/>
          </w:tcPr>
          <w:p w14:paraId="0E7FCA8A" w14:textId="51A664D4" w:rsidR="00AF6C1D" w:rsidRDefault="00AF6C1D" w:rsidP="00AF6C1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067.</w:t>
            </w:r>
          </w:p>
        </w:tc>
        <w:tc>
          <w:tcPr>
            <w:tcW w:w="7639" w:type="dxa"/>
            <w:tcBorders>
              <w:right w:val="nil"/>
            </w:tcBorders>
            <w:shd w:val="clear" w:color="auto" w:fill="auto"/>
            <w:vAlign w:val="center"/>
          </w:tcPr>
          <w:p w14:paraId="5789B898" w14:textId="30EE4A67" w:rsidR="00AF6C1D" w:rsidRDefault="00AF6C1D" w:rsidP="00AF6C1D">
            <w:pPr>
              <w:spacing w:after="0" w:line="276" w:lineRule="auto"/>
              <w:rPr>
                <w:rFonts w:asciiTheme="minorHAnsi" w:hAnsiTheme="minorHAnsi" w:cstheme="minorHAnsi"/>
                <w:sz w:val="20"/>
                <w:szCs w:val="20"/>
                <w:lang w:eastAsia="en-GB"/>
              </w:rPr>
            </w:pPr>
            <w:r w:rsidRPr="00F527CA">
              <w:rPr>
                <w:rFonts w:cstheme="minorHAnsi"/>
                <w:sz w:val="20"/>
                <w:szCs w:val="20"/>
                <w:lang w:eastAsia="en-GB"/>
              </w:rPr>
              <w:t>Podnoszenie kwalifikacji w latach 201</w:t>
            </w:r>
            <w:r>
              <w:rPr>
                <w:rFonts w:cstheme="minorHAnsi"/>
                <w:sz w:val="20"/>
                <w:szCs w:val="20"/>
                <w:lang w:eastAsia="en-GB"/>
              </w:rPr>
              <w:t>9</w:t>
            </w:r>
            <w:r w:rsidRPr="00F527CA">
              <w:rPr>
                <w:rFonts w:cstheme="minorHAnsi"/>
                <w:sz w:val="20"/>
                <w:szCs w:val="20"/>
                <w:lang w:eastAsia="en-GB"/>
              </w:rPr>
              <w:t>-202</w:t>
            </w:r>
            <w:r>
              <w:rPr>
                <w:rFonts w:cstheme="minorHAnsi"/>
                <w:sz w:val="20"/>
                <w:szCs w:val="20"/>
                <w:lang w:eastAsia="en-GB"/>
              </w:rPr>
              <w:t>4</w:t>
            </w:r>
            <w:r w:rsidRPr="00F527CA">
              <w:rPr>
                <w:rFonts w:cstheme="minorHAnsi"/>
                <w:sz w:val="20"/>
                <w:szCs w:val="20"/>
                <w:lang w:eastAsia="en-GB"/>
              </w:rPr>
              <w:t xml:space="preserve"> </w:t>
            </w:r>
            <w:r w:rsidRPr="00F527CA">
              <w:rPr>
                <w:rFonts w:cstheme="minorHAnsi"/>
                <w:bCs/>
                <w:sz w:val="20"/>
                <w:szCs w:val="20"/>
              </w:rPr>
              <w:t xml:space="preserve">przez pracowników prowadzących zajęcia na kierunku </w:t>
            </w:r>
            <w:r>
              <w:rPr>
                <w:rFonts w:cstheme="minorHAnsi"/>
                <w:bCs/>
                <w:iCs/>
                <w:sz w:val="20"/>
                <w:szCs w:val="20"/>
              </w:rPr>
              <w:t>sztuka ogrodowa</w:t>
            </w:r>
            <w:r w:rsidRPr="00F527CA">
              <w:rPr>
                <w:rFonts w:cstheme="minorHAnsi"/>
                <w:bCs/>
                <w:sz w:val="20"/>
                <w:szCs w:val="20"/>
              </w:rPr>
              <w:t xml:space="preserve"> w roku akademickim 202</w:t>
            </w:r>
            <w:r>
              <w:rPr>
                <w:rFonts w:cstheme="minorHAnsi"/>
                <w:bCs/>
                <w:sz w:val="20"/>
                <w:szCs w:val="20"/>
              </w:rPr>
              <w:t>4</w:t>
            </w:r>
            <w:r w:rsidRPr="00F527CA">
              <w:rPr>
                <w:rFonts w:cstheme="minorHAnsi"/>
                <w:bCs/>
                <w:sz w:val="20"/>
                <w:szCs w:val="20"/>
              </w:rPr>
              <w:t>/2</w:t>
            </w:r>
            <w:r>
              <w:rPr>
                <w:rFonts w:cstheme="minorHAnsi"/>
                <w:bCs/>
                <w:sz w:val="20"/>
                <w:szCs w:val="20"/>
              </w:rPr>
              <w:t>5</w:t>
            </w:r>
          </w:p>
        </w:tc>
      </w:tr>
      <w:tr w:rsidR="00AF6C1D" w:rsidRPr="00F527CA" w14:paraId="295DB5A6" w14:textId="77777777" w:rsidTr="00436832">
        <w:trPr>
          <w:trHeight w:val="454"/>
        </w:trPr>
        <w:tc>
          <w:tcPr>
            <w:tcW w:w="1061" w:type="dxa"/>
            <w:tcBorders>
              <w:left w:val="nil"/>
            </w:tcBorders>
            <w:shd w:val="clear" w:color="auto" w:fill="auto"/>
            <w:noWrap/>
            <w:vAlign w:val="center"/>
          </w:tcPr>
          <w:p w14:paraId="6123FFBC" w14:textId="29648BB4" w:rsidR="00AF6C1D" w:rsidRDefault="00AF6C1D" w:rsidP="00AF6C1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068.</w:t>
            </w:r>
          </w:p>
        </w:tc>
        <w:tc>
          <w:tcPr>
            <w:tcW w:w="7639" w:type="dxa"/>
            <w:tcBorders>
              <w:right w:val="nil"/>
            </w:tcBorders>
            <w:shd w:val="clear" w:color="auto" w:fill="auto"/>
            <w:vAlign w:val="center"/>
          </w:tcPr>
          <w:p w14:paraId="3D16A8FD" w14:textId="50135281" w:rsidR="00AF6C1D" w:rsidRDefault="00AF6C1D" w:rsidP="00AF6C1D">
            <w:pPr>
              <w:spacing w:after="0" w:line="276" w:lineRule="auto"/>
              <w:rPr>
                <w:rFonts w:asciiTheme="minorHAnsi" w:hAnsiTheme="minorHAnsi" w:cstheme="minorHAnsi"/>
                <w:sz w:val="20"/>
                <w:szCs w:val="20"/>
                <w:lang w:eastAsia="en-GB"/>
              </w:rPr>
            </w:pPr>
            <w:r w:rsidRPr="00F527CA">
              <w:rPr>
                <w:rFonts w:cstheme="minorHAnsi"/>
                <w:sz w:val="20"/>
                <w:szCs w:val="20"/>
                <w:lang w:eastAsia="en-GB"/>
              </w:rPr>
              <w:t xml:space="preserve">Mobilność nauczycieli prowadzących zajęcia na kierunku </w:t>
            </w:r>
            <w:r>
              <w:rPr>
                <w:rFonts w:cstheme="minorHAnsi"/>
                <w:sz w:val="20"/>
                <w:szCs w:val="20"/>
                <w:lang w:eastAsia="en-GB"/>
              </w:rPr>
              <w:t>sztuka ogrodowa</w:t>
            </w:r>
            <w:r w:rsidRPr="00F527CA">
              <w:rPr>
                <w:rFonts w:cstheme="minorHAnsi"/>
                <w:sz w:val="20"/>
                <w:szCs w:val="20"/>
                <w:lang w:eastAsia="en-GB"/>
              </w:rPr>
              <w:t xml:space="preserve"> 2019</w:t>
            </w:r>
            <w:r>
              <w:rPr>
                <w:rFonts w:cstheme="minorHAnsi"/>
                <w:sz w:val="20"/>
                <w:szCs w:val="20"/>
                <w:lang w:eastAsia="en-GB"/>
              </w:rPr>
              <w:t>/2020</w:t>
            </w:r>
            <w:r w:rsidRPr="00F527CA">
              <w:rPr>
                <w:rFonts w:cstheme="minorHAnsi"/>
                <w:sz w:val="20"/>
                <w:szCs w:val="20"/>
                <w:lang w:eastAsia="en-GB"/>
              </w:rPr>
              <w:t>-2023</w:t>
            </w:r>
            <w:r>
              <w:rPr>
                <w:rFonts w:cstheme="minorHAnsi"/>
                <w:sz w:val="20"/>
                <w:szCs w:val="20"/>
                <w:lang w:eastAsia="en-GB"/>
              </w:rPr>
              <w:t>/2024</w:t>
            </w:r>
            <w:r w:rsidRPr="00F527CA">
              <w:rPr>
                <w:rFonts w:cstheme="minorHAnsi"/>
                <w:sz w:val="20"/>
                <w:szCs w:val="20"/>
                <w:lang w:eastAsia="en-GB"/>
              </w:rPr>
              <w:t>: wyjazdy zagraniczne, wykłady, staże, szkolenia, konsultacje, współpraca naukowa</w:t>
            </w:r>
          </w:p>
        </w:tc>
      </w:tr>
      <w:tr w:rsidR="00AF6C1D" w:rsidRPr="00F527CA" w14:paraId="396AFBB8" w14:textId="77777777" w:rsidTr="00436832">
        <w:trPr>
          <w:trHeight w:val="454"/>
        </w:trPr>
        <w:tc>
          <w:tcPr>
            <w:tcW w:w="1061" w:type="dxa"/>
            <w:tcBorders>
              <w:left w:val="nil"/>
            </w:tcBorders>
            <w:shd w:val="clear" w:color="auto" w:fill="auto"/>
            <w:noWrap/>
            <w:vAlign w:val="center"/>
          </w:tcPr>
          <w:p w14:paraId="5A38A91C" w14:textId="2F156C7B" w:rsidR="00AF6C1D" w:rsidRDefault="00AF6C1D" w:rsidP="00AF6C1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069.</w:t>
            </w:r>
          </w:p>
        </w:tc>
        <w:tc>
          <w:tcPr>
            <w:tcW w:w="7639" w:type="dxa"/>
            <w:tcBorders>
              <w:right w:val="nil"/>
            </w:tcBorders>
            <w:shd w:val="clear" w:color="auto" w:fill="auto"/>
            <w:vAlign w:val="center"/>
          </w:tcPr>
          <w:p w14:paraId="4ABC6B3E" w14:textId="104BA155" w:rsidR="00AF6C1D" w:rsidRDefault="004B2A3A" w:rsidP="00AF6C1D">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Wykaz Nagród Rektora za osiągnięcia naukowe, dydaktyczne i organizacyjne w latach 2019-2024 przyznane nauczycielom akademickim WBiO</w:t>
            </w:r>
          </w:p>
        </w:tc>
      </w:tr>
      <w:tr w:rsidR="004B2A3A" w:rsidRPr="00F527CA" w14:paraId="1D407B45" w14:textId="77777777" w:rsidTr="00436832">
        <w:trPr>
          <w:trHeight w:val="454"/>
        </w:trPr>
        <w:tc>
          <w:tcPr>
            <w:tcW w:w="1061" w:type="dxa"/>
            <w:tcBorders>
              <w:left w:val="nil"/>
            </w:tcBorders>
            <w:shd w:val="clear" w:color="auto" w:fill="auto"/>
            <w:noWrap/>
            <w:vAlign w:val="center"/>
          </w:tcPr>
          <w:p w14:paraId="7A8C39F4" w14:textId="66381865" w:rsidR="004B2A3A" w:rsidRDefault="004B2A3A" w:rsidP="004B2A3A">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070.</w:t>
            </w:r>
          </w:p>
        </w:tc>
        <w:tc>
          <w:tcPr>
            <w:tcW w:w="7639" w:type="dxa"/>
            <w:tcBorders>
              <w:right w:val="nil"/>
            </w:tcBorders>
            <w:shd w:val="clear" w:color="auto" w:fill="auto"/>
            <w:vAlign w:val="center"/>
          </w:tcPr>
          <w:p w14:paraId="70984949" w14:textId="3A9EBF03" w:rsidR="004B2A3A" w:rsidRDefault="004B2A3A" w:rsidP="004B2A3A">
            <w:pPr>
              <w:spacing w:after="0" w:line="276" w:lineRule="auto"/>
              <w:rPr>
                <w:rFonts w:asciiTheme="minorHAnsi" w:hAnsiTheme="minorHAnsi" w:cstheme="minorHAnsi"/>
                <w:sz w:val="20"/>
                <w:szCs w:val="20"/>
                <w:lang w:eastAsia="en-GB"/>
              </w:rPr>
            </w:pPr>
            <w:r w:rsidRPr="00F527CA">
              <w:rPr>
                <w:rFonts w:cstheme="minorHAnsi"/>
                <w:sz w:val="20"/>
                <w:szCs w:val="20"/>
                <w:lang w:eastAsia="en-GB"/>
              </w:rPr>
              <w:t xml:space="preserve">Obsada kadrowa dla kierunku </w:t>
            </w:r>
            <w:r>
              <w:rPr>
                <w:rFonts w:cstheme="minorHAnsi"/>
                <w:sz w:val="20"/>
                <w:szCs w:val="20"/>
                <w:lang w:eastAsia="en-GB"/>
              </w:rPr>
              <w:t>sztuka ogrodow</w:t>
            </w:r>
            <w:r w:rsidRPr="00F527CA">
              <w:rPr>
                <w:rFonts w:cstheme="minorHAnsi"/>
                <w:sz w:val="20"/>
                <w:szCs w:val="20"/>
                <w:lang w:eastAsia="en-GB"/>
              </w:rPr>
              <w:t>a w roku 202</w:t>
            </w:r>
            <w:r>
              <w:rPr>
                <w:rFonts w:cstheme="minorHAnsi"/>
                <w:sz w:val="20"/>
                <w:szCs w:val="20"/>
                <w:lang w:eastAsia="en-GB"/>
              </w:rPr>
              <w:t>4</w:t>
            </w:r>
            <w:r w:rsidRPr="00F527CA">
              <w:rPr>
                <w:rFonts w:cstheme="minorHAnsi"/>
                <w:sz w:val="20"/>
                <w:szCs w:val="20"/>
                <w:lang w:eastAsia="en-GB"/>
              </w:rPr>
              <w:t>/202</w:t>
            </w:r>
            <w:r>
              <w:rPr>
                <w:rFonts w:cstheme="minorHAnsi"/>
                <w:sz w:val="20"/>
                <w:szCs w:val="20"/>
                <w:lang w:eastAsia="en-GB"/>
              </w:rPr>
              <w:t>5</w:t>
            </w:r>
          </w:p>
        </w:tc>
      </w:tr>
      <w:tr w:rsidR="00ED2C47" w:rsidRPr="00F527CA" w14:paraId="794087F2" w14:textId="77777777" w:rsidTr="00436832">
        <w:trPr>
          <w:trHeight w:val="454"/>
        </w:trPr>
        <w:tc>
          <w:tcPr>
            <w:tcW w:w="1061" w:type="dxa"/>
            <w:tcBorders>
              <w:left w:val="nil"/>
            </w:tcBorders>
            <w:shd w:val="clear" w:color="auto" w:fill="auto"/>
            <w:noWrap/>
            <w:vAlign w:val="center"/>
          </w:tcPr>
          <w:p w14:paraId="7B6D7469" w14:textId="76DCBC2B" w:rsidR="00ED2C47" w:rsidRDefault="00ED2C47" w:rsidP="00ED2C4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071.</w:t>
            </w:r>
          </w:p>
        </w:tc>
        <w:tc>
          <w:tcPr>
            <w:tcW w:w="7639" w:type="dxa"/>
            <w:tcBorders>
              <w:right w:val="nil"/>
            </w:tcBorders>
            <w:shd w:val="clear" w:color="auto" w:fill="auto"/>
            <w:vAlign w:val="center"/>
          </w:tcPr>
          <w:p w14:paraId="3117CDD7" w14:textId="21F55482" w:rsidR="00ED2C47" w:rsidRDefault="00ED2C47" w:rsidP="00ED2C47">
            <w:pPr>
              <w:spacing w:after="0" w:line="276" w:lineRule="auto"/>
              <w:rPr>
                <w:rFonts w:asciiTheme="minorHAnsi" w:hAnsiTheme="minorHAnsi" w:cstheme="minorHAnsi"/>
                <w:sz w:val="20"/>
                <w:szCs w:val="20"/>
                <w:lang w:eastAsia="en-GB"/>
              </w:rPr>
            </w:pPr>
            <w:r w:rsidRPr="00F527CA">
              <w:rPr>
                <w:rFonts w:cstheme="minorHAnsi"/>
                <w:sz w:val="20"/>
                <w:szCs w:val="20"/>
                <w:lang w:eastAsia="en-GB"/>
              </w:rPr>
              <w:t>Załącznik nr 1 do ZR 9/2023 Polityka otwartej, przejrzystej i merytorycznej rekrutacji pracowników (OTM-R) na stanowiska badawcze oraz badawczo-dydaktyczne w URK</w:t>
            </w:r>
          </w:p>
        </w:tc>
      </w:tr>
      <w:tr w:rsidR="00ED2C47" w:rsidRPr="00F527CA" w14:paraId="26DB2A63" w14:textId="77777777" w:rsidTr="00436832">
        <w:trPr>
          <w:trHeight w:val="454"/>
        </w:trPr>
        <w:tc>
          <w:tcPr>
            <w:tcW w:w="1061" w:type="dxa"/>
            <w:tcBorders>
              <w:left w:val="nil"/>
            </w:tcBorders>
            <w:shd w:val="clear" w:color="auto" w:fill="auto"/>
            <w:noWrap/>
            <w:vAlign w:val="center"/>
          </w:tcPr>
          <w:p w14:paraId="06B240E9" w14:textId="48C0DF31" w:rsidR="00ED2C47" w:rsidRDefault="00ED2C47" w:rsidP="00ED2C4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072.</w:t>
            </w:r>
          </w:p>
        </w:tc>
        <w:tc>
          <w:tcPr>
            <w:tcW w:w="7639" w:type="dxa"/>
            <w:tcBorders>
              <w:right w:val="nil"/>
            </w:tcBorders>
            <w:shd w:val="clear" w:color="auto" w:fill="auto"/>
            <w:vAlign w:val="center"/>
          </w:tcPr>
          <w:p w14:paraId="7F70D653" w14:textId="78FAC2DB" w:rsidR="00ED2C47" w:rsidRDefault="00ED2C47" w:rsidP="00ED2C47">
            <w:pPr>
              <w:spacing w:after="0" w:line="276" w:lineRule="auto"/>
              <w:rPr>
                <w:rFonts w:asciiTheme="minorHAnsi" w:hAnsiTheme="minorHAnsi" w:cstheme="minorHAnsi"/>
                <w:sz w:val="20"/>
                <w:szCs w:val="20"/>
                <w:lang w:eastAsia="en-GB"/>
              </w:rPr>
            </w:pPr>
            <w:r w:rsidRPr="00F527CA">
              <w:rPr>
                <w:rFonts w:cstheme="minorHAnsi"/>
                <w:sz w:val="20"/>
                <w:szCs w:val="20"/>
                <w:lang w:eastAsia="en-GB"/>
              </w:rPr>
              <w:t>Zasady zatrudniania nauczycieli akademickich - ZR 163/2019</w:t>
            </w:r>
          </w:p>
        </w:tc>
      </w:tr>
      <w:tr w:rsidR="00ED2C47" w:rsidRPr="00F527CA" w14:paraId="211456D4" w14:textId="77777777" w:rsidTr="00436832">
        <w:trPr>
          <w:trHeight w:val="454"/>
        </w:trPr>
        <w:tc>
          <w:tcPr>
            <w:tcW w:w="1061" w:type="dxa"/>
            <w:tcBorders>
              <w:left w:val="nil"/>
            </w:tcBorders>
            <w:shd w:val="clear" w:color="auto" w:fill="auto"/>
            <w:noWrap/>
            <w:vAlign w:val="center"/>
          </w:tcPr>
          <w:p w14:paraId="48D51D8B" w14:textId="1614F1C7" w:rsidR="00ED2C47" w:rsidRDefault="00ED2C47" w:rsidP="00ED2C4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073.</w:t>
            </w:r>
          </w:p>
        </w:tc>
        <w:tc>
          <w:tcPr>
            <w:tcW w:w="7639" w:type="dxa"/>
            <w:tcBorders>
              <w:right w:val="nil"/>
            </w:tcBorders>
            <w:shd w:val="clear" w:color="auto" w:fill="auto"/>
            <w:vAlign w:val="center"/>
          </w:tcPr>
          <w:p w14:paraId="32DB45DF" w14:textId="165A8E43" w:rsidR="00ED2C47" w:rsidRDefault="00ED2C47" w:rsidP="00ED2C47">
            <w:pPr>
              <w:spacing w:after="0" w:line="276" w:lineRule="auto"/>
              <w:rPr>
                <w:rFonts w:asciiTheme="minorHAnsi" w:hAnsiTheme="minorHAnsi" w:cstheme="minorHAnsi"/>
                <w:sz w:val="20"/>
                <w:szCs w:val="20"/>
                <w:lang w:eastAsia="en-GB"/>
              </w:rPr>
            </w:pPr>
            <w:r w:rsidRPr="00F527CA">
              <w:rPr>
                <w:rFonts w:cstheme="minorHAnsi"/>
                <w:sz w:val="20"/>
                <w:szCs w:val="20"/>
                <w:lang w:eastAsia="en-GB"/>
              </w:rPr>
              <w:t>Załącznik nr 1 do ZR 8/2023 Wymagania dla nauczycieli akademickich obowiązujące przy awansach</w:t>
            </w:r>
          </w:p>
        </w:tc>
      </w:tr>
      <w:tr w:rsidR="00ED2C47" w:rsidRPr="00F527CA" w14:paraId="33D129AD" w14:textId="77777777" w:rsidTr="00436832">
        <w:trPr>
          <w:trHeight w:val="454"/>
        </w:trPr>
        <w:tc>
          <w:tcPr>
            <w:tcW w:w="1061" w:type="dxa"/>
            <w:tcBorders>
              <w:left w:val="nil"/>
            </w:tcBorders>
            <w:shd w:val="clear" w:color="auto" w:fill="auto"/>
            <w:noWrap/>
            <w:vAlign w:val="center"/>
          </w:tcPr>
          <w:p w14:paraId="22B637F8" w14:textId="6E5E2EC0" w:rsidR="00ED2C47" w:rsidRDefault="00ED2C47" w:rsidP="00ED2C4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074.</w:t>
            </w:r>
          </w:p>
        </w:tc>
        <w:tc>
          <w:tcPr>
            <w:tcW w:w="7639" w:type="dxa"/>
            <w:tcBorders>
              <w:right w:val="nil"/>
            </w:tcBorders>
            <w:shd w:val="clear" w:color="auto" w:fill="auto"/>
            <w:vAlign w:val="center"/>
          </w:tcPr>
          <w:p w14:paraId="438DD92B" w14:textId="47640C05" w:rsidR="00ED2C47" w:rsidRDefault="00ED2C47" w:rsidP="00ED2C47">
            <w:pPr>
              <w:spacing w:after="0" w:line="276" w:lineRule="auto"/>
              <w:rPr>
                <w:rFonts w:asciiTheme="minorHAnsi" w:hAnsiTheme="minorHAnsi" w:cstheme="minorHAnsi"/>
                <w:sz w:val="20"/>
                <w:szCs w:val="20"/>
                <w:lang w:eastAsia="en-GB"/>
              </w:rPr>
            </w:pPr>
            <w:r w:rsidRPr="00F527CA">
              <w:rPr>
                <w:rFonts w:cstheme="minorHAnsi"/>
                <w:sz w:val="20"/>
                <w:szCs w:val="20"/>
                <w:lang w:eastAsia="en-GB"/>
              </w:rPr>
              <w:t>ZR 159/2020 w sprawie zasad sporządzania i rozliczania planu działalności dydaktycznej oraz stawek wynagrodzenia za godziny ponadwymiarowe od roku akademickiego 2020/2021</w:t>
            </w:r>
          </w:p>
        </w:tc>
      </w:tr>
      <w:tr w:rsidR="00347E48" w:rsidRPr="00F527CA" w14:paraId="71AD86E0" w14:textId="77777777" w:rsidTr="00436832">
        <w:trPr>
          <w:trHeight w:val="454"/>
        </w:trPr>
        <w:tc>
          <w:tcPr>
            <w:tcW w:w="1061" w:type="dxa"/>
            <w:tcBorders>
              <w:left w:val="nil"/>
            </w:tcBorders>
            <w:shd w:val="clear" w:color="auto" w:fill="auto"/>
            <w:noWrap/>
            <w:vAlign w:val="center"/>
          </w:tcPr>
          <w:p w14:paraId="01B0D93B" w14:textId="1A14A46F" w:rsidR="00347E48" w:rsidRDefault="00347E48" w:rsidP="00347E4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075.</w:t>
            </w:r>
          </w:p>
        </w:tc>
        <w:tc>
          <w:tcPr>
            <w:tcW w:w="7639" w:type="dxa"/>
            <w:tcBorders>
              <w:right w:val="nil"/>
            </w:tcBorders>
            <w:shd w:val="clear" w:color="auto" w:fill="auto"/>
            <w:vAlign w:val="center"/>
          </w:tcPr>
          <w:p w14:paraId="788A6E11" w14:textId="49D80D6A" w:rsidR="00347E48" w:rsidRDefault="00347E48" w:rsidP="00347E48">
            <w:pPr>
              <w:spacing w:after="0" w:line="276" w:lineRule="auto"/>
              <w:rPr>
                <w:rFonts w:asciiTheme="minorHAnsi" w:hAnsiTheme="minorHAnsi" w:cstheme="minorHAnsi"/>
                <w:sz w:val="20"/>
                <w:szCs w:val="20"/>
                <w:lang w:eastAsia="en-GB"/>
              </w:rPr>
            </w:pPr>
            <w:r w:rsidRPr="00F527CA">
              <w:rPr>
                <w:rFonts w:cstheme="minorHAnsi"/>
                <w:sz w:val="20"/>
                <w:szCs w:val="20"/>
                <w:lang w:eastAsia="en-GB"/>
              </w:rPr>
              <w:t xml:space="preserve">Regulamin podnoszenia kwalifikacji zawodowych pracowników URK - załącznik nr </w:t>
            </w:r>
            <w:r>
              <w:rPr>
                <w:rFonts w:cstheme="minorHAnsi"/>
                <w:sz w:val="20"/>
                <w:szCs w:val="20"/>
                <w:lang w:eastAsia="en-GB"/>
              </w:rPr>
              <w:t xml:space="preserve">1 </w:t>
            </w:r>
            <w:r w:rsidRPr="00F527CA">
              <w:rPr>
                <w:rFonts w:cstheme="minorHAnsi"/>
                <w:sz w:val="20"/>
                <w:szCs w:val="20"/>
                <w:lang w:eastAsia="en-GB"/>
              </w:rPr>
              <w:t>do ZR</w:t>
            </w:r>
            <w:r>
              <w:rPr>
                <w:rFonts w:cstheme="minorHAnsi"/>
                <w:sz w:val="20"/>
                <w:szCs w:val="20"/>
                <w:lang w:eastAsia="en-GB"/>
              </w:rPr>
              <w:t> </w:t>
            </w:r>
            <w:r w:rsidRPr="00F527CA">
              <w:rPr>
                <w:rFonts w:cstheme="minorHAnsi"/>
                <w:sz w:val="20"/>
                <w:szCs w:val="20"/>
                <w:lang w:eastAsia="en-GB"/>
              </w:rPr>
              <w:t>66/2021</w:t>
            </w:r>
          </w:p>
        </w:tc>
      </w:tr>
      <w:tr w:rsidR="00347E48" w:rsidRPr="00F527CA" w14:paraId="5B34C551" w14:textId="77777777" w:rsidTr="00436832">
        <w:trPr>
          <w:trHeight w:val="454"/>
        </w:trPr>
        <w:tc>
          <w:tcPr>
            <w:tcW w:w="1061" w:type="dxa"/>
            <w:tcBorders>
              <w:left w:val="nil"/>
            </w:tcBorders>
            <w:shd w:val="clear" w:color="auto" w:fill="auto"/>
            <w:noWrap/>
            <w:vAlign w:val="center"/>
          </w:tcPr>
          <w:p w14:paraId="3B42F722" w14:textId="62D03BCB" w:rsidR="00347E48" w:rsidRDefault="00347E48" w:rsidP="00347E4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076.</w:t>
            </w:r>
          </w:p>
        </w:tc>
        <w:tc>
          <w:tcPr>
            <w:tcW w:w="7639" w:type="dxa"/>
            <w:tcBorders>
              <w:right w:val="nil"/>
            </w:tcBorders>
            <w:shd w:val="clear" w:color="auto" w:fill="auto"/>
            <w:vAlign w:val="center"/>
          </w:tcPr>
          <w:p w14:paraId="130FAB8C" w14:textId="60187FDB" w:rsidR="00347E48" w:rsidRDefault="00347E48" w:rsidP="00347E48">
            <w:pPr>
              <w:spacing w:after="0" w:line="276" w:lineRule="auto"/>
              <w:rPr>
                <w:rFonts w:asciiTheme="minorHAnsi" w:hAnsiTheme="minorHAnsi" w:cstheme="minorHAnsi"/>
                <w:sz w:val="20"/>
                <w:szCs w:val="20"/>
                <w:lang w:eastAsia="en-GB"/>
              </w:rPr>
            </w:pPr>
            <w:r w:rsidRPr="00F527CA">
              <w:rPr>
                <w:rFonts w:cstheme="minorHAnsi"/>
                <w:sz w:val="20"/>
                <w:szCs w:val="20"/>
                <w:lang w:eastAsia="en-GB"/>
              </w:rPr>
              <w:t>Zmiany w Regulaminie pracy URK - ZR 229/2020</w:t>
            </w:r>
          </w:p>
        </w:tc>
      </w:tr>
      <w:tr w:rsidR="00347E48" w:rsidRPr="00F527CA" w14:paraId="3DFE7DD4" w14:textId="77777777" w:rsidTr="00436832">
        <w:trPr>
          <w:trHeight w:val="454"/>
        </w:trPr>
        <w:tc>
          <w:tcPr>
            <w:tcW w:w="1061" w:type="dxa"/>
            <w:tcBorders>
              <w:left w:val="nil"/>
            </w:tcBorders>
            <w:shd w:val="clear" w:color="auto" w:fill="auto"/>
            <w:noWrap/>
            <w:vAlign w:val="center"/>
          </w:tcPr>
          <w:p w14:paraId="11747AD1" w14:textId="43D953AA" w:rsidR="00347E48" w:rsidRDefault="00347E48" w:rsidP="00347E4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077.</w:t>
            </w:r>
          </w:p>
        </w:tc>
        <w:tc>
          <w:tcPr>
            <w:tcW w:w="7639" w:type="dxa"/>
            <w:tcBorders>
              <w:right w:val="nil"/>
            </w:tcBorders>
            <w:shd w:val="clear" w:color="auto" w:fill="auto"/>
            <w:vAlign w:val="center"/>
          </w:tcPr>
          <w:p w14:paraId="3C9868EF" w14:textId="335027E3" w:rsidR="00347E48" w:rsidRDefault="00347E48" w:rsidP="00347E48">
            <w:pPr>
              <w:spacing w:after="0" w:line="276" w:lineRule="auto"/>
              <w:rPr>
                <w:rFonts w:asciiTheme="minorHAnsi" w:hAnsiTheme="minorHAnsi" w:cstheme="minorHAnsi"/>
                <w:sz w:val="20"/>
                <w:szCs w:val="20"/>
                <w:lang w:eastAsia="en-GB"/>
              </w:rPr>
            </w:pPr>
            <w:r w:rsidRPr="00F527CA">
              <w:rPr>
                <w:rFonts w:cstheme="minorHAnsi"/>
                <w:sz w:val="20"/>
                <w:szCs w:val="20"/>
                <w:lang w:eastAsia="en-GB"/>
              </w:rPr>
              <w:t>Kryteria oceny nauczycieli akademickich - załącznik nr 1 do ZR 121/2022</w:t>
            </w:r>
          </w:p>
        </w:tc>
      </w:tr>
      <w:tr w:rsidR="00347E48" w:rsidRPr="00F527CA" w14:paraId="6C893A83" w14:textId="77777777" w:rsidTr="00436832">
        <w:trPr>
          <w:trHeight w:val="454"/>
        </w:trPr>
        <w:tc>
          <w:tcPr>
            <w:tcW w:w="1061" w:type="dxa"/>
            <w:tcBorders>
              <w:left w:val="nil"/>
            </w:tcBorders>
            <w:shd w:val="clear" w:color="auto" w:fill="auto"/>
            <w:noWrap/>
            <w:vAlign w:val="center"/>
          </w:tcPr>
          <w:p w14:paraId="214BCF88" w14:textId="377A804D" w:rsidR="00347E48" w:rsidRDefault="00347E48" w:rsidP="00347E4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078.</w:t>
            </w:r>
          </w:p>
        </w:tc>
        <w:tc>
          <w:tcPr>
            <w:tcW w:w="7639" w:type="dxa"/>
            <w:tcBorders>
              <w:right w:val="nil"/>
            </w:tcBorders>
            <w:shd w:val="clear" w:color="auto" w:fill="auto"/>
            <w:vAlign w:val="center"/>
          </w:tcPr>
          <w:p w14:paraId="74654807" w14:textId="2AE4A960" w:rsidR="00347E48" w:rsidRDefault="00347E48" w:rsidP="00347E48">
            <w:pPr>
              <w:spacing w:after="0" w:line="276" w:lineRule="auto"/>
              <w:rPr>
                <w:rFonts w:asciiTheme="minorHAnsi" w:hAnsiTheme="minorHAnsi" w:cstheme="minorHAnsi"/>
                <w:sz w:val="20"/>
                <w:szCs w:val="20"/>
                <w:lang w:eastAsia="en-GB"/>
              </w:rPr>
            </w:pPr>
            <w:r w:rsidRPr="00F527CA">
              <w:rPr>
                <w:rFonts w:cstheme="minorHAnsi"/>
                <w:sz w:val="20"/>
                <w:szCs w:val="20"/>
                <w:lang w:eastAsia="en-GB"/>
              </w:rPr>
              <w:t>Powołanie Rektorskiej Komisji ds. planu równości płci - ZR 44/2021</w:t>
            </w:r>
          </w:p>
        </w:tc>
      </w:tr>
      <w:tr w:rsidR="00347E48" w:rsidRPr="00F527CA" w14:paraId="550690D3" w14:textId="77777777" w:rsidTr="00436832">
        <w:trPr>
          <w:trHeight w:val="454"/>
        </w:trPr>
        <w:tc>
          <w:tcPr>
            <w:tcW w:w="1061" w:type="dxa"/>
            <w:tcBorders>
              <w:left w:val="nil"/>
            </w:tcBorders>
            <w:shd w:val="clear" w:color="auto" w:fill="auto"/>
            <w:noWrap/>
            <w:vAlign w:val="center"/>
          </w:tcPr>
          <w:p w14:paraId="1A9FA86A" w14:textId="04A747B9" w:rsidR="00347E48" w:rsidRDefault="00347E48" w:rsidP="00347E4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079.</w:t>
            </w:r>
          </w:p>
        </w:tc>
        <w:tc>
          <w:tcPr>
            <w:tcW w:w="7639" w:type="dxa"/>
            <w:tcBorders>
              <w:right w:val="nil"/>
            </w:tcBorders>
            <w:shd w:val="clear" w:color="auto" w:fill="auto"/>
            <w:vAlign w:val="center"/>
          </w:tcPr>
          <w:p w14:paraId="7A0CB848" w14:textId="131E381F" w:rsidR="00347E48" w:rsidRDefault="00347E48" w:rsidP="00347E48">
            <w:pPr>
              <w:spacing w:after="0" w:line="276" w:lineRule="auto"/>
              <w:rPr>
                <w:rFonts w:asciiTheme="minorHAnsi" w:hAnsiTheme="minorHAnsi" w:cstheme="minorHAnsi"/>
                <w:sz w:val="20"/>
                <w:szCs w:val="20"/>
                <w:lang w:eastAsia="en-GB"/>
              </w:rPr>
            </w:pPr>
            <w:r w:rsidRPr="00F527CA">
              <w:rPr>
                <w:rFonts w:cstheme="minorHAnsi"/>
                <w:sz w:val="20"/>
                <w:szCs w:val="20"/>
                <w:lang w:eastAsia="en-GB"/>
              </w:rPr>
              <w:t>Wprowadzenie Planu Równości Płci URK - ZR 9/2022</w:t>
            </w:r>
          </w:p>
        </w:tc>
      </w:tr>
      <w:tr w:rsidR="00347E48" w:rsidRPr="00F527CA" w14:paraId="0F4C6AF1" w14:textId="77777777" w:rsidTr="00436832">
        <w:trPr>
          <w:trHeight w:val="454"/>
        </w:trPr>
        <w:tc>
          <w:tcPr>
            <w:tcW w:w="1061" w:type="dxa"/>
            <w:tcBorders>
              <w:left w:val="nil"/>
            </w:tcBorders>
            <w:shd w:val="clear" w:color="auto" w:fill="auto"/>
            <w:noWrap/>
            <w:vAlign w:val="center"/>
          </w:tcPr>
          <w:p w14:paraId="341B2EF2" w14:textId="7843CB6A" w:rsidR="00347E48" w:rsidRDefault="00347E48" w:rsidP="00347E4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080.</w:t>
            </w:r>
          </w:p>
        </w:tc>
        <w:tc>
          <w:tcPr>
            <w:tcW w:w="7639" w:type="dxa"/>
            <w:tcBorders>
              <w:right w:val="nil"/>
            </w:tcBorders>
            <w:shd w:val="clear" w:color="auto" w:fill="auto"/>
            <w:vAlign w:val="center"/>
          </w:tcPr>
          <w:p w14:paraId="11E4BDA7" w14:textId="1EABDD43" w:rsidR="00347E48" w:rsidRDefault="00347E48" w:rsidP="00347E48">
            <w:pPr>
              <w:spacing w:after="0" w:line="276" w:lineRule="auto"/>
              <w:rPr>
                <w:rFonts w:asciiTheme="minorHAnsi" w:hAnsiTheme="minorHAnsi" w:cstheme="minorHAnsi"/>
                <w:sz w:val="20"/>
                <w:szCs w:val="20"/>
                <w:lang w:eastAsia="en-GB"/>
              </w:rPr>
            </w:pPr>
            <w:r w:rsidRPr="00F527CA">
              <w:rPr>
                <w:rFonts w:cstheme="minorHAnsi"/>
                <w:sz w:val="20"/>
                <w:szCs w:val="20"/>
                <w:lang w:eastAsia="en-GB"/>
              </w:rPr>
              <w:t>Uchwała Senatu URK nr 96/2022 dotycząca przyjęcia Strategii HRS4R URK</w:t>
            </w:r>
          </w:p>
        </w:tc>
      </w:tr>
      <w:tr w:rsidR="00347E48" w:rsidRPr="00F527CA" w14:paraId="2CAB7ED7" w14:textId="77777777" w:rsidTr="00436832">
        <w:trPr>
          <w:trHeight w:val="454"/>
        </w:trPr>
        <w:tc>
          <w:tcPr>
            <w:tcW w:w="1061" w:type="dxa"/>
            <w:tcBorders>
              <w:left w:val="nil"/>
            </w:tcBorders>
            <w:shd w:val="clear" w:color="auto" w:fill="auto"/>
            <w:noWrap/>
            <w:vAlign w:val="center"/>
          </w:tcPr>
          <w:p w14:paraId="60213F66" w14:textId="50BD4236" w:rsidR="00347E48" w:rsidRDefault="00E4701F" w:rsidP="00347E4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081.</w:t>
            </w:r>
          </w:p>
        </w:tc>
        <w:tc>
          <w:tcPr>
            <w:tcW w:w="7639" w:type="dxa"/>
            <w:tcBorders>
              <w:right w:val="nil"/>
            </w:tcBorders>
            <w:shd w:val="clear" w:color="auto" w:fill="auto"/>
            <w:vAlign w:val="center"/>
          </w:tcPr>
          <w:p w14:paraId="768A249C" w14:textId="6365F0C3" w:rsidR="00347E48" w:rsidRDefault="00E4701F" w:rsidP="00347E48">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Kwestionariusz oceny okresowej nauczyciela akademickiego- załącznik nr 2a do ZR 121/2022</w:t>
            </w:r>
          </w:p>
        </w:tc>
      </w:tr>
      <w:tr w:rsidR="00E4701F" w:rsidRPr="00F527CA" w14:paraId="11101CA2" w14:textId="77777777" w:rsidTr="00436832">
        <w:trPr>
          <w:trHeight w:val="454"/>
        </w:trPr>
        <w:tc>
          <w:tcPr>
            <w:tcW w:w="1061" w:type="dxa"/>
            <w:tcBorders>
              <w:left w:val="nil"/>
            </w:tcBorders>
            <w:shd w:val="clear" w:color="auto" w:fill="auto"/>
            <w:noWrap/>
            <w:vAlign w:val="center"/>
          </w:tcPr>
          <w:p w14:paraId="57FF9365" w14:textId="7FFC854E" w:rsidR="00E4701F" w:rsidRDefault="00E4701F" w:rsidP="00E4701F">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082.</w:t>
            </w:r>
          </w:p>
        </w:tc>
        <w:tc>
          <w:tcPr>
            <w:tcW w:w="7639" w:type="dxa"/>
            <w:tcBorders>
              <w:right w:val="nil"/>
            </w:tcBorders>
            <w:shd w:val="clear" w:color="auto" w:fill="auto"/>
            <w:vAlign w:val="center"/>
          </w:tcPr>
          <w:p w14:paraId="02C66B54" w14:textId="4C242233" w:rsidR="00E4701F" w:rsidRDefault="00E4701F" w:rsidP="00E4701F">
            <w:pPr>
              <w:spacing w:after="0" w:line="276" w:lineRule="auto"/>
              <w:rPr>
                <w:rFonts w:asciiTheme="minorHAnsi" w:hAnsiTheme="minorHAnsi" w:cstheme="minorHAnsi"/>
                <w:sz w:val="20"/>
                <w:szCs w:val="20"/>
                <w:lang w:eastAsia="en-GB"/>
              </w:rPr>
            </w:pPr>
            <w:r>
              <w:rPr>
                <w:rFonts w:cstheme="minorHAnsi"/>
                <w:sz w:val="20"/>
                <w:szCs w:val="20"/>
                <w:lang w:eastAsia="en-GB"/>
              </w:rPr>
              <w:t>Szczegółowe zasady oceny działalności</w:t>
            </w:r>
            <w:r w:rsidRPr="00F527CA">
              <w:rPr>
                <w:rFonts w:cstheme="minorHAnsi"/>
                <w:sz w:val="20"/>
                <w:szCs w:val="20"/>
                <w:lang w:eastAsia="en-GB"/>
              </w:rPr>
              <w:t xml:space="preserve"> naukowej </w:t>
            </w:r>
            <w:r>
              <w:rPr>
                <w:rFonts w:cstheme="minorHAnsi"/>
                <w:sz w:val="20"/>
                <w:szCs w:val="20"/>
                <w:lang w:eastAsia="en-GB"/>
              </w:rPr>
              <w:t>pracowników</w:t>
            </w:r>
            <w:r w:rsidRPr="00F527CA">
              <w:rPr>
                <w:rFonts w:cstheme="minorHAnsi"/>
                <w:sz w:val="20"/>
                <w:szCs w:val="20"/>
                <w:lang w:eastAsia="en-GB"/>
              </w:rPr>
              <w:t xml:space="preserve">, dyscyplin </w:t>
            </w:r>
            <w:r>
              <w:rPr>
                <w:rFonts w:cstheme="minorHAnsi"/>
                <w:sz w:val="20"/>
                <w:szCs w:val="20"/>
                <w:lang w:eastAsia="en-GB"/>
              </w:rPr>
              <w:t>i</w:t>
            </w:r>
            <w:r w:rsidRPr="00F527CA">
              <w:rPr>
                <w:rFonts w:cstheme="minorHAnsi"/>
                <w:sz w:val="20"/>
                <w:szCs w:val="20"/>
                <w:lang w:eastAsia="en-GB"/>
              </w:rPr>
              <w:t xml:space="preserve"> jednostek za okres 2020-2023 </w:t>
            </w:r>
            <w:r>
              <w:rPr>
                <w:rFonts w:cstheme="minorHAnsi"/>
                <w:sz w:val="20"/>
                <w:szCs w:val="20"/>
                <w:lang w:eastAsia="en-GB"/>
              </w:rPr>
              <w:t>–</w:t>
            </w:r>
            <w:r w:rsidRPr="00F527CA">
              <w:rPr>
                <w:rFonts w:cstheme="minorHAnsi"/>
                <w:sz w:val="20"/>
                <w:szCs w:val="20"/>
                <w:lang w:eastAsia="en-GB"/>
              </w:rPr>
              <w:t xml:space="preserve"> </w:t>
            </w:r>
            <w:r>
              <w:rPr>
                <w:rFonts w:cstheme="minorHAnsi"/>
                <w:sz w:val="20"/>
                <w:szCs w:val="20"/>
                <w:lang w:eastAsia="en-GB"/>
              </w:rPr>
              <w:t xml:space="preserve">załącznik do </w:t>
            </w:r>
            <w:r w:rsidRPr="00F527CA">
              <w:rPr>
                <w:rFonts w:cstheme="minorHAnsi"/>
                <w:sz w:val="20"/>
                <w:szCs w:val="20"/>
                <w:lang w:eastAsia="en-GB"/>
              </w:rPr>
              <w:t>ZR 73/2023</w:t>
            </w:r>
          </w:p>
        </w:tc>
      </w:tr>
      <w:tr w:rsidR="003613E3" w:rsidRPr="00F527CA" w14:paraId="7C536EF2" w14:textId="77777777" w:rsidTr="00436832">
        <w:trPr>
          <w:trHeight w:val="454"/>
        </w:trPr>
        <w:tc>
          <w:tcPr>
            <w:tcW w:w="1061" w:type="dxa"/>
            <w:tcBorders>
              <w:left w:val="nil"/>
            </w:tcBorders>
            <w:shd w:val="clear" w:color="auto" w:fill="auto"/>
            <w:noWrap/>
            <w:vAlign w:val="center"/>
          </w:tcPr>
          <w:p w14:paraId="7E88F1EF" w14:textId="33FD1207" w:rsidR="003613E3" w:rsidRDefault="003613E3" w:rsidP="003613E3">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083.</w:t>
            </w:r>
          </w:p>
        </w:tc>
        <w:tc>
          <w:tcPr>
            <w:tcW w:w="7639" w:type="dxa"/>
            <w:tcBorders>
              <w:right w:val="nil"/>
            </w:tcBorders>
            <w:shd w:val="clear" w:color="auto" w:fill="auto"/>
            <w:vAlign w:val="center"/>
          </w:tcPr>
          <w:p w14:paraId="66B657CE" w14:textId="23BDDF4D" w:rsidR="003613E3" w:rsidRDefault="003613E3" w:rsidP="003613E3">
            <w:pPr>
              <w:spacing w:after="0" w:line="276" w:lineRule="auto"/>
              <w:rPr>
                <w:rFonts w:asciiTheme="minorHAnsi" w:hAnsiTheme="minorHAnsi" w:cstheme="minorHAnsi"/>
                <w:sz w:val="20"/>
                <w:szCs w:val="20"/>
                <w:lang w:eastAsia="en-GB"/>
              </w:rPr>
            </w:pPr>
            <w:r w:rsidRPr="00F527CA">
              <w:rPr>
                <w:rFonts w:cstheme="minorHAnsi"/>
                <w:sz w:val="20"/>
                <w:szCs w:val="20"/>
                <w:lang w:eastAsia="en-GB"/>
              </w:rPr>
              <w:t>Regulamin aktywizacji działalności naukowej pracowników URK - załącznik nr 1 do ZR 190/2021</w:t>
            </w:r>
          </w:p>
        </w:tc>
      </w:tr>
      <w:tr w:rsidR="003613E3" w:rsidRPr="00F527CA" w14:paraId="638C57B9" w14:textId="77777777" w:rsidTr="00436832">
        <w:trPr>
          <w:trHeight w:val="454"/>
        </w:trPr>
        <w:tc>
          <w:tcPr>
            <w:tcW w:w="1061" w:type="dxa"/>
            <w:tcBorders>
              <w:left w:val="nil"/>
            </w:tcBorders>
            <w:shd w:val="clear" w:color="auto" w:fill="auto"/>
            <w:noWrap/>
            <w:vAlign w:val="center"/>
          </w:tcPr>
          <w:p w14:paraId="7E5A6FA7" w14:textId="65723B6B" w:rsidR="003613E3" w:rsidRDefault="003613E3" w:rsidP="003613E3">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084.</w:t>
            </w:r>
          </w:p>
        </w:tc>
        <w:tc>
          <w:tcPr>
            <w:tcW w:w="7639" w:type="dxa"/>
            <w:tcBorders>
              <w:right w:val="nil"/>
            </w:tcBorders>
            <w:shd w:val="clear" w:color="auto" w:fill="auto"/>
            <w:vAlign w:val="center"/>
          </w:tcPr>
          <w:p w14:paraId="6E7A43EA" w14:textId="39F920B6" w:rsidR="003613E3" w:rsidRDefault="003613E3" w:rsidP="003613E3">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Regulamin Własnego Funduszu Stypendialnego na stypendia dla nauczycieli akademickich URK</w:t>
            </w:r>
            <w:r w:rsidR="00400CA5">
              <w:rPr>
                <w:rFonts w:asciiTheme="minorHAnsi" w:hAnsiTheme="minorHAnsi" w:cstheme="minorHAnsi"/>
                <w:sz w:val="20"/>
                <w:szCs w:val="20"/>
                <w:lang w:eastAsia="en-GB"/>
              </w:rPr>
              <w:t xml:space="preserve"> – załącznik nr 1 do ZR 115/2022</w:t>
            </w:r>
          </w:p>
        </w:tc>
      </w:tr>
      <w:tr w:rsidR="003613E3" w:rsidRPr="00F527CA" w14:paraId="013E97F6" w14:textId="77777777" w:rsidTr="00436832">
        <w:trPr>
          <w:trHeight w:val="454"/>
        </w:trPr>
        <w:tc>
          <w:tcPr>
            <w:tcW w:w="1061" w:type="dxa"/>
            <w:tcBorders>
              <w:left w:val="nil"/>
            </w:tcBorders>
            <w:shd w:val="clear" w:color="auto" w:fill="auto"/>
            <w:noWrap/>
            <w:vAlign w:val="center"/>
          </w:tcPr>
          <w:p w14:paraId="0179663A" w14:textId="286B52B3" w:rsidR="003613E3" w:rsidRDefault="003A17B6" w:rsidP="003613E3">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085.</w:t>
            </w:r>
          </w:p>
        </w:tc>
        <w:tc>
          <w:tcPr>
            <w:tcW w:w="7639" w:type="dxa"/>
            <w:tcBorders>
              <w:right w:val="nil"/>
            </w:tcBorders>
            <w:shd w:val="clear" w:color="auto" w:fill="auto"/>
            <w:vAlign w:val="center"/>
          </w:tcPr>
          <w:p w14:paraId="295371B9" w14:textId="4DDBB07F" w:rsidR="003613E3" w:rsidRDefault="003A17B6" w:rsidP="003613E3">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Regulamin przyznawania nagród Rektora URK nauczycielom akademickim – załącznik nr 1 do ZR 101/2020</w:t>
            </w:r>
          </w:p>
        </w:tc>
      </w:tr>
      <w:tr w:rsidR="00AD43FD" w:rsidRPr="00F527CA" w14:paraId="04A399DD" w14:textId="77777777" w:rsidTr="00436832">
        <w:trPr>
          <w:trHeight w:val="454"/>
        </w:trPr>
        <w:tc>
          <w:tcPr>
            <w:tcW w:w="1061" w:type="dxa"/>
            <w:tcBorders>
              <w:left w:val="nil"/>
            </w:tcBorders>
            <w:shd w:val="clear" w:color="auto" w:fill="auto"/>
            <w:noWrap/>
            <w:vAlign w:val="center"/>
          </w:tcPr>
          <w:p w14:paraId="3542D869" w14:textId="162010C1" w:rsidR="00AD43FD" w:rsidRDefault="00AD43FD" w:rsidP="00AD43FD">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086.</w:t>
            </w:r>
          </w:p>
        </w:tc>
        <w:tc>
          <w:tcPr>
            <w:tcW w:w="7639" w:type="dxa"/>
            <w:tcBorders>
              <w:right w:val="nil"/>
            </w:tcBorders>
            <w:shd w:val="clear" w:color="auto" w:fill="auto"/>
            <w:vAlign w:val="center"/>
          </w:tcPr>
          <w:p w14:paraId="6075073D" w14:textId="3A427510" w:rsidR="00AD43FD" w:rsidRDefault="00AD43FD" w:rsidP="00AD43FD">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Regulamin przyznawania nagród Rektora dla pracowników nie będących nauczycielami akademickim – załącznik nr 1 do ZR 65/2023</w:t>
            </w:r>
          </w:p>
        </w:tc>
      </w:tr>
      <w:tr w:rsidR="003613E3" w:rsidRPr="00F527CA" w14:paraId="16622689" w14:textId="77777777" w:rsidTr="00436832">
        <w:trPr>
          <w:trHeight w:val="454"/>
        </w:trPr>
        <w:tc>
          <w:tcPr>
            <w:tcW w:w="1061" w:type="dxa"/>
            <w:tcBorders>
              <w:left w:val="nil"/>
            </w:tcBorders>
            <w:shd w:val="clear" w:color="auto" w:fill="auto"/>
            <w:noWrap/>
            <w:vAlign w:val="center"/>
          </w:tcPr>
          <w:p w14:paraId="776B7D52" w14:textId="5B3BA7ED" w:rsidR="003613E3" w:rsidRDefault="00B842AD" w:rsidP="003613E3">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087.</w:t>
            </w:r>
          </w:p>
        </w:tc>
        <w:tc>
          <w:tcPr>
            <w:tcW w:w="7639" w:type="dxa"/>
            <w:tcBorders>
              <w:right w:val="nil"/>
            </w:tcBorders>
            <w:shd w:val="clear" w:color="auto" w:fill="auto"/>
            <w:vAlign w:val="center"/>
          </w:tcPr>
          <w:p w14:paraId="71B3B636" w14:textId="386F99B2" w:rsidR="003613E3" w:rsidRDefault="00DA5898" w:rsidP="003613E3">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Awanse pracowników prowadzących zajęcia na kierunku sztuka ogrodowa w roku akademickim 2024/2025</w:t>
            </w:r>
          </w:p>
        </w:tc>
      </w:tr>
      <w:tr w:rsidR="00DA5898" w:rsidRPr="00F527CA" w14:paraId="1704F170" w14:textId="77777777" w:rsidTr="00436832">
        <w:trPr>
          <w:trHeight w:val="454"/>
        </w:trPr>
        <w:tc>
          <w:tcPr>
            <w:tcW w:w="1061" w:type="dxa"/>
            <w:tcBorders>
              <w:left w:val="nil"/>
            </w:tcBorders>
            <w:shd w:val="clear" w:color="auto" w:fill="auto"/>
            <w:noWrap/>
            <w:vAlign w:val="center"/>
          </w:tcPr>
          <w:p w14:paraId="179879C4" w14:textId="1650B326" w:rsidR="00DA5898" w:rsidRDefault="00DA5898" w:rsidP="00DA589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088.</w:t>
            </w:r>
          </w:p>
        </w:tc>
        <w:tc>
          <w:tcPr>
            <w:tcW w:w="7639" w:type="dxa"/>
            <w:tcBorders>
              <w:right w:val="nil"/>
            </w:tcBorders>
            <w:shd w:val="clear" w:color="auto" w:fill="auto"/>
            <w:vAlign w:val="center"/>
          </w:tcPr>
          <w:p w14:paraId="4F8406C7" w14:textId="2D20CE67" w:rsidR="00DA5898" w:rsidRDefault="00DA5898" w:rsidP="00DA5898">
            <w:pPr>
              <w:spacing w:after="0" w:line="276" w:lineRule="auto"/>
              <w:rPr>
                <w:rFonts w:asciiTheme="minorHAnsi" w:hAnsiTheme="minorHAnsi" w:cstheme="minorHAnsi"/>
                <w:sz w:val="20"/>
                <w:szCs w:val="20"/>
                <w:lang w:eastAsia="en-GB"/>
              </w:rPr>
            </w:pPr>
            <w:r w:rsidRPr="00F527CA">
              <w:rPr>
                <w:rFonts w:cstheme="minorHAnsi"/>
                <w:sz w:val="20"/>
                <w:szCs w:val="20"/>
              </w:rPr>
              <w:t>Sale dydaktyczne</w:t>
            </w:r>
            <w:r>
              <w:rPr>
                <w:rFonts w:cstheme="minorHAnsi"/>
                <w:sz w:val="20"/>
                <w:szCs w:val="20"/>
              </w:rPr>
              <w:t xml:space="preserve"> WBiO</w:t>
            </w:r>
            <w:r w:rsidRPr="00F527CA">
              <w:rPr>
                <w:rFonts w:cstheme="minorHAnsi"/>
                <w:sz w:val="20"/>
                <w:szCs w:val="20"/>
              </w:rPr>
              <w:t xml:space="preserve">, w których realizowane są zajęcia dla studentów kierunku </w:t>
            </w:r>
            <w:r>
              <w:rPr>
                <w:rFonts w:cstheme="minorHAnsi"/>
                <w:sz w:val="20"/>
                <w:szCs w:val="20"/>
              </w:rPr>
              <w:t>sztuka ogrodowa</w:t>
            </w:r>
            <w:r w:rsidRPr="00F527CA">
              <w:rPr>
                <w:rFonts w:cstheme="minorHAnsi"/>
                <w:sz w:val="20"/>
                <w:szCs w:val="20"/>
              </w:rPr>
              <w:t xml:space="preserve"> </w:t>
            </w:r>
          </w:p>
        </w:tc>
      </w:tr>
      <w:tr w:rsidR="00DA5898" w:rsidRPr="00F527CA" w14:paraId="769EA1F3" w14:textId="77777777" w:rsidTr="00436832">
        <w:trPr>
          <w:trHeight w:val="454"/>
        </w:trPr>
        <w:tc>
          <w:tcPr>
            <w:tcW w:w="1061" w:type="dxa"/>
            <w:tcBorders>
              <w:left w:val="nil"/>
            </w:tcBorders>
            <w:shd w:val="clear" w:color="auto" w:fill="auto"/>
            <w:noWrap/>
            <w:vAlign w:val="center"/>
          </w:tcPr>
          <w:p w14:paraId="7B4F9BD9" w14:textId="7BC8CB21" w:rsidR="00DA5898" w:rsidRDefault="00DA5898" w:rsidP="00DA589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089.</w:t>
            </w:r>
          </w:p>
        </w:tc>
        <w:tc>
          <w:tcPr>
            <w:tcW w:w="7639" w:type="dxa"/>
            <w:tcBorders>
              <w:right w:val="nil"/>
            </w:tcBorders>
            <w:shd w:val="clear" w:color="auto" w:fill="auto"/>
            <w:vAlign w:val="center"/>
          </w:tcPr>
          <w:p w14:paraId="381AC905" w14:textId="1A94A04E" w:rsidR="00DA5898" w:rsidRDefault="00DA5898" w:rsidP="00DA5898">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Index Plantarum - Kolekcja dendrologiczna</w:t>
            </w:r>
          </w:p>
        </w:tc>
      </w:tr>
      <w:tr w:rsidR="00DA5898" w:rsidRPr="00F527CA" w14:paraId="6F8054CD" w14:textId="77777777" w:rsidTr="00436832">
        <w:trPr>
          <w:trHeight w:val="454"/>
        </w:trPr>
        <w:tc>
          <w:tcPr>
            <w:tcW w:w="1061" w:type="dxa"/>
            <w:tcBorders>
              <w:left w:val="nil"/>
            </w:tcBorders>
            <w:shd w:val="clear" w:color="auto" w:fill="auto"/>
            <w:noWrap/>
            <w:vAlign w:val="center"/>
          </w:tcPr>
          <w:p w14:paraId="489EAACD" w14:textId="3AFF91CA" w:rsidR="00DA5898" w:rsidRDefault="00DA5898" w:rsidP="00DA589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089a.</w:t>
            </w:r>
          </w:p>
        </w:tc>
        <w:tc>
          <w:tcPr>
            <w:tcW w:w="7639" w:type="dxa"/>
            <w:tcBorders>
              <w:right w:val="nil"/>
            </w:tcBorders>
            <w:shd w:val="clear" w:color="auto" w:fill="auto"/>
            <w:vAlign w:val="center"/>
          </w:tcPr>
          <w:p w14:paraId="0A0B531E" w14:textId="1CB3187D" w:rsidR="00DA5898" w:rsidRDefault="00DA5898" w:rsidP="00DA5898">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Index Plantarum - Kolekcja roślin ozdobnych rosnących w gruncie</w:t>
            </w:r>
          </w:p>
        </w:tc>
      </w:tr>
      <w:tr w:rsidR="00DA5898" w:rsidRPr="00F527CA" w14:paraId="29EA2FF4" w14:textId="77777777" w:rsidTr="00436832">
        <w:trPr>
          <w:trHeight w:val="454"/>
        </w:trPr>
        <w:tc>
          <w:tcPr>
            <w:tcW w:w="1061" w:type="dxa"/>
            <w:tcBorders>
              <w:left w:val="nil"/>
            </w:tcBorders>
            <w:shd w:val="clear" w:color="auto" w:fill="auto"/>
            <w:noWrap/>
            <w:vAlign w:val="center"/>
          </w:tcPr>
          <w:p w14:paraId="340A5C4B" w14:textId="307D7D73" w:rsidR="00DA5898" w:rsidRDefault="00DA5898" w:rsidP="00DA589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090.</w:t>
            </w:r>
          </w:p>
        </w:tc>
        <w:tc>
          <w:tcPr>
            <w:tcW w:w="7639" w:type="dxa"/>
            <w:tcBorders>
              <w:right w:val="nil"/>
            </w:tcBorders>
            <w:shd w:val="clear" w:color="auto" w:fill="auto"/>
            <w:vAlign w:val="center"/>
          </w:tcPr>
          <w:p w14:paraId="0C837347" w14:textId="7B8BC1A8" w:rsidR="00DA5898" w:rsidRDefault="00DA5898" w:rsidP="00DA5898">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Index Plantarum – Kolekcja róż</w:t>
            </w:r>
          </w:p>
        </w:tc>
      </w:tr>
      <w:tr w:rsidR="00DA5898" w:rsidRPr="00F527CA" w14:paraId="0FA6BD66" w14:textId="77777777" w:rsidTr="00436832">
        <w:trPr>
          <w:trHeight w:val="454"/>
        </w:trPr>
        <w:tc>
          <w:tcPr>
            <w:tcW w:w="1061" w:type="dxa"/>
            <w:tcBorders>
              <w:left w:val="nil"/>
            </w:tcBorders>
            <w:shd w:val="clear" w:color="auto" w:fill="auto"/>
            <w:noWrap/>
            <w:vAlign w:val="center"/>
          </w:tcPr>
          <w:p w14:paraId="489434B3" w14:textId="6E9358D2" w:rsidR="00DA5898" w:rsidRDefault="00DA5898" w:rsidP="00DA589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lastRenderedPageBreak/>
              <w:t>091.</w:t>
            </w:r>
          </w:p>
        </w:tc>
        <w:tc>
          <w:tcPr>
            <w:tcW w:w="7639" w:type="dxa"/>
            <w:tcBorders>
              <w:right w:val="nil"/>
            </w:tcBorders>
            <w:shd w:val="clear" w:color="auto" w:fill="auto"/>
            <w:vAlign w:val="center"/>
          </w:tcPr>
          <w:p w14:paraId="78B69609" w14:textId="7BDCCAF7" w:rsidR="00DA5898" w:rsidRDefault="00DA5898" w:rsidP="00DA5898">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Index Plantarum – Kolekcja roślin ozdobnych doniczkowych</w:t>
            </w:r>
          </w:p>
        </w:tc>
      </w:tr>
      <w:tr w:rsidR="00DA5898" w:rsidRPr="00F527CA" w14:paraId="78539DD2" w14:textId="77777777" w:rsidTr="00436832">
        <w:trPr>
          <w:trHeight w:val="454"/>
        </w:trPr>
        <w:tc>
          <w:tcPr>
            <w:tcW w:w="1061" w:type="dxa"/>
            <w:tcBorders>
              <w:left w:val="nil"/>
            </w:tcBorders>
            <w:shd w:val="clear" w:color="auto" w:fill="auto"/>
            <w:noWrap/>
            <w:vAlign w:val="center"/>
          </w:tcPr>
          <w:p w14:paraId="389674CC" w14:textId="3AF49711" w:rsidR="00DA5898" w:rsidRDefault="00DA5898" w:rsidP="00DA589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092.</w:t>
            </w:r>
          </w:p>
        </w:tc>
        <w:tc>
          <w:tcPr>
            <w:tcW w:w="7639" w:type="dxa"/>
            <w:tcBorders>
              <w:right w:val="nil"/>
            </w:tcBorders>
            <w:shd w:val="clear" w:color="auto" w:fill="auto"/>
            <w:vAlign w:val="center"/>
          </w:tcPr>
          <w:p w14:paraId="7F0B8754" w14:textId="4A1F92B0" w:rsidR="00DA5898" w:rsidRDefault="00DA5898" w:rsidP="00DA5898">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Index Plantarum – Kolekcja zielarska</w:t>
            </w:r>
          </w:p>
        </w:tc>
      </w:tr>
      <w:tr w:rsidR="00DA5898" w:rsidRPr="00F527CA" w14:paraId="44A67599" w14:textId="77777777" w:rsidTr="00436832">
        <w:trPr>
          <w:trHeight w:val="454"/>
        </w:trPr>
        <w:tc>
          <w:tcPr>
            <w:tcW w:w="1061" w:type="dxa"/>
            <w:tcBorders>
              <w:left w:val="nil"/>
            </w:tcBorders>
            <w:shd w:val="clear" w:color="auto" w:fill="auto"/>
            <w:noWrap/>
            <w:vAlign w:val="center"/>
          </w:tcPr>
          <w:p w14:paraId="5CEE9DB9" w14:textId="6278A610" w:rsidR="00DA5898" w:rsidRDefault="00DA5898" w:rsidP="00DA589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093.</w:t>
            </w:r>
          </w:p>
        </w:tc>
        <w:tc>
          <w:tcPr>
            <w:tcW w:w="7639" w:type="dxa"/>
            <w:tcBorders>
              <w:right w:val="nil"/>
            </w:tcBorders>
            <w:shd w:val="clear" w:color="auto" w:fill="auto"/>
            <w:vAlign w:val="center"/>
          </w:tcPr>
          <w:p w14:paraId="4925A7E2" w14:textId="29FCF036" w:rsidR="00DA5898" w:rsidRDefault="00DA5898" w:rsidP="00DA5898">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Kolekcja roślin warzywnych</w:t>
            </w:r>
          </w:p>
        </w:tc>
      </w:tr>
      <w:tr w:rsidR="00DA5898" w:rsidRPr="00F527CA" w14:paraId="735EDEF3" w14:textId="77777777" w:rsidTr="00436832">
        <w:trPr>
          <w:trHeight w:val="454"/>
        </w:trPr>
        <w:tc>
          <w:tcPr>
            <w:tcW w:w="1061" w:type="dxa"/>
            <w:tcBorders>
              <w:left w:val="nil"/>
            </w:tcBorders>
            <w:shd w:val="clear" w:color="auto" w:fill="auto"/>
            <w:noWrap/>
            <w:vAlign w:val="center"/>
          </w:tcPr>
          <w:p w14:paraId="29F74AF0" w14:textId="7A2AC870" w:rsidR="00DA5898" w:rsidRDefault="00DA5898" w:rsidP="00DA589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094.</w:t>
            </w:r>
          </w:p>
        </w:tc>
        <w:tc>
          <w:tcPr>
            <w:tcW w:w="7639" w:type="dxa"/>
            <w:tcBorders>
              <w:right w:val="nil"/>
            </w:tcBorders>
            <w:shd w:val="clear" w:color="auto" w:fill="auto"/>
            <w:vAlign w:val="center"/>
          </w:tcPr>
          <w:p w14:paraId="0F02A41E" w14:textId="6BDAE9C2" w:rsidR="00DA5898" w:rsidRDefault="00DA5898" w:rsidP="00DA5898">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Kolekcja roślin sadowniczych</w:t>
            </w:r>
          </w:p>
        </w:tc>
      </w:tr>
      <w:tr w:rsidR="00520CC8" w:rsidRPr="00F527CA" w14:paraId="0CD818B7" w14:textId="77777777" w:rsidTr="00436832">
        <w:trPr>
          <w:trHeight w:val="454"/>
        </w:trPr>
        <w:tc>
          <w:tcPr>
            <w:tcW w:w="1061" w:type="dxa"/>
            <w:tcBorders>
              <w:left w:val="nil"/>
            </w:tcBorders>
            <w:shd w:val="clear" w:color="auto" w:fill="auto"/>
            <w:noWrap/>
            <w:vAlign w:val="center"/>
          </w:tcPr>
          <w:p w14:paraId="4351852A" w14:textId="2E958681" w:rsidR="00520CC8" w:rsidRDefault="00520CC8" w:rsidP="00520CC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095.</w:t>
            </w:r>
          </w:p>
        </w:tc>
        <w:tc>
          <w:tcPr>
            <w:tcW w:w="7639" w:type="dxa"/>
            <w:tcBorders>
              <w:right w:val="nil"/>
            </w:tcBorders>
            <w:shd w:val="clear" w:color="auto" w:fill="auto"/>
            <w:vAlign w:val="center"/>
          </w:tcPr>
          <w:p w14:paraId="296E7054" w14:textId="0F2908E3" w:rsidR="00520CC8" w:rsidRDefault="00520CC8" w:rsidP="00520CC8">
            <w:pPr>
              <w:spacing w:after="0" w:line="276" w:lineRule="auto"/>
              <w:rPr>
                <w:rFonts w:asciiTheme="minorHAnsi" w:hAnsiTheme="minorHAnsi" w:cstheme="minorHAnsi"/>
                <w:sz w:val="20"/>
                <w:szCs w:val="20"/>
                <w:lang w:eastAsia="en-GB"/>
              </w:rPr>
            </w:pPr>
            <w:r w:rsidRPr="00F527CA">
              <w:rPr>
                <w:rFonts w:cstheme="minorHAnsi"/>
                <w:sz w:val="20"/>
                <w:szCs w:val="20"/>
                <w:lang w:eastAsia="en-GB"/>
              </w:rPr>
              <w:t>Wyposażenie pracowni, laboratoriów i innych obiektów WBiO</w:t>
            </w:r>
            <w:r>
              <w:rPr>
                <w:rFonts w:cstheme="minorHAnsi"/>
                <w:sz w:val="20"/>
                <w:szCs w:val="20"/>
                <w:lang w:eastAsia="en-GB"/>
              </w:rPr>
              <w:t xml:space="preserve"> </w:t>
            </w:r>
          </w:p>
        </w:tc>
      </w:tr>
      <w:tr w:rsidR="00520CC8" w:rsidRPr="00F527CA" w14:paraId="36316A7A" w14:textId="77777777" w:rsidTr="00436832">
        <w:trPr>
          <w:trHeight w:val="454"/>
        </w:trPr>
        <w:tc>
          <w:tcPr>
            <w:tcW w:w="1061" w:type="dxa"/>
            <w:tcBorders>
              <w:left w:val="nil"/>
            </w:tcBorders>
            <w:shd w:val="clear" w:color="auto" w:fill="auto"/>
            <w:noWrap/>
            <w:vAlign w:val="center"/>
          </w:tcPr>
          <w:p w14:paraId="61FC90E0" w14:textId="3D04BBAD" w:rsidR="00520CC8" w:rsidRDefault="00520CC8" w:rsidP="00520CC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096.</w:t>
            </w:r>
          </w:p>
        </w:tc>
        <w:tc>
          <w:tcPr>
            <w:tcW w:w="7639" w:type="dxa"/>
            <w:tcBorders>
              <w:right w:val="nil"/>
            </w:tcBorders>
            <w:shd w:val="clear" w:color="auto" w:fill="auto"/>
            <w:vAlign w:val="center"/>
          </w:tcPr>
          <w:p w14:paraId="314EC6E7" w14:textId="1C983C07" w:rsidR="00520CC8" w:rsidRDefault="00520CC8" w:rsidP="00520CC8">
            <w:pPr>
              <w:spacing w:after="0" w:line="276" w:lineRule="auto"/>
              <w:rPr>
                <w:rFonts w:asciiTheme="minorHAnsi" w:hAnsiTheme="minorHAnsi" w:cstheme="minorHAnsi"/>
                <w:sz w:val="20"/>
                <w:szCs w:val="20"/>
                <w:lang w:eastAsia="en-GB"/>
              </w:rPr>
            </w:pPr>
            <w:r w:rsidRPr="00F527CA">
              <w:rPr>
                <w:rFonts w:cstheme="minorHAnsi"/>
                <w:sz w:val="20"/>
                <w:szCs w:val="20"/>
                <w:lang w:eastAsia="en-GB"/>
              </w:rPr>
              <w:t xml:space="preserve">Informator o systemie biblioteczno-informacyjnym URK dla kierunku </w:t>
            </w:r>
            <w:r>
              <w:rPr>
                <w:rFonts w:cstheme="minorHAnsi"/>
                <w:sz w:val="20"/>
                <w:szCs w:val="20"/>
                <w:lang w:eastAsia="en-GB"/>
              </w:rPr>
              <w:t>sztuka ogrodowa</w:t>
            </w:r>
          </w:p>
        </w:tc>
      </w:tr>
      <w:tr w:rsidR="00520CC8" w:rsidRPr="0029229D" w14:paraId="39131148" w14:textId="77777777" w:rsidTr="00436832">
        <w:trPr>
          <w:trHeight w:val="454"/>
        </w:trPr>
        <w:tc>
          <w:tcPr>
            <w:tcW w:w="1061" w:type="dxa"/>
            <w:tcBorders>
              <w:left w:val="nil"/>
            </w:tcBorders>
            <w:shd w:val="clear" w:color="auto" w:fill="auto"/>
            <w:noWrap/>
            <w:vAlign w:val="center"/>
          </w:tcPr>
          <w:p w14:paraId="7BD8D7B8" w14:textId="61D7D135" w:rsidR="00520CC8" w:rsidRPr="0029229D" w:rsidRDefault="00520CC8" w:rsidP="00520CC8">
            <w:pPr>
              <w:spacing w:after="0" w:line="276" w:lineRule="auto"/>
              <w:jc w:val="center"/>
              <w:rPr>
                <w:rFonts w:asciiTheme="minorHAnsi" w:hAnsiTheme="minorHAnsi" w:cstheme="minorHAnsi"/>
                <w:sz w:val="20"/>
                <w:szCs w:val="20"/>
                <w:lang w:eastAsia="en-GB"/>
              </w:rPr>
            </w:pPr>
            <w:r w:rsidRPr="0029229D">
              <w:rPr>
                <w:rFonts w:asciiTheme="minorHAnsi" w:hAnsiTheme="minorHAnsi" w:cstheme="minorHAnsi"/>
                <w:sz w:val="20"/>
                <w:szCs w:val="20"/>
                <w:lang w:eastAsia="en-GB"/>
              </w:rPr>
              <w:t>097.</w:t>
            </w:r>
          </w:p>
        </w:tc>
        <w:tc>
          <w:tcPr>
            <w:tcW w:w="7639" w:type="dxa"/>
            <w:tcBorders>
              <w:right w:val="nil"/>
            </w:tcBorders>
            <w:shd w:val="clear" w:color="auto" w:fill="auto"/>
            <w:vAlign w:val="center"/>
          </w:tcPr>
          <w:p w14:paraId="48D89D30" w14:textId="2D17EB44" w:rsidR="00520CC8" w:rsidRPr="0029229D" w:rsidRDefault="005B3E1B" w:rsidP="00520CC8">
            <w:pPr>
              <w:spacing w:after="0" w:line="276" w:lineRule="auto"/>
              <w:rPr>
                <w:rFonts w:asciiTheme="minorHAnsi" w:hAnsiTheme="minorHAnsi" w:cstheme="minorHAnsi"/>
                <w:sz w:val="20"/>
                <w:szCs w:val="20"/>
                <w:lang w:eastAsia="en-GB"/>
              </w:rPr>
            </w:pPr>
            <w:r w:rsidRPr="0029229D">
              <w:rPr>
                <w:rFonts w:asciiTheme="minorHAnsi" w:hAnsiTheme="minorHAnsi" w:cstheme="minorHAnsi"/>
                <w:sz w:val="20"/>
                <w:szCs w:val="20"/>
                <w:lang w:eastAsia="en-GB"/>
              </w:rPr>
              <w:t>Procedura PW-14: Ocena bazy dydaktycznej</w:t>
            </w:r>
          </w:p>
        </w:tc>
      </w:tr>
      <w:tr w:rsidR="00520CC8" w:rsidRPr="0029229D" w14:paraId="2268001B" w14:textId="77777777" w:rsidTr="00436832">
        <w:trPr>
          <w:trHeight w:val="454"/>
        </w:trPr>
        <w:tc>
          <w:tcPr>
            <w:tcW w:w="1061" w:type="dxa"/>
            <w:tcBorders>
              <w:left w:val="nil"/>
            </w:tcBorders>
            <w:shd w:val="clear" w:color="auto" w:fill="auto"/>
            <w:noWrap/>
            <w:vAlign w:val="center"/>
          </w:tcPr>
          <w:p w14:paraId="58A3D889" w14:textId="48CDBFE7" w:rsidR="00520CC8" w:rsidRPr="0029229D" w:rsidRDefault="00520CC8" w:rsidP="00520CC8">
            <w:pPr>
              <w:spacing w:after="0" w:line="276" w:lineRule="auto"/>
              <w:jc w:val="center"/>
              <w:rPr>
                <w:rFonts w:asciiTheme="minorHAnsi" w:hAnsiTheme="minorHAnsi" w:cstheme="minorHAnsi"/>
                <w:sz w:val="20"/>
                <w:szCs w:val="20"/>
                <w:lang w:eastAsia="en-GB"/>
              </w:rPr>
            </w:pPr>
            <w:r w:rsidRPr="0029229D">
              <w:rPr>
                <w:rFonts w:asciiTheme="minorHAnsi" w:hAnsiTheme="minorHAnsi" w:cstheme="minorHAnsi"/>
                <w:sz w:val="20"/>
                <w:szCs w:val="20"/>
                <w:lang w:eastAsia="en-GB"/>
              </w:rPr>
              <w:t>098.</w:t>
            </w:r>
          </w:p>
        </w:tc>
        <w:tc>
          <w:tcPr>
            <w:tcW w:w="7639" w:type="dxa"/>
            <w:tcBorders>
              <w:right w:val="nil"/>
            </w:tcBorders>
            <w:shd w:val="clear" w:color="auto" w:fill="auto"/>
            <w:vAlign w:val="center"/>
          </w:tcPr>
          <w:p w14:paraId="20B6DDCF" w14:textId="737C4A37" w:rsidR="00520CC8" w:rsidRPr="0029229D" w:rsidRDefault="00520CC8" w:rsidP="00520CC8">
            <w:pPr>
              <w:spacing w:after="0" w:line="276" w:lineRule="auto"/>
              <w:rPr>
                <w:rFonts w:asciiTheme="minorHAnsi" w:hAnsiTheme="minorHAnsi" w:cstheme="minorHAnsi"/>
                <w:sz w:val="20"/>
                <w:szCs w:val="20"/>
                <w:lang w:eastAsia="en-GB"/>
              </w:rPr>
            </w:pPr>
            <w:r w:rsidRPr="0029229D">
              <w:rPr>
                <w:rFonts w:asciiTheme="minorHAnsi" w:hAnsiTheme="minorHAnsi" w:cstheme="minorHAnsi"/>
                <w:sz w:val="20"/>
                <w:szCs w:val="20"/>
                <w:lang w:eastAsia="en-GB"/>
              </w:rPr>
              <w:t xml:space="preserve">Raport </w:t>
            </w:r>
            <w:r w:rsidR="009C54C5" w:rsidRPr="0029229D">
              <w:rPr>
                <w:rFonts w:asciiTheme="minorHAnsi" w:hAnsiTheme="minorHAnsi" w:cstheme="minorHAnsi"/>
                <w:sz w:val="20"/>
                <w:szCs w:val="20"/>
                <w:lang w:eastAsia="en-GB"/>
              </w:rPr>
              <w:t xml:space="preserve">Dziekańskiej Komisji ds. Jakości Kształcenia z przeprowadzonej </w:t>
            </w:r>
            <w:r w:rsidRPr="0029229D">
              <w:rPr>
                <w:rFonts w:asciiTheme="minorHAnsi" w:hAnsiTheme="minorHAnsi" w:cstheme="minorHAnsi"/>
                <w:sz w:val="20"/>
                <w:szCs w:val="20"/>
                <w:lang w:eastAsia="en-GB"/>
              </w:rPr>
              <w:t>oceny bazy dydaktycznej</w:t>
            </w:r>
            <w:r w:rsidR="009C54C5" w:rsidRPr="0029229D">
              <w:rPr>
                <w:rFonts w:asciiTheme="minorHAnsi" w:hAnsiTheme="minorHAnsi" w:cstheme="minorHAnsi"/>
                <w:sz w:val="20"/>
                <w:szCs w:val="20"/>
                <w:lang w:eastAsia="en-GB"/>
              </w:rPr>
              <w:t xml:space="preserve"> – załącznik nr 3 do PW-14</w:t>
            </w:r>
          </w:p>
        </w:tc>
      </w:tr>
      <w:tr w:rsidR="00520CC8" w:rsidRPr="00F527CA" w14:paraId="6F26569D" w14:textId="77777777" w:rsidTr="00436832">
        <w:trPr>
          <w:trHeight w:val="454"/>
        </w:trPr>
        <w:tc>
          <w:tcPr>
            <w:tcW w:w="1061" w:type="dxa"/>
            <w:tcBorders>
              <w:left w:val="nil"/>
            </w:tcBorders>
            <w:shd w:val="clear" w:color="auto" w:fill="auto"/>
            <w:noWrap/>
            <w:vAlign w:val="center"/>
          </w:tcPr>
          <w:p w14:paraId="1EC5037B" w14:textId="00A7E7FF" w:rsidR="00520CC8" w:rsidRDefault="009C54C5" w:rsidP="00520CC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099.</w:t>
            </w:r>
          </w:p>
        </w:tc>
        <w:tc>
          <w:tcPr>
            <w:tcW w:w="7639" w:type="dxa"/>
            <w:tcBorders>
              <w:right w:val="nil"/>
            </w:tcBorders>
            <w:shd w:val="clear" w:color="auto" w:fill="auto"/>
            <w:vAlign w:val="center"/>
          </w:tcPr>
          <w:p w14:paraId="0723454D" w14:textId="1E8FD05B" w:rsidR="00520CC8" w:rsidRDefault="009C54C5" w:rsidP="00520CC8">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Wykaz krajowych i zagranicznych ośrodków naukowych współpracujących z WBiO</w:t>
            </w:r>
          </w:p>
        </w:tc>
      </w:tr>
      <w:tr w:rsidR="00520CC8" w:rsidRPr="00F527CA" w14:paraId="420383E8" w14:textId="77777777" w:rsidTr="00436832">
        <w:trPr>
          <w:trHeight w:val="454"/>
        </w:trPr>
        <w:tc>
          <w:tcPr>
            <w:tcW w:w="1061" w:type="dxa"/>
            <w:tcBorders>
              <w:left w:val="nil"/>
            </w:tcBorders>
            <w:shd w:val="clear" w:color="auto" w:fill="auto"/>
            <w:noWrap/>
            <w:vAlign w:val="center"/>
          </w:tcPr>
          <w:p w14:paraId="49DA3C5B" w14:textId="7064F4C0" w:rsidR="00520CC8" w:rsidRDefault="009C54C5" w:rsidP="00520CC8">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100.</w:t>
            </w:r>
          </w:p>
        </w:tc>
        <w:tc>
          <w:tcPr>
            <w:tcW w:w="7639" w:type="dxa"/>
            <w:tcBorders>
              <w:right w:val="nil"/>
            </w:tcBorders>
            <w:shd w:val="clear" w:color="auto" w:fill="auto"/>
            <w:vAlign w:val="center"/>
          </w:tcPr>
          <w:p w14:paraId="544A509D" w14:textId="2519C212" w:rsidR="00520CC8" w:rsidRDefault="009C54C5" w:rsidP="00520CC8">
            <w:pPr>
              <w:spacing w:after="0" w:line="276" w:lineRule="auto"/>
              <w:rPr>
                <w:rFonts w:asciiTheme="minorHAnsi" w:hAnsiTheme="minorHAnsi" w:cstheme="minorHAnsi"/>
                <w:sz w:val="20"/>
                <w:szCs w:val="20"/>
                <w:lang w:eastAsia="en-GB"/>
              </w:rPr>
            </w:pPr>
            <w:r>
              <w:rPr>
                <w:rFonts w:asciiTheme="minorHAnsi" w:hAnsiTheme="minorHAnsi" w:cstheme="minorHAnsi"/>
                <w:sz w:val="20"/>
                <w:szCs w:val="20"/>
                <w:lang w:eastAsia="en-GB"/>
              </w:rPr>
              <w:t>Wykaz podmiotów otoczenia społeczno-gospodarczego współpracujących z WBiO</w:t>
            </w:r>
          </w:p>
        </w:tc>
      </w:tr>
      <w:tr w:rsidR="00756867" w:rsidRPr="00F527CA" w14:paraId="2311D6CE" w14:textId="77777777" w:rsidTr="00436832">
        <w:trPr>
          <w:trHeight w:val="454"/>
        </w:trPr>
        <w:tc>
          <w:tcPr>
            <w:tcW w:w="1061" w:type="dxa"/>
            <w:tcBorders>
              <w:left w:val="nil"/>
            </w:tcBorders>
            <w:shd w:val="clear" w:color="auto" w:fill="auto"/>
            <w:noWrap/>
            <w:vAlign w:val="center"/>
          </w:tcPr>
          <w:p w14:paraId="6604E9A6" w14:textId="2D3E9CD1" w:rsidR="00756867" w:rsidRDefault="00756867" w:rsidP="0075686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101.</w:t>
            </w:r>
          </w:p>
        </w:tc>
        <w:tc>
          <w:tcPr>
            <w:tcW w:w="7639" w:type="dxa"/>
            <w:tcBorders>
              <w:right w:val="nil"/>
            </w:tcBorders>
            <w:shd w:val="clear" w:color="auto" w:fill="auto"/>
            <w:vAlign w:val="center"/>
          </w:tcPr>
          <w:p w14:paraId="65846489" w14:textId="6F64DF58" w:rsidR="00756867" w:rsidRDefault="00756867" w:rsidP="00756867">
            <w:pPr>
              <w:spacing w:after="0" w:line="276" w:lineRule="auto"/>
              <w:rPr>
                <w:rFonts w:asciiTheme="minorHAnsi" w:hAnsiTheme="minorHAnsi" w:cstheme="minorHAnsi"/>
                <w:sz w:val="20"/>
                <w:szCs w:val="20"/>
                <w:lang w:eastAsia="en-GB"/>
              </w:rPr>
            </w:pPr>
            <w:r w:rsidRPr="00F527CA">
              <w:rPr>
                <w:rFonts w:cstheme="minorHAnsi"/>
                <w:sz w:val="20"/>
                <w:szCs w:val="20"/>
                <w:lang w:eastAsia="en-GB"/>
              </w:rPr>
              <w:t xml:space="preserve">Nowelizacja zarządzenia Dziekana WBiO nr 1/2020 dotyczącego powołania członków Rady Społeczno-Konsultacyjnej WBIO oraz przyjęcie zasad jej funkcjonowania </w:t>
            </w:r>
          </w:p>
        </w:tc>
      </w:tr>
      <w:tr w:rsidR="00756867" w:rsidRPr="00F527CA" w14:paraId="44A2CCE4" w14:textId="77777777" w:rsidTr="00436832">
        <w:trPr>
          <w:trHeight w:val="454"/>
        </w:trPr>
        <w:tc>
          <w:tcPr>
            <w:tcW w:w="1061" w:type="dxa"/>
            <w:tcBorders>
              <w:left w:val="nil"/>
            </w:tcBorders>
            <w:shd w:val="clear" w:color="auto" w:fill="auto"/>
            <w:noWrap/>
            <w:vAlign w:val="center"/>
          </w:tcPr>
          <w:p w14:paraId="0958AA51" w14:textId="16966FB3" w:rsidR="00756867" w:rsidRDefault="00756867" w:rsidP="0075686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102.</w:t>
            </w:r>
          </w:p>
        </w:tc>
        <w:tc>
          <w:tcPr>
            <w:tcW w:w="7639" w:type="dxa"/>
            <w:tcBorders>
              <w:right w:val="nil"/>
            </w:tcBorders>
            <w:shd w:val="clear" w:color="auto" w:fill="auto"/>
            <w:vAlign w:val="center"/>
          </w:tcPr>
          <w:p w14:paraId="298A95D5" w14:textId="56140D14" w:rsidR="00756867" w:rsidRPr="00F527CA" w:rsidRDefault="00756867" w:rsidP="00756867">
            <w:pPr>
              <w:spacing w:after="0" w:line="276" w:lineRule="auto"/>
              <w:rPr>
                <w:rFonts w:cstheme="minorHAnsi"/>
                <w:sz w:val="20"/>
                <w:szCs w:val="20"/>
                <w:lang w:eastAsia="en-GB"/>
              </w:rPr>
            </w:pPr>
            <w:r>
              <w:rPr>
                <w:rFonts w:cstheme="minorHAnsi"/>
                <w:sz w:val="20"/>
                <w:szCs w:val="20"/>
                <w:lang w:eastAsia="en-GB"/>
              </w:rPr>
              <w:t>Protokół z posiedzenia Społecznej Rady Konsultacyjnej WBiO</w:t>
            </w:r>
            <w:r w:rsidR="00771061">
              <w:rPr>
                <w:rFonts w:cstheme="minorHAnsi"/>
                <w:sz w:val="20"/>
                <w:szCs w:val="20"/>
                <w:lang w:eastAsia="en-GB"/>
              </w:rPr>
              <w:t xml:space="preserve"> z dn.9 września 2024</w:t>
            </w:r>
          </w:p>
        </w:tc>
      </w:tr>
      <w:tr w:rsidR="00771061" w:rsidRPr="0029229D" w14:paraId="207B7948" w14:textId="77777777" w:rsidTr="00436832">
        <w:trPr>
          <w:trHeight w:val="454"/>
        </w:trPr>
        <w:tc>
          <w:tcPr>
            <w:tcW w:w="1061" w:type="dxa"/>
            <w:tcBorders>
              <w:left w:val="nil"/>
            </w:tcBorders>
            <w:shd w:val="clear" w:color="auto" w:fill="auto"/>
            <w:noWrap/>
            <w:vAlign w:val="center"/>
          </w:tcPr>
          <w:p w14:paraId="7B1F09C7" w14:textId="1E983E56" w:rsidR="00771061" w:rsidRPr="0029229D" w:rsidRDefault="00771061" w:rsidP="00756867">
            <w:pPr>
              <w:spacing w:after="0" w:line="276" w:lineRule="auto"/>
              <w:jc w:val="center"/>
              <w:rPr>
                <w:rFonts w:asciiTheme="minorHAnsi" w:hAnsiTheme="minorHAnsi" w:cstheme="minorHAnsi"/>
                <w:sz w:val="20"/>
                <w:szCs w:val="20"/>
                <w:lang w:eastAsia="en-GB"/>
              </w:rPr>
            </w:pPr>
            <w:r w:rsidRPr="0029229D">
              <w:rPr>
                <w:rFonts w:asciiTheme="minorHAnsi" w:hAnsiTheme="minorHAnsi" w:cstheme="minorHAnsi"/>
                <w:sz w:val="20"/>
                <w:szCs w:val="20"/>
                <w:lang w:eastAsia="en-GB"/>
              </w:rPr>
              <w:t>103.</w:t>
            </w:r>
          </w:p>
        </w:tc>
        <w:tc>
          <w:tcPr>
            <w:tcW w:w="7639" w:type="dxa"/>
            <w:tcBorders>
              <w:right w:val="nil"/>
            </w:tcBorders>
            <w:shd w:val="clear" w:color="auto" w:fill="auto"/>
            <w:vAlign w:val="center"/>
          </w:tcPr>
          <w:p w14:paraId="70C714F2" w14:textId="57CEFD7D" w:rsidR="00771061" w:rsidRPr="0029229D" w:rsidRDefault="005B3E1B" w:rsidP="00756867">
            <w:pPr>
              <w:spacing w:after="0" w:line="276" w:lineRule="auto"/>
              <w:rPr>
                <w:rFonts w:cstheme="minorHAnsi"/>
                <w:sz w:val="20"/>
                <w:szCs w:val="20"/>
                <w:lang w:eastAsia="en-GB"/>
              </w:rPr>
            </w:pPr>
            <w:r w:rsidRPr="0029229D">
              <w:rPr>
                <w:rFonts w:cstheme="minorHAnsi"/>
                <w:sz w:val="20"/>
                <w:szCs w:val="20"/>
                <w:lang w:eastAsia="en-GB"/>
              </w:rPr>
              <w:t xml:space="preserve">Protokoły ze spotkań ze Społeczną Radą Konsultacyjną </w:t>
            </w:r>
          </w:p>
        </w:tc>
      </w:tr>
      <w:tr w:rsidR="00035F25" w:rsidRPr="00F527CA" w14:paraId="761A5448" w14:textId="77777777" w:rsidTr="00436832">
        <w:trPr>
          <w:trHeight w:val="454"/>
        </w:trPr>
        <w:tc>
          <w:tcPr>
            <w:tcW w:w="1061" w:type="dxa"/>
            <w:tcBorders>
              <w:left w:val="nil"/>
            </w:tcBorders>
            <w:shd w:val="clear" w:color="auto" w:fill="auto"/>
            <w:noWrap/>
            <w:vAlign w:val="center"/>
          </w:tcPr>
          <w:p w14:paraId="5AEC4445" w14:textId="6C71173D" w:rsidR="00035F25" w:rsidRDefault="00035F25" w:rsidP="00035F25">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10</w:t>
            </w:r>
            <w:r w:rsidR="00771061">
              <w:rPr>
                <w:rFonts w:asciiTheme="minorHAnsi" w:hAnsiTheme="minorHAnsi" w:cstheme="minorHAnsi"/>
                <w:sz w:val="20"/>
                <w:szCs w:val="20"/>
                <w:lang w:eastAsia="en-GB"/>
              </w:rPr>
              <w:t>4</w:t>
            </w:r>
            <w:r>
              <w:rPr>
                <w:rFonts w:asciiTheme="minorHAnsi" w:hAnsiTheme="minorHAnsi" w:cstheme="minorHAnsi"/>
                <w:sz w:val="20"/>
                <w:szCs w:val="20"/>
                <w:lang w:eastAsia="en-GB"/>
              </w:rPr>
              <w:t>.</w:t>
            </w:r>
          </w:p>
        </w:tc>
        <w:tc>
          <w:tcPr>
            <w:tcW w:w="7639" w:type="dxa"/>
            <w:tcBorders>
              <w:right w:val="nil"/>
            </w:tcBorders>
            <w:shd w:val="clear" w:color="auto" w:fill="auto"/>
            <w:vAlign w:val="center"/>
          </w:tcPr>
          <w:p w14:paraId="35040400" w14:textId="14A06E5D" w:rsidR="00035F25" w:rsidRPr="00F527CA" w:rsidRDefault="00035F25" w:rsidP="00035F25">
            <w:pPr>
              <w:spacing w:after="0" w:line="276" w:lineRule="auto"/>
              <w:rPr>
                <w:rFonts w:cstheme="minorHAnsi"/>
                <w:sz w:val="20"/>
                <w:szCs w:val="20"/>
                <w:lang w:eastAsia="en-GB"/>
              </w:rPr>
            </w:pPr>
            <w:r w:rsidRPr="00F527CA">
              <w:rPr>
                <w:rFonts w:cstheme="minorHAnsi"/>
                <w:sz w:val="20"/>
                <w:szCs w:val="20"/>
                <w:lang w:eastAsia="en-GB"/>
              </w:rPr>
              <w:t xml:space="preserve">Wykaz prac dyplomowych studentów kierunku </w:t>
            </w:r>
            <w:r>
              <w:rPr>
                <w:rFonts w:cstheme="minorHAnsi"/>
                <w:sz w:val="20"/>
                <w:szCs w:val="20"/>
                <w:lang w:eastAsia="en-GB"/>
              </w:rPr>
              <w:t>sztuka ogrodowa</w:t>
            </w:r>
            <w:r w:rsidRPr="00F527CA">
              <w:rPr>
                <w:rFonts w:cstheme="minorHAnsi"/>
                <w:sz w:val="20"/>
                <w:szCs w:val="20"/>
                <w:lang w:eastAsia="en-GB"/>
              </w:rPr>
              <w:t xml:space="preserve"> wykonanych przy współudziale podmiotów z otoczenia społeczno-gospodarczego w latach </w:t>
            </w:r>
            <w:r>
              <w:rPr>
                <w:rFonts w:cstheme="minorHAnsi"/>
                <w:sz w:val="20"/>
                <w:szCs w:val="20"/>
                <w:lang w:eastAsia="en-GB"/>
              </w:rPr>
              <w:t>2019/2020 – 2023/2024</w:t>
            </w:r>
          </w:p>
        </w:tc>
      </w:tr>
      <w:tr w:rsidR="00035F25" w:rsidRPr="00F527CA" w14:paraId="56EF5236" w14:textId="77777777" w:rsidTr="00436832">
        <w:trPr>
          <w:trHeight w:val="454"/>
        </w:trPr>
        <w:tc>
          <w:tcPr>
            <w:tcW w:w="1061" w:type="dxa"/>
            <w:tcBorders>
              <w:left w:val="nil"/>
            </w:tcBorders>
            <w:shd w:val="clear" w:color="auto" w:fill="auto"/>
            <w:noWrap/>
            <w:vAlign w:val="center"/>
          </w:tcPr>
          <w:p w14:paraId="38EA32E4" w14:textId="04D140BB" w:rsidR="00035F25" w:rsidRDefault="00035F25" w:rsidP="00035F25">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10</w:t>
            </w:r>
            <w:r w:rsidR="00771061">
              <w:rPr>
                <w:rFonts w:asciiTheme="minorHAnsi" w:hAnsiTheme="minorHAnsi" w:cstheme="minorHAnsi"/>
                <w:sz w:val="20"/>
                <w:szCs w:val="20"/>
                <w:lang w:eastAsia="en-GB"/>
              </w:rPr>
              <w:t>5</w:t>
            </w:r>
            <w:r>
              <w:rPr>
                <w:rFonts w:asciiTheme="minorHAnsi" w:hAnsiTheme="minorHAnsi" w:cstheme="minorHAnsi"/>
                <w:sz w:val="20"/>
                <w:szCs w:val="20"/>
                <w:lang w:eastAsia="en-GB"/>
              </w:rPr>
              <w:t>.</w:t>
            </w:r>
          </w:p>
        </w:tc>
        <w:tc>
          <w:tcPr>
            <w:tcW w:w="7639" w:type="dxa"/>
            <w:tcBorders>
              <w:right w:val="nil"/>
            </w:tcBorders>
            <w:shd w:val="clear" w:color="auto" w:fill="auto"/>
            <w:vAlign w:val="center"/>
          </w:tcPr>
          <w:p w14:paraId="0BAF1618" w14:textId="1E2793C3" w:rsidR="00035F25" w:rsidRPr="00F527CA" w:rsidRDefault="00035F25" w:rsidP="00035F25">
            <w:pPr>
              <w:spacing w:after="0" w:line="276" w:lineRule="auto"/>
              <w:rPr>
                <w:rFonts w:cstheme="minorHAnsi"/>
                <w:sz w:val="20"/>
                <w:szCs w:val="20"/>
                <w:lang w:eastAsia="en-GB"/>
              </w:rPr>
            </w:pPr>
            <w:r w:rsidRPr="00F527CA">
              <w:rPr>
                <w:rFonts w:cstheme="minorHAnsi"/>
                <w:sz w:val="20"/>
                <w:szCs w:val="20"/>
                <w:lang w:eastAsia="en-GB"/>
              </w:rPr>
              <w:t xml:space="preserve">Wykaz wybranych spotkań pracowników i władz WBiO z interesariuszami z otoczenia społeczno-gospodarczego w latach </w:t>
            </w:r>
            <w:r>
              <w:rPr>
                <w:rFonts w:cstheme="minorHAnsi"/>
                <w:sz w:val="20"/>
                <w:szCs w:val="20"/>
                <w:lang w:eastAsia="en-GB"/>
              </w:rPr>
              <w:t>2019-2024</w:t>
            </w:r>
          </w:p>
        </w:tc>
      </w:tr>
      <w:tr w:rsidR="00035F25" w:rsidRPr="00F527CA" w14:paraId="4801C1C1" w14:textId="77777777" w:rsidTr="00436832">
        <w:trPr>
          <w:trHeight w:val="454"/>
        </w:trPr>
        <w:tc>
          <w:tcPr>
            <w:tcW w:w="1061" w:type="dxa"/>
            <w:tcBorders>
              <w:left w:val="nil"/>
            </w:tcBorders>
            <w:shd w:val="clear" w:color="auto" w:fill="auto"/>
            <w:noWrap/>
            <w:vAlign w:val="center"/>
          </w:tcPr>
          <w:p w14:paraId="423D6CB3" w14:textId="068A7E1C" w:rsidR="00035F25" w:rsidRDefault="00035F25" w:rsidP="00035F25">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10</w:t>
            </w:r>
            <w:r w:rsidR="00771061">
              <w:rPr>
                <w:rFonts w:asciiTheme="minorHAnsi" w:hAnsiTheme="minorHAnsi" w:cstheme="minorHAnsi"/>
                <w:sz w:val="20"/>
                <w:szCs w:val="20"/>
                <w:lang w:eastAsia="en-GB"/>
              </w:rPr>
              <w:t>6</w:t>
            </w:r>
            <w:r>
              <w:rPr>
                <w:rFonts w:asciiTheme="minorHAnsi" w:hAnsiTheme="minorHAnsi" w:cstheme="minorHAnsi"/>
                <w:sz w:val="20"/>
                <w:szCs w:val="20"/>
                <w:lang w:eastAsia="en-GB"/>
              </w:rPr>
              <w:t>.</w:t>
            </w:r>
          </w:p>
        </w:tc>
        <w:tc>
          <w:tcPr>
            <w:tcW w:w="7639" w:type="dxa"/>
            <w:tcBorders>
              <w:right w:val="nil"/>
            </w:tcBorders>
            <w:shd w:val="clear" w:color="auto" w:fill="auto"/>
            <w:vAlign w:val="center"/>
          </w:tcPr>
          <w:p w14:paraId="497FD456" w14:textId="3E211BFC" w:rsidR="00035F25" w:rsidRPr="00F527CA" w:rsidRDefault="00771061" w:rsidP="00035F25">
            <w:pPr>
              <w:spacing w:after="0" w:line="276" w:lineRule="auto"/>
              <w:rPr>
                <w:rFonts w:cstheme="minorHAnsi"/>
                <w:sz w:val="20"/>
                <w:szCs w:val="20"/>
                <w:lang w:eastAsia="en-GB"/>
              </w:rPr>
            </w:pPr>
            <w:r w:rsidRPr="00F527CA">
              <w:rPr>
                <w:rFonts w:cstheme="minorHAnsi"/>
                <w:sz w:val="20"/>
                <w:szCs w:val="20"/>
                <w:lang w:eastAsia="en-GB"/>
              </w:rPr>
              <w:t xml:space="preserve">Wykaz kursów w języku angielskim, oferowanych przez kadrę WBiO dla studentów programu wymiany Erasmus+ oraz kierunków </w:t>
            </w:r>
            <w:r w:rsidRPr="00F527CA">
              <w:rPr>
                <w:rFonts w:cstheme="minorHAnsi"/>
                <w:i/>
                <w:sz w:val="20"/>
                <w:szCs w:val="20"/>
                <w:lang w:eastAsia="en-GB"/>
              </w:rPr>
              <w:t>Environmental and Plant Biotechnology</w:t>
            </w:r>
            <w:r w:rsidRPr="00F527CA">
              <w:rPr>
                <w:rFonts w:cstheme="minorHAnsi"/>
                <w:sz w:val="20"/>
                <w:szCs w:val="20"/>
                <w:lang w:eastAsia="en-GB"/>
              </w:rPr>
              <w:t xml:space="preserve"> i </w:t>
            </w:r>
            <w:r w:rsidRPr="00F527CA">
              <w:rPr>
                <w:rFonts w:cstheme="minorHAnsi"/>
                <w:i/>
                <w:sz w:val="20"/>
                <w:szCs w:val="20"/>
                <w:lang w:eastAsia="en-GB"/>
              </w:rPr>
              <w:t>International Master of Horticultural Science</w:t>
            </w:r>
          </w:p>
        </w:tc>
      </w:tr>
      <w:tr w:rsidR="00771061" w:rsidRPr="00F527CA" w14:paraId="5A6B1B07" w14:textId="77777777" w:rsidTr="00436832">
        <w:trPr>
          <w:trHeight w:val="454"/>
        </w:trPr>
        <w:tc>
          <w:tcPr>
            <w:tcW w:w="1061" w:type="dxa"/>
            <w:tcBorders>
              <w:left w:val="nil"/>
            </w:tcBorders>
            <w:shd w:val="clear" w:color="auto" w:fill="auto"/>
            <w:noWrap/>
            <w:vAlign w:val="center"/>
          </w:tcPr>
          <w:p w14:paraId="4C7F55C9" w14:textId="389C7303" w:rsidR="00771061" w:rsidRDefault="00771061" w:rsidP="00771061">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107.</w:t>
            </w:r>
          </w:p>
        </w:tc>
        <w:tc>
          <w:tcPr>
            <w:tcW w:w="7639" w:type="dxa"/>
            <w:tcBorders>
              <w:right w:val="nil"/>
            </w:tcBorders>
            <w:shd w:val="clear" w:color="auto" w:fill="auto"/>
            <w:vAlign w:val="center"/>
          </w:tcPr>
          <w:p w14:paraId="4C0AEE77" w14:textId="64F715A1" w:rsidR="00771061" w:rsidRPr="00F527CA" w:rsidRDefault="00771061" w:rsidP="00771061">
            <w:pPr>
              <w:spacing w:after="0" w:line="276" w:lineRule="auto"/>
              <w:rPr>
                <w:rFonts w:cstheme="minorHAnsi"/>
                <w:sz w:val="20"/>
                <w:szCs w:val="20"/>
                <w:lang w:eastAsia="en-GB"/>
              </w:rPr>
            </w:pPr>
            <w:r w:rsidRPr="00F527CA">
              <w:rPr>
                <w:rFonts w:cstheme="minorHAnsi"/>
                <w:sz w:val="20"/>
                <w:szCs w:val="20"/>
                <w:lang w:eastAsia="en-GB"/>
              </w:rPr>
              <w:t xml:space="preserve">Mobilność studentów: przyjazdy studentów z zagranicy na studia i praktyki na WBiO w latach akademickich </w:t>
            </w:r>
            <w:r>
              <w:rPr>
                <w:rFonts w:cstheme="minorHAnsi"/>
                <w:sz w:val="20"/>
                <w:szCs w:val="20"/>
                <w:lang w:eastAsia="en-GB"/>
              </w:rPr>
              <w:t>2019/2020 – 2023/2024</w:t>
            </w:r>
          </w:p>
        </w:tc>
      </w:tr>
      <w:tr w:rsidR="00E924E5" w:rsidRPr="00F527CA" w14:paraId="2DE70F8A" w14:textId="77777777" w:rsidTr="00436832">
        <w:trPr>
          <w:trHeight w:val="454"/>
        </w:trPr>
        <w:tc>
          <w:tcPr>
            <w:tcW w:w="1061" w:type="dxa"/>
            <w:tcBorders>
              <w:left w:val="nil"/>
            </w:tcBorders>
            <w:shd w:val="clear" w:color="auto" w:fill="auto"/>
            <w:noWrap/>
            <w:vAlign w:val="center"/>
          </w:tcPr>
          <w:p w14:paraId="7396C270" w14:textId="3C3E4727" w:rsidR="00E924E5" w:rsidRDefault="00E924E5" w:rsidP="00E924E5">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108.</w:t>
            </w:r>
          </w:p>
        </w:tc>
        <w:tc>
          <w:tcPr>
            <w:tcW w:w="7639" w:type="dxa"/>
            <w:tcBorders>
              <w:right w:val="nil"/>
            </w:tcBorders>
            <w:shd w:val="clear" w:color="auto" w:fill="auto"/>
            <w:vAlign w:val="center"/>
          </w:tcPr>
          <w:p w14:paraId="79AE4702" w14:textId="04062E34" w:rsidR="00E924E5" w:rsidRPr="00F527CA" w:rsidRDefault="00E924E5" w:rsidP="00E924E5">
            <w:pPr>
              <w:spacing w:after="0" w:line="276" w:lineRule="auto"/>
              <w:rPr>
                <w:rFonts w:cstheme="minorHAnsi"/>
                <w:sz w:val="20"/>
                <w:szCs w:val="20"/>
                <w:lang w:eastAsia="en-GB"/>
              </w:rPr>
            </w:pPr>
            <w:r w:rsidRPr="00F527CA">
              <w:rPr>
                <w:rFonts w:cstheme="minorHAnsi"/>
                <w:sz w:val="20"/>
                <w:szCs w:val="20"/>
              </w:rPr>
              <w:t>Charakterystyka kadry Studium Języków Obcych oraz działania jednostki na rzecz wspierania i aktywizacji studentów URK w nauce języków obcych (20</w:t>
            </w:r>
            <w:r>
              <w:rPr>
                <w:rFonts w:cstheme="minorHAnsi"/>
                <w:sz w:val="20"/>
                <w:szCs w:val="20"/>
              </w:rPr>
              <w:t>19</w:t>
            </w:r>
            <w:r w:rsidRPr="00F527CA">
              <w:rPr>
                <w:rFonts w:cstheme="minorHAnsi"/>
                <w:sz w:val="20"/>
                <w:szCs w:val="20"/>
              </w:rPr>
              <w:t>-202</w:t>
            </w:r>
            <w:r>
              <w:rPr>
                <w:rFonts w:cstheme="minorHAnsi"/>
                <w:sz w:val="20"/>
                <w:szCs w:val="20"/>
              </w:rPr>
              <w:t>4</w:t>
            </w:r>
            <w:r w:rsidRPr="00F527CA">
              <w:rPr>
                <w:rFonts w:cstheme="minorHAnsi"/>
                <w:sz w:val="20"/>
                <w:szCs w:val="20"/>
              </w:rPr>
              <w:t>)</w:t>
            </w:r>
          </w:p>
        </w:tc>
      </w:tr>
      <w:tr w:rsidR="00E924E5" w:rsidRPr="00F527CA" w14:paraId="625DCD12" w14:textId="77777777" w:rsidTr="00436832">
        <w:trPr>
          <w:trHeight w:val="454"/>
        </w:trPr>
        <w:tc>
          <w:tcPr>
            <w:tcW w:w="1061" w:type="dxa"/>
            <w:tcBorders>
              <w:left w:val="nil"/>
            </w:tcBorders>
            <w:shd w:val="clear" w:color="auto" w:fill="auto"/>
            <w:noWrap/>
            <w:vAlign w:val="center"/>
          </w:tcPr>
          <w:p w14:paraId="1BBD4B9F" w14:textId="49370EDB" w:rsidR="00E924E5" w:rsidRDefault="00E924E5" w:rsidP="00E924E5">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109.</w:t>
            </w:r>
          </w:p>
        </w:tc>
        <w:tc>
          <w:tcPr>
            <w:tcW w:w="7639" w:type="dxa"/>
            <w:tcBorders>
              <w:right w:val="nil"/>
            </w:tcBorders>
            <w:shd w:val="clear" w:color="auto" w:fill="auto"/>
            <w:vAlign w:val="center"/>
          </w:tcPr>
          <w:p w14:paraId="480AD36D" w14:textId="5CD6714A" w:rsidR="00E924E5" w:rsidRPr="00F527CA" w:rsidRDefault="00E924E5" w:rsidP="00E924E5">
            <w:pPr>
              <w:spacing w:after="0" w:line="276" w:lineRule="auto"/>
              <w:rPr>
                <w:rFonts w:cstheme="minorHAnsi"/>
                <w:sz w:val="20"/>
                <w:szCs w:val="20"/>
                <w:lang w:eastAsia="en-GB"/>
              </w:rPr>
            </w:pPr>
            <w:r>
              <w:rPr>
                <w:rFonts w:cstheme="minorHAnsi"/>
                <w:sz w:val="20"/>
                <w:szCs w:val="20"/>
                <w:lang w:eastAsia="en-GB"/>
              </w:rPr>
              <w:t xml:space="preserve">Staże zagraniczne nauczycieli sztuki ogrodowej w ramach FERS </w:t>
            </w:r>
          </w:p>
        </w:tc>
      </w:tr>
      <w:tr w:rsidR="004D2315" w:rsidRPr="00F527CA" w14:paraId="3D6A5F77" w14:textId="77777777" w:rsidTr="00436832">
        <w:trPr>
          <w:trHeight w:val="454"/>
        </w:trPr>
        <w:tc>
          <w:tcPr>
            <w:tcW w:w="1061" w:type="dxa"/>
            <w:tcBorders>
              <w:left w:val="nil"/>
            </w:tcBorders>
            <w:shd w:val="clear" w:color="auto" w:fill="auto"/>
            <w:noWrap/>
            <w:vAlign w:val="center"/>
          </w:tcPr>
          <w:p w14:paraId="025830D0" w14:textId="0BE7DA52" w:rsidR="004D2315" w:rsidRDefault="004D2315" w:rsidP="004D2315">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110.</w:t>
            </w:r>
          </w:p>
        </w:tc>
        <w:tc>
          <w:tcPr>
            <w:tcW w:w="7639" w:type="dxa"/>
            <w:tcBorders>
              <w:right w:val="nil"/>
            </w:tcBorders>
            <w:shd w:val="clear" w:color="auto" w:fill="auto"/>
            <w:vAlign w:val="center"/>
          </w:tcPr>
          <w:p w14:paraId="0C553F4F" w14:textId="2D73781C" w:rsidR="004D2315" w:rsidRPr="00F527CA" w:rsidRDefault="00267F81" w:rsidP="004D2315">
            <w:pPr>
              <w:spacing w:after="0" w:line="276" w:lineRule="auto"/>
              <w:rPr>
                <w:rFonts w:cstheme="minorHAnsi"/>
                <w:sz w:val="20"/>
                <w:szCs w:val="20"/>
                <w:lang w:eastAsia="en-GB"/>
              </w:rPr>
            </w:pPr>
            <w:r w:rsidRPr="00F527CA">
              <w:rPr>
                <w:rFonts w:cstheme="minorHAnsi"/>
                <w:sz w:val="20"/>
                <w:szCs w:val="20"/>
                <w:lang w:eastAsia="en-GB"/>
              </w:rPr>
              <w:t xml:space="preserve">Regulamin świadczeń dla studentów </w:t>
            </w:r>
            <w:r>
              <w:rPr>
                <w:rFonts w:cstheme="minorHAnsi"/>
                <w:sz w:val="20"/>
                <w:szCs w:val="20"/>
                <w:lang w:eastAsia="en-GB"/>
              </w:rPr>
              <w:t>- z</w:t>
            </w:r>
            <w:r w:rsidR="004D2315" w:rsidRPr="00F527CA">
              <w:rPr>
                <w:rFonts w:cstheme="minorHAnsi"/>
                <w:sz w:val="20"/>
                <w:szCs w:val="20"/>
                <w:lang w:eastAsia="en-GB"/>
              </w:rPr>
              <w:t xml:space="preserve">ałącznik nr 1 do ZR 58/2023 </w:t>
            </w:r>
          </w:p>
        </w:tc>
      </w:tr>
      <w:tr w:rsidR="001D42B3" w:rsidRPr="00F527CA" w14:paraId="67676D1A" w14:textId="77777777" w:rsidTr="00436832">
        <w:trPr>
          <w:trHeight w:val="454"/>
        </w:trPr>
        <w:tc>
          <w:tcPr>
            <w:tcW w:w="1061" w:type="dxa"/>
            <w:tcBorders>
              <w:left w:val="nil"/>
            </w:tcBorders>
            <w:shd w:val="clear" w:color="auto" w:fill="auto"/>
            <w:noWrap/>
            <w:vAlign w:val="center"/>
          </w:tcPr>
          <w:p w14:paraId="06BD9FBA" w14:textId="107E6ADD" w:rsidR="001D42B3" w:rsidRDefault="001D42B3" w:rsidP="001D42B3">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111.</w:t>
            </w:r>
          </w:p>
        </w:tc>
        <w:tc>
          <w:tcPr>
            <w:tcW w:w="7639" w:type="dxa"/>
            <w:tcBorders>
              <w:right w:val="nil"/>
            </w:tcBorders>
            <w:shd w:val="clear" w:color="auto" w:fill="auto"/>
            <w:vAlign w:val="center"/>
          </w:tcPr>
          <w:p w14:paraId="33A54C28" w14:textId="55BFDA3E" w:rsidR="001D42B3" w:rsidRPr="00F527CA" w:rsidRDefault="001D42B3" w:rsidP="001D42B3">
            <w:pPr>
              <w:spacing w:after="0" w:line="276" w:lineRule="auto"/>
              <w:rPr>
                <w:rFonts w:cstheme="minorHAnsi"/>
                <w:sz w:val="20"/>
                <w:szCs w:val="20"/>
                <w:lang w:eastAsia="en-GB"/>
              </w:rPr>
            </w:pPr>
            <w:r w:rsidRPr="00F527CA">
              <w:rPr>
                <w:rFonts w:cstheme="minorHAnsi"/>
                <w:sz w:val="20"/>
                <w:szCs w:val="20"/>
                <w:lang w:eastAsia="en-GB"/>
              </w:rPr>
              <w:t>Regulamin organizacji staży studenckich w ramach projektu „Zrównoważony Rozwój Uczelni” - załącznik nr 1 do ZR 70/2020</w:t>
            </w:r>
          </w:p>
        </w:tc>
      </w:tr>
      <w:tr w:rsidR="001D42B3" w:rsidRPr="00F527CA" w14:paraId="02D40DA8" w14:textId="77777777" w:rsidTr="00436832">
        <w:trPr>
          <w:trHeight w:val="454"/>
        </w:trPr>
        <w:tc>
          <w:tcPr>
            <w:tcW w:w="1061" w:type="dxa"/>
            <w:tcBorders>
              <w:left w:val="nil"/>
            </w:tcBorders>
            <w:shd w:val="clear" w:color="auto" w:fill="auto"/>
            <w:noWrap/>
            <w:vAlign w:val="center"/>
          </w:tcPr>
          <w:p w14:paraId="1CBECF24" w14:textId="3D07C68B" w:rsidR="001D42B3" w:rsidRDefault="001D42B3" w:rsidP="001D42B3">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112.</w:t>
            </w:r>
          </w:p>
        </w:tc>
        <w:tc>
          <w:tcPr>
            <w:tcW w:w="7639" w:type="dxa"/>
            <w:tcBorders>
              <w:right w:val="nil"/>
            </w:tcBorders>
            <w:shd w:val="clear" w:color="auto" w:fill="auto"/>
            <w:vAlign w:val="center"/>
          </w:tcPr>
          <w:p w14:paraId="5F1D51B2" w14:textId="2CD708F5" w:rsidR="001D42B3" w:rsidRPr="00F527CA" w:rsidRDefault="001D42B3" w:rsidP="001D42B3">
            <w:pPr>
              <w:spacing w:after="0" w:line="276" w:lineRule="auto"/>
              <w:rPr>
                <w:rFonts w:cstheme="minorHAnsi"/>
                <w:sz w:val="20"/>
                <w:szCs w:val="20"/>
                <w:lang w:eastAsia="en-GB"/>
              </w:rPr>
            </w:pPr>
            <w:r w:rsidRPr="00F527CA">
              <w:rPr>
                <w:rFonts w:cstheme="minorHAnsi"/>
                <w:sz w:val="20"/>
                <w:szCs w:val="20"/>
                <w:lang w:eastAsia="en-GB"/>
              </w:rPr>
              <w:t>ZR 31/2021 w sprawie nowelizacji ZR 70/2020 dotyczącego wprowadzenia Regulaminu organizacji staży studenckich w ramach projektu „Zrównoważony Rozwój Uczelni”</w:t>
            </w:r>
          </w:p>
        </w:tc>
      </w:tr>
      <w:tr w:rsidR="001D42B3" w:rsidRPr="00F527CA" w14:paraId="36E334F3" w14:textId="77777777" w:rsidTr="00436832">
        <w:trPr>
          <w:trHeight w:val="454"/>
        </w:trPr>
        <w:tc>
          <w:tcPr>
            <w:tcW w:w="1061" w:type="dxa"/>
            <w:tcBorders>
              <w:left w:val="nil"/>
            </w:tcBorders>
            <w:shd w:val="clear" w:color="auto" w:fill="auto"/>
            <w:noWrap/>
            <w:vAlign w:val="center"/>
          </w:tcPr>
          <w:p w14:paraId="0A3014F4" w14:textId="28ED9652" w:rsidR="001D42B3" w:rsidRDefault="001D42B3" w:rsidP="001D42B3">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113.</w:t>
            </w:r>
          </w:p>
        </w:tc>
        <w:tc>
          <w:tcPr>
            <w:tcW w:w="7639" w:type="dxa"/>
            <w:tcBorders>
              <w:right w:val="nil"/>
            </w:tcBorders>
            <w:shd w:val="clear" w:color="auto" w:fill="auto"/>
            <w:vAlign w:val="center"/>
          </w:tcPr>
          <w:p w14:paraId="71A08A36" w14:textId="2CB06469" w:rsidR="001D42B3" w:rsidRPr="00F527CA" w:rsidRDefault="001D42B3" w:rsidP="001D42B3">
            <w:pPr>
              <w:spacing w:after="0" w:line="276" w:lineRule="auto"/>
              <w:rPr>
                <w:rFonts w:cstheme="minorHAnsi"/>
                <w:sz w:val="20"/>
                <w:szCs w:val="20"/>
                <w:lang w:eastAsia="en-GB"/>
              </w:rPr>
            </w:pPr>
            <w:r w:rsidRPr="00F527CA">
              <w:rPr>
                <w:rFonts w:cstheme="minorHAnsi"/>
                <w:bCs/>
                <w:sz w:val="20"/>
                <w:szCs w:val="20"/>
              </w:rPr>
              <w:t xml:space="preserve">Wsparcie studentów w uczeniu się, rozwoju społecznym, naukowym lub zawodowym i wejściu na rynek pracy oferowane przez Akademicki Inkubator Przedsiębiorczości </w:t>
            </w:r>
            <w:r w:rsidRPr="00F527CA">
              <w:rPr>
                <w:rFonts w:cstheme="minorHAnsi"/>
                <w:sz w:val="20"/>
                <w:szCs w:val="20"/>
              </w:rPr>
              <w:br/>
            </w:r>
            <w:r w:rsidRPr="00F527CA">
              <w:rPr>
                <w:rFonts w:cstheme="minorHAnsi"/>
                <w:bCs/>
                <w:sz w:val="20"/>
                <w:szCs w:val="20"/>
              </w:rPr>
              <w:t>w latach akademickich 2019/20 - 202</w:t>
            </w:r>
            <w:r>
              <w:rPr>
                <w:rFonts w:cstheme="minorHAnsi"/>
                <w:bCs/>
                <w:sz w:val="20"/>
                <w:szCs w:val="20"/>
              </w:rPr>
              <w:t>3</w:t>
            </w:r>
            <w:r w:rsidRPr="00F527CA">
              <w:rPr>
                <w:rFonts w:cstheme="minorHAnsi"/>
                <w:bCs/>
                <w:sz w:val="20"/>
                <w:szCs w:val="20"/>
              </w:rPr>
              <w:t>/202</w:t>
            </w:r>
            <w:r>
              <w:rPr>
                <w:rFonts w:cstheme="minorHAnsi"/>
                <w:bCs/>
                <w:sz w:val="20"/>
                <w:szCs w:val="20"/>
              </w:rPr>
              <w:t>4</w:t>
            </w:r>
          </w:p>
        </w:tc>
      </w:tr>
      <w:tr w:rsidR="001D42B3" w:rsidRPr="00F527CA" w14:paraId="2AE340F3" w14:textId="77777777" w:rsidTr="00436832">
        <w:trPr>
          <w:trHeight w:val="454"/>
        </w:trPr>
        <w:tc>
          <w:tcPr>
            <w:tcW w:w="1061" w:type="dxa"/>
            <w:tcBorders>
              <w:left w:val="nil"/>
            </w:tcBorders>
            <w:shd w:val="clear" w:color="auto" w:fill="auto"/>
            <w:noWrap/>
            <w:vAlign w:val="center"/>
          </w:tcPr>
          <w:p w14:paraId="4470F233" w14:textId="66991387" w:rsidR="001D42B3" w:rsidRDefault="001D42B3" w:rsidP="001D42B3">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114.</w:t>
            </w:r>
          </w:p>
        </w:tc>
        <w:tc>
          <w:tcPr>
            <w:tcW w:w="7639" w:type="dxa"/>
            <w:tcBorders>
              <w:right w:val="nil"/>
            </w:tcBorders>
            <w:shd w:val="clear" w:color="auto" w:fill="auto"/>
            <w:vAlign w:val="center"/>
          </w:tcPr>
          <w:p w14:paraId="3C0870FC" w14:textId="6957599F" w:rsidR="001D42B3" w:rsidRPr="00F527CA" w:rsidRDefault="001D42B3" w:rsidP="001D42B3">
            <w:pPr>
              <w:spacing w:after="0" w:line="276" w:lineRule="auto"/>
              <w:rPr>
                <w:rFonts w:cstheme="minorHAnsi"/>
                <w:sz w:val="20"/>
                <w:szCs w:val="20"/>
                <w:lang w:eastAsia="en-GB"/>
              </w:rPr>
            </w:pPr>
            <w:r w:rsidRPr="00F527CA">
              <w:rPr>
                <w:rFonts w:cstheme="minorHAnsi"/>
                <w:sz w:val="20"/>
                <w:szCs w:val="20"/>
                <w:lang w:eastAsia="en-GB"/>
              </w:rPr>
              <w:t>Wewnętrzna polityka antymobbingowa URK - załącznik nr 1 do ZR 90/2022</w:t>
            </w:r>
          </w:p>
        </w:tc>
      </w:tr>
      <w:tr w:rsidR="008B38A7" w:rsidRPr="00F527CA" w14:paraId="09B8487D" w14:textId="77777777" w:rsidTr="00436832">
        <w:trPr>
          <w:trHeight w:val="454"/>
        </w:trPr>
        <w:tc>
          <w:tcPr>
            <w:tcW w:w="1061" w:type="dxa"/>
            <w:tcBorders>
              <w:left w:val="nil"/>
            </w:tcBorders>
            <w:shd w:val="clear" w:color="auto" w:fill="auto"/>
            <w:noWrap/>
            <w:vAlign w:val="center"/>
          </w:tcPr>
          <w:p w14:paraId="32B5FA43" w14:textId="2658D0B1" w:rsidR="008B38A7" w:rsidRDefault="008B38A7" w:rsidP="008B38A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115.</w:t>
            </w:r>
          </w:p>
        </w:tc>
        <w:tc>
          <w:tcPr>
            <w:tcW w:w="7639" w:type="dxa"/>
            <w:tcBorders>
              <w:right w:val="nil"/>
            </w:tcBorders>
            <w:shd w:val="clear" w:color="auto" w:fill="auto"/>
            <w:vAlign w:val="center"/>
          </w:tcPr>
          <w:p w14:paraId="0A4EBD13" w14:textId="147D76DF" w:rsidR="008B38A7" w:rsidRPr="00F527CA" w:rsidRDefault="008B38A7" w:rsidP="008B38A7">
            <w:pPr>
              <w:spacing w:after="0" w:line="276" w:lineRule="auto"/>
              <w:rPr>
                <w:rFonts w:cstheme="minorHAnsi"/>
                <w:sz w:val="20"/>
                <w:szCs w:val="20"/>
                <w:lang w:eastAsia="en-GB"/>
              </w:rPr>
            </w:pPr>
            <w:r w:rsidRPr="00F527CA">
              <w:rPr>
                <w:rFonts w:cstheme="minorHAnsi"/>
                <w:sz w:val="20"/>
                <w:szCs w:val="20"/>
                <w:lang w:eastAsia="en-GB"/>
              </w:rPr>
              <w:t>Regulamin organizacyjny - załącznik nr 1 do ZR 95/2022</w:t>
            </w:r>
          </w:p>
        </w:tc>
      </w:tr>
      <w:tr w:rsidR="008B38A7" w:rsidRPr="00F527CA" w14:paraId="627B1FCE" w14:textId="77777777" w:rsidTr="00436832">
        <w:trPr>
          <w:trHeight w:val="454"/>
        </w:trPr>
        <w:tc>
          <w:tcPr>
            <w:tcW w:w="1061" w:type="dxa"/>
            <w:tcBorders>
              <w:left w:val="nil"/>
            </w:tcBorders>
            <w:shd w:val="clear" w:color="auto" w:fill="auto"/>
            <w:noWrap/>
            <w:vAlign w:val="center"/>
          </w:tcPr>
          <w:p w14:paraId="71685D19" w14:textId="3D71506B" w:rsidR="008B38A7" w:rsidRDefault="008B38A7" w:rsidP="008B38A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116.</w:t>
            </w:r>
          </w:p>
        </w:tc>
        <w:tc>
          <w:tcPr>
            <w:tcW w:w="7639" w:type="dxa"/>
            <w:tcBorders>
              <w:right w:val="nil"/>
            </w:tcBorders>
            <w:shd w:val="clear" w:color="auto" w:fill="auto"/>
            <w:vAlign w:val="center"/>
          </w:tcPr>
          <w:p w14:paraId="4BC86943" w14:textId="1BD487A5" w:rsidR="008B38A7" w:rsidRPr="00F527CA" w:rsidRDefault="008B38A7" w:rsidP="008B38A7">
            <w:pPr>
              <w:spacing w:after="0" w:line="276" w:lineRule="auto"/>
              <w:rPr>
                <w:rFonts w:cstheme="minorHAnsi"/>
                <w:sz w:val="20"/>
                <w:szCs w:val="20"/>
                <w:lang w:eastAsia="en-GB"/>
              </w:rPr>
            </w:pPr>
            <w:r w:rsidRPr="00F527CA">
              <w:rPr>
                <w:rFonts w:cstheme="minorHAnsi"/>
                <w:sz w:val="20"/>
                <w:szCs w:val="20"/>
                <w:lang w:eastAsia="en-GB"/>
              </w:rPr>
              <w:t xml:space="preserve">Rozporządzenie MNiSW ws. </w:t>
            </w:r>
            <w:r w:rsidRPr="00F527CA">
              <w:rPr>
                <w:rFonts w:cstheme="minorHAnsi"/>
                <w:bCs/>
                <w:sz w:val="20"/>
                <w:szCs w:val="20"/>
              </w:rPr>
              <w:t>bezpiecznych i higienicznych warunków pracy i kształcenia</w:t>
            </w:r>
          </w:p>
        </w:tc>
      </w:tr>
      <w:tr w:rsidR="008B38A7" w:rsidRPr="00F527CA" w14:paraId="6946CBA1" w14:textId="77777777" w:rsidTr="00436832">
        <w:trPr>
          <w:trHeight w:val="454"/>
        </w:trPr>
        <w:tc>
          <w:tcPr>
            <w:tcW w:w="1061" w:type="dxa"/>
            <w:tcBorders>
              <w:left w:val="nil"/>
            </w:tcBorders>
            <w:shd w:val="clear" w:color="auto" w:fill="auto"/>
            <w:noWrap/>
            <w:vAlign w:val="center"/>
          </w:tcPr>
          <w:p w14:paraId="01D722B0" w14:textId="0A3AEE13" w:rsidR="008B38A7" w:rsidRDefault="008B38A7" w:rsidP="008B38A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lastRenderedPageBreak/>
              <w:t>117.</w:t>
            </w:r>
          </w:p>
        </w:tc>
        <w:tc>
          <w:tcPr>
            <w:tcW w:w="7639" w:type="dxa"/>
            <w:tcBorders>
              <w:right w:val="nil"/>
            </w:tcBorders>
            <w:shd w:val="clear" w:color="auto" w:fill="auto"/>
            <w:vAlign w:val="center"/>
          </w:tcPr>
          <w:p w14:paraId="355A6E50" w14:textId="246620DE" w:rsidR="008B38A7" w:rsidRPr="00F527CA" w:rsidRDefault="008B38A7" w:rsidP="008B38A7">
            <w:pPr>
              <w:spacing w:after="0" w:line="276" w:lineRule="auto"/>
              <w:rPr>
                <w:rFonts w:cstheme="minorHAnsi"/>
                <w:sz w:val="20"/>
                <w:szCs w:val="20"/>
                <w:lang w:eastAsia="en-GB"/>
              </w:rPr>
            </w:pPr>
            <w:r w:rsidRPr="00F527CA">
              <w:rPr>
                <w:rFonts w:cstheme="minorHAnsi"/>
                <w:sz w:val="20"/>
                <w:szCs w:val="20"/>
                <w:lang w:eastAsia="en-GB"/>
              </w:rPr>
              <w:t>ZR 70/2015 w sprawie organizacji szkolenia w zakresie bezpieczeństwa i higieny pracy dla studentów</w:t>
            </w:r>
          </w:p>
        </w:tc>
      </w:tr>
      <w:tr w:rsidR="008B38A7" w:rsidRPr="00F527CA" w14:paraId="41A554B7" w14:textId="77777777" w:rsidTr="00436832">
        <w:trPr>
          <w:trHeight w:val="454"/>
        </w:trPr>
        <w:tc>
          <w:tcPr>
            <w:tcW w:w="1061" w:type="dxa"/>
            <w:tcBorders>
              <w:left w:val="nil"/>
            </w:tcBorders>
            <w:shd w:val="clear" w:color="auto" w:fill="auto"/>
            <w:noWrap/>
            <w:vAlign w:val="center"/>
          </w:tcPr>
          <w:p w14:paraId="00BE1FC2" w14:textId="14DAB632" w:rsidR="008B38A7" w:rsidRDefault="008B38A7" w:rsidP="008B38A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118.</w:t>
            </w:r>
          </w:p>
        </w:tc>
        <w:tc>
          <w:tcPr>
            <w:tcW w:w="7639" w:type="dxa"/>
            <w:tcBorders>
              <w:right w:val="nil"/>
            </w:tcBorders>
            <w:shd w:val="clear" w:color="auto" w:fill="auto"/>
            <w:vAlign w:val="center"/>
          </w:tcPr>
          <w:p w14:paraId="18D51578" w14:textId="458A6A91" w:rsidR="008B38A7" w:rsidRPr="00F527CA" w:rsidRDefault="008B38A7" w:rsidP="008B38A7">
            <w:pPr>
              <w:spacing w:after="0" w:line="276" w:lineRule="auto"/>
              <w:rPr>
                <w:rFonts w:cstheme="minorHAnsi"/>
                <w:sz w:val="20"/>
                <w:szCs w:val="20"/>
                <w:lang w:eastAsia="en-GB"/>
              </w:rPr>
            </w:pPr>
            <w:r w:rsidRPr="00F527CA">
              <w:rPr>
                <w:rFonts w:cstheme="minorHAnsi"/>
                <w:sz w:val="20"/>
                <w:szCs w:val="20"/>
                <w:lang w:eastAsia="en-GB"/>
              </w:rPr>
              <w:t xml:space="preserve">Załącznik nr 1 do ZR </w:t>
            </w:r>
            <w:r>
              <w:rPr>
                <w:rFonts w:cstheme="minorHAnsi"/>
                <w:sz w:val="20"/>
                <w:szCs w:val="20"/>
                <w:lang w:eastAsia="en-GB"/>
              </w:rPr>
              <w:t>54/2024</w:t>
            </w:r>
            <w:r w:rsidRPr="00F527CA">
              <w:rPr>
                <w:rFonts w:cstheme="minorHAnsi"/>
                <w:sz w:val="20"/>
                <w:szCs w:val="20"/>
                <w:lang w:eastAsia="en-GB"/>
              </w:rPr>
              <w:t xml:space="preserve"> Regulamin stypendium im. Zofii i Jana Włodków dla studentów II stopnia studiów, prowadzonych przez URK</w:t>
            </w:r>
          </w:p>
        </w:tc>
      </w:tr>
      <w:tr w:rsidR="008B38A7" w:rsidRPr="00F527CA" w14:paraId="17D32930" w14:textId="77777777" w:rsidTr="00436832">
        <w:trPr>
          <w:trHeight w:val="454"/>
        </w:trPr>
        <w:tc>
          <w:tcPr>
            <w:tcW w:w="1061" w:type="dxa"/>
            <w:tcBorders>
              <w:left w:val="nil"/>
            </w:tcBorders>
            <w:shd w:val="clear" w:color="auto" w:fill="auto"/>
            <w:noWrap/>
            <w:vAlign w:val="center"/>
          </w:tcPr>
          <w:p w14:paraId="57F65C60" w14:textId="0E4CC9C4" w:rsidR="008B38A7" w:rsidRDefault="008B38A7" w:rsidP="008B38A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119.</w:t>
            </w:r>
          </w:p>
        </w:tc>
        <w:tc>
          <w:tcPr>
            <w:tcW w:w="7639" w:type="dxa"/>
            <w:tcBorders>
              <w:right w:val="nil"/>
            </w:tcBorders>
            <w:shd w:val="clear" w:color="auto" w:fill="auto"/>
            <w:vAlign w:val="center"/>
          </w:tcPr>
          <w:p w14:paraId="2142B980" w14:textId="041062C0" w:rsidR="008B38A7" w:rsidRPr="00F527CA" w:rsidRDefault="008B38A7" w:rsidP="008B38A7">
            <w:pPr>
              <w:spacing w:after="0" w:line="276" w:lineRule="auto"/>
              <w:rPr>
                <w:rFonts w:cstheme="minorHAnsi"/>
                <w:sz w:val="20"/>
                <w:szCs w:val="20"/>
                <w:lang w:eastAsia="en-GB"/>
              </w:rPr>
            </w:pPr>
            <w:r>
              <w:rPr>
                <w:rFonts w:cstheme="minorHAnsi"/>
                <w:sz w:val="20"/>
                <w:szCs w:val="20"/>
                <w:lang w:eastAsia="en-GB"/>
              </w:rPr>
              <w:t>Raport z analizy poprawności działania strony WBiO</w:t>
            </w:r>
          </w:p>
        </w:tc>
      </w:tr>
      <w:tr w:rsidR="008B38A7" w:rsidRPr="00F527CA" w14:paraId="5819E1F3" w14:textId="77777777" w:rsidTr="00436832">
        <w:trPr>
          <w:trHeight w:val="454"/>
        </w:trPr>
        <w:tc>
          <w:tcPr>
            <w:tcW w:w="1061" w:type="dxa"/>
            <w:tcBorders>
              <w:left w:val="nil"/>
            </w:tcBorders>
            <w:shd w:val="clear" w:color="auto" w:fill="auto"/>
            <w:noWrap/>
            <w:vAlign w:val="center"/>
          </w:tcPr>
          <w:p w14:paraId="4B2DA082" w14:textId="3329B57C" w:rsidR="008B38A7" w:rsidRDefault="008B38A7" w:rsidP="008B38A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120.</w:t>
            </w:r>
          </w:p>
        </w:tc>
        <w:tc>
          <w:tcPr>
            <w:tcW w:w="7639" w:type="dxa"/>
            <w:tcBorders>
              <w:right w:val="nil"/>
            </w:tcBorders>
            <w:shd w:val="clear" w:color="auto" w:fill="auto"/>
            <w:vAlign w:val="center"/>
          </w:tcPr>
          <w:p w14:paraId="30737345" w14:textId="35E335B0" w:rsidR="008B38A7" w:rsidRPr="00F527CA" w:rsidRDefault="008B38A7" w:rsidP="008B38A7">
            <w:pPr>
              <w:spacing w:after="0" w:line="276" w:lineRule="auto"/>
              <w:rPr>
                <w:rFonts w:cstheme="minorHAnsi"/>
                <w:sz w:val="20"/>
                <w:szCs w:val="20"/>
                <w:lang w:eastAsia="en-GB"/>
              </w:rPr>
            </w:pPr>
            <w:r w:rsidRPr="00F527CA">
              <w:rPr>
                <w:rFonts w:cstheme="minorHAnsi"/>
                <w:sz w:val="20"/>
                <w:szCs w:val="20"/>
                <w:lang w:eastAsia="en-GB"/>
              </w:rPr>
              <w:t>ZR 40/2022 w sprawie powołania Komitetu sterującego ds. wdrożenia platformy do zarządzania Uczelnią oraz Zespołu projektowego ds. wdrożenia platformy do zarządzania Uczelnią w URK</w:t>
            </w:r>
          </w:p>
        </w:tc>
      </w:tr>
      <w:tr w:rsidR="008B38A7" w:rsidRPr="00F527CA" w14:paraId="2C195DEF" w14:textId="77777777" w:rsidTr="00436832">
        <w:trPr>
          <w:trHeight w:val="454"/>
        </w:trPr>
        <w:tc>
          <w:tcPr>
            <w:tcW w:w="1061" w:type="dxa"/>
            <w:tcBorders>
              <w:left w:val="nil"/>
            </w:tcBorders>
            <w:shd w:val="clear" w:color="auto" w:fill="auto"/>
            <w:noWrap/>
            <w:vAlign w:val="center"/>
          </w:tcPr>
          <w:p w14:paraId="5A29A8AF" w14:textId="373B2DB1" w:rsidR="008B38A7" w:rsidRDefault="008B38A7" w:rsidP="008B38A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121.</w:t>
            </w:r>
          </w:p>
        </w:tc>
        <w:tc>
          <w:tcPr>
            <w:tcW w:w="7639" w:type="dxa"/>
            <w:tcBorders>
              <w:right w:val="nil"/>
            </w:tcBorders>
            <w:shd w:val="clear" w:color="auto" w:fill="auto"/>
            <w:vAlign w:val="center"/>
          </w:tcPr>
          <w:p w14:paraId="0B3930FF" w14:textId="1A953E0B" w:rsidR="008B38A7" w:rsidRPr="00F527CA" w:rsidRDefault="008B38A7" w:rsidP="008B38A7">
            <w:pPr>
              <w:spacing w:after="0" w:line="276" w:lineRule="auto"/>
              <w:rPr>
                <w:rFonts w:cstheme="minorHAnsi"/>
                <w:sz w:val="20"/>
                <w:szCs w:val="20"/>
                <w:lang w:eastAsia="en-GB"/>
              </w:rPr>
            </w:pPr>
            <w:r w:rsidRPr="00F527CA">
              <w:rPr>
                <w:rFonts w:cstheme="minorHAnsi"/>
                <w:sz w:val="20"/>
                <w:szCs w:val="20"/>
                <w:lang w:eastAsia="en-GB"/>
              </w:rPr>
              <w:t xml:space="preserve">ZR 168/2021 w   sprawie wprowadzenia Polityki Jakości Kształcenia oraz Uczelnianego   Systemu Zapewnienia Jakości Kształcenia </w:t>
            </w:r>
          </w:p>
        </w:tc>
      </w:tr>
      <w:tr w:rsidR="008B38A7" w:rsidRPr="00F527CA" w14:paraId="5BD371E5" w14:textId="77777777" w:rsidTr="00436832">
        <w:trPr>
          <w:trHeight w:val="454"/>
        </w:trPr>
        <w:tc>
          <w:tcPr>
            <w:tcW w:w="1061" w:type="dxa"/>
            <w:tcBorders>
              <w:left w:val="nil"/>
            </w:tcBorders>
            <w:shd w:val="clear" w:color="auto" w:fill="auto"/>
            <w:noWrap/>
            <w:vAlign w:val="center"/>
          </w:tcPr>
          <w:p w14:paraId="64F1C57C" w14:textId="633D06D5" w:rsidR="008B38A7" w:rsidRDefault="008B38A7" w:rsidP="008B38A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122.</w:t>
            </w:r>
          </w:p>
        </w:tc>
        <w:tc>
          <w:tcPr>
            <w:tcW w:w="7639" w:type="dxa"/>
            <w:tcBorders>
              <w:right w:val="nil"/>
            </w:tcBorders>
            <w:shd w:val="clear" w:color="auto" w:fill="auto"/>
            <w:vAlign w:val="center"/>
          </w:tcPr>
          <w:p w14:paraId="2A320415" w14:textId="4A5F9991" w:rsidR="008B38A7" w:rsidRPr="00F527CA" w:rsidRDefault="008B38A7" w:rsidP="008B38A7">
            <w:pPr>
              <w:spacing w:after="0" w:line="276" w:lineRule="auto"/>
              <w:rPr>
                <w:rFonts w:cstheme="minorHAnsi"/>
                <w:sz w:val="20"/>
                <w:szCs w:val="20"/>
                <w:lang w:eastAsia="en-GB"/>
              </w:rPr>
            </w:pPr>
            <w:r w:rsidRPr="00F527CA">
              <w:rPr>
                <w:rFonts w:cstheme="minorHAnsi"/>
                <w:sz w:val="20"/>
                <w:szCs w:val="20"/>
                <w:lang w:eastAsia="en-GB"/>
              </w:rPr>
              <w:t>Procedura Ogólna PO-01: Opracowywanie, aktualizacja i doskonalenie procedur Uczelnianego Systemu Zapewnienia Jakości Kształcenia (USZJK) - załącznik nr 1 do ZR 170/2021</w:t>
            </w:r>
          </w:p>
        </w:tc>
      </w:tr>
      <w:tr w:rsidR="008B38A7" w:rsidRPr="00F527CA" w14:paraId="0B1FED8F" w14:textId="77777777" w:rsidTr="00436832">
        <w:trPr>
          <w:trHeight w:val="454"/>
        </w:trPr>
        <w:tc>
          <w:tcPr>
            <w:tcW w:w="1061" w:type="dxa"/>
            <w:tcBorders>
              <w:left w:val="nil"/>
            </w:tcBorders>
            <w:shd w:val="clear" w:color="auto" w:fill="auto"/>
            <w:noWrap/>
            <w:vAlign w:val="center"/>
          </w:tcPr>
          <w:p w14:paraId="6188EF62" w14:textId="666B8211" w:rsidR="008B38A7" w:rsidRDefault="008B38A7" w:rsidP="008B38A7">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123.</w:t>
            </w:r>
          </w:p>
        </w:tc>
        <w:tc>
          <w:tcPr>
            <w:tcW w:w="7639" w:type="dxa"/>
            <w:tcBorders>
              <w:right w:val="nil"/>
            </w:tcBorders>
            <w:shd w:val="clear" w:color="auto" w:fill="auto"/>
            <w:vAlign w:val="center"/>
          </w:tcPr>
          <w:p w14:paraId="5D546E7F" w14:textId="349F27E4" w:rsidR="008B38A7" w:rsidRPr="00F527CA" w:rsidRDefault="008B38A7" w:rsidP="008B38A7">
            <w:pPr>
              <w:spacing w:after="0" w:line="276" w:lineRule="auto"/>
              <w:rPr>
                <w:rFonts w:cstheme="minorHAnsi"/>
                <w:sz w:val="20"/>
                <w:szCs w:val="20"/>
                <w:lang w:eastAsia="en-GB"/>
              </w:rPr>
            </w:pPr>
            <w:r>
              <w:rPr>
                <w:rFonts w:cstheme="minorHAnsi"/>
                <w:sz w:val="20"/>
                <w:szCs w:val="20"/>
                <w:lang w:eastAsia="en-GB"/>
              </w:rPr>
              <w:t>Monitorowanie programu studiów</w:t>
            </w:r>
          </w:p>
        </w:tc>
      </w:tr>
      <w:tr w:rsidR="008C53EF" w:rsidRPr="00F527CA" w14:paraId="089D2072" w14:textId="77777777" w:rsidTr="00436832">
        <w:trPr>
          <w:trHeight w:val="454"/>
        </w:trPr>
        <w:tc>
          <w:tcPr>
            <w:tcW w:w="1061" w:type="dxa"/>
            <w:tcBorders>
              <w:left w:val="nil"/>
            </w:tcBorders>
            <w:shd w:val="clear" w:color="auto" w:fill="auto"/>
            <w:noWrap/>
            <w:vAlign w:val="center"/>
          </w:tcPr>
          <w:p w14:paraId="3C02D5E2" w14:textId="5FAD63A1" w:rsidR="008C53EF" w:rsidRDefault="008C53EF" w:rsidP="008C53EF">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12</w:t>
            </w:r>
            <w:r w:rsidR="002B0ED9">
              <w:rPr>
                <w:rFonts w:asciiTheme="minorHAnsi" w:hAnsiTheme="minorHAnsi" w:cstheme="minorHAnsi"/>
                <w:sz w:val="20"/>
                <w:szCs w:val="20"/>
                <w:lang w:eastAsia="en-GB"/>
              </w:rPr>
              <w:t>4</w:t>
            </w:r>
            <w:r>
              <w:rPr>
                <w:rFonts w:asciiTheme="minorHAnsi" w:hAnsiTheme="minorHAnsi" w:cstheme="minorHAnsi"/>
                <w:sz w:val="20"/>
                <w:szCs w:val="20"/>
                <w:lang w:eastAsia="en-GB"/>
              </w:rPr>
              <w:t>.</w:t>
            </w:r>
          </w:p>
        </w:tc>
        <w:tc>
          <w:tcPr>
            <w:tcW w:w="7639" w:type="dxa"/>
            <w:tcBorders>
              <w:right w:val="nil"/>
            </w:tcBorders>
            <w:shd w:val="clear" w:color="auto" w:fill="auto"/>
            <w:vAlign w:val="center"/>
          </w:tcPr>
          <w:p w14:paraId="53D40A54" w14:textId="58F44B90" w:rsidR="008C53EF" w:rsidRPr="00F527CA" w:rsidRDefault="008C53EF" w:rsidP="008C53EF">
            <w:pPr>
              <w:spacing w:after="0" w:line="276" w:lineRule="auto"/>
              <w:rPr>
                <w:rFonts w:cstheme="minorHAnsi"/>
                <w:sz w:val="20"/>
                <w:szCs w:val="20"/>
                <w:lang w:eastAsia="en-GB"/>
              </w:rPr>
            </w:pPr>
            <w:r w:rsidRPr="00F527CA">
              <w:rPr>
                <w:rFonts w:cstheme="minorHAnsi"/>
                <w:sz w:val="20"/>
                <w:szCs w:val="20"/>
                <w:lang w:eastAsia="en-GB"/>
              </w:rPr>
              <w:t>Dni Jakości Kształcenia na URK 2021-2023</w:t>
            </w:r>
          </w:p>
        </w:tc>
      </w:tr>
      <w:tr w:rsidR="008C53EF" w:rsidRPr="00F527CA" w14:paraId="10A9C2EC" w14:textId="77777777" w:rsidTr="00436832">
        <w:trPr>
          <w:trHeight w:val="454"/>
        </w:trPr>
        <w:tc>
          <w:tcPr>
            <w:tcW w:w="1061" w:type="dxa"/>
            <w:tcBorders>
              <w:left w:val="nil"/>
            </w:tcBorders>
            <w:shd w:val="clear" w:color="auto" w:fill="auto"/>
            <w:noWrap/>
            <w:vAlign w:val="center"/>
          </w:tcPr>
          <w:p w14:paraId="60D30D35" w14:textId="72FD93C3" w:rsidR="008C53EF" w:rsidRDefault="008C53EF" w:rsidP="008C53EF">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12</w:t>
            </w:r>
            <w:r w:rsidR="002B0ED9">
              <w:rPr>
                <w:rFonts w:asciiTheme="minorHAnsi" w:hAnsiTheme="minorHAnsi" w:cstheme="minorHAnsi"/>
                <w:sz w:val="20"/>
                <w:szCs w:val="20"/>
                <w:lang w:eastAsia="en-GB"/>
              </w:rPr>
              <w:t>5</w:t>
            </w:r>
            <w:r>
              <w:rPr>
                <w:rFonts w:asciiTheme="minorHAnsi" w:hAnsiTheme="minorHAnsi" w:cstheme="minorHAnsi"/>
                <w:sz w:val="20"/>
                <w:szCs w:val="20"/>
                <w:lang w:eastAsia="en-GB"/>
              </w:rPr>
              <w:t>.</w:t>
            </w:r>
          </w:p>
        </w:tc>
        <w:tc>
          <w:tcPr>
            <w:tcW w:w="7639" w:type="dxa"/>
            <w:tcBorders>
              <w:right w:val="nil"/>
            </w:tcBorders>
            <w:shd w:val="clear" w:color="auto" w:fill="auto"/>
            <w:vAlign w:val="center"/>
          </w:tcPr>
          <w:p w14:paraId="1BAE8179" w14:textId="52652706" w:rsidR="008C53EF" w:rsidRPr="00F527CA" w:rsidRDefault="008C53EF" w:rsidP="008C53EF">
            <w:pPr>
              <w:spacing w:after="0" w:line="276" w:lineRule="auto"/>
              <w:rPr>
                <w:rFonts w:cstheme="minorHAnsi"/>
                <w:sz w:val="20"/>
                <w:szCs w:val="20"/>
                <w:lang w:eastAsia="en-GB"/>
              </w:rPr>
            </w:pPr>
            <w:r w:rsidRPr="00F527CA">
              <w:rPr>
                <w:rFonts w:asciiTheme="minorHAnsi" w:hAnsiTheme="minorHAnsi" w:cstheme="minorHAnsi"/>
                <w:sz w:val="20"/>
                <w:szCs w:val="20"/>
                <w:lang w:eastAsia="en-GB"/>
              </w:rPr>
              <w:t xml:space="preserve">Harmonogram zajęć w semestrze </w:t>
            </w:r>
            <w:r>
              <w:rPr>
                <w:rFonts w:asciiTheme="minorHAnsi" w:hAnsiTheme="minorHAnsi" w:cstheme="minorHAnsi"/>
                <w:sz w:val="20"/>
                <w:szCs w:val="20"/>
                <w:lang w:eastAsia="en-GB"/>
              </w:rPr>
              <w:t>zimowym</w:t>
            </w:r>
            <w:r w:rsidRPr="00F527CA">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 xml:space="preserve">2024/2025 </w:t>
            </w:r>
            <w:r w:rsidRPr="00F527CA">
              <w:rPr>
                <w:rFonts w:asciiTheme="minorHAnsi" w:hAnsiTheme="minorHAnsi" w:cstheme="minorHAnsi"/>
                <w:sz w:val="20"/>
                <w:szCs w:val="20"/>
                <w:lang w:eastAsia="en-GB"/>
              </w:rPr>
              <w:t xml:space="preserve">na studiach </w:t>
            </w:r>
            <w:r>
              <w:rPr>
                <w:rFonts w:asciiTheme="minorHAnsi" w:hAnsiTheme="minorHAnsi" w:cstheme="minorHAnsi"/>
                <w:sz w:val="20"/>
                <w:szCs w:val="20"/>
                <w:lang w:eastAsia="en-GB"/>
              </w:rPr>
              <w:t xml:space="preserve">stacjonarnych </w:t>
            </w:r>
            <w:r w:rsidRPr="00F527CA">
              <w:rPr>
                <w:rFonts w:asciiTheme="minorHAnsi" w:hAnsiTheme="minorHAnsi" w:cstheme="minorHAnsi"/>
                <w:sz w:val="20"/>
                <w:szCs w:val="20"/>
                <w:lang w:eastAsia="en-GB"/>
              </w:rPr>
              <w:t>I° i II°</w:t>
            </w:r>
          </w:p>
        </w:tc>
      </w:tr>
      <w:tr w:rsidR="008C53EF" w:rsidRPr="00F527CA" w14:paraId="37DCF58C" w14:textId="77777777" w:rsidTr="00436832">
        <w:trPr>
          <w:trHeight w:val="454"/>
        </w:trPr>
        <w:tc>
          <w:tcPr>
            <w:tcW w:w="1061" w:type="dxa"/>
            <w:tcBorders>
              <w:left w:val="nil"/>
            </w:tcBorders>
            <w:shd w:val="clear" w:color="auto" w:fill="auto"/>
            <w:noWrap/>
            <w:vAlign w:val="center"/>
          </w:tcPr>
          <w:p w14:paraId="7BB84EB0" w14:textId="685E0478" w:rsidR="008C53EF" w:rsidRDefault="008C53EF" w:rsidP="008C53EF">
            <w:pPr>
              <w:spacing w:after="0" w:line="276" w:lineRule="auto"/>
              <w:jc w:val="center"/>
              <w:rPr>
                <w:rFonts w:asciiTheme="minorHAnsi" w:hAnsiTheme="minorHAnsi" w:cstheme="minorHAnsi"/>
                <w:sz w:val="20"/>
                <w:szCs w:val="20"/>
                <w:lang w:eastAsia="en-GB"/>
              </w:rPr>
            </w:pPr>
            <w:r>
              <w:rPr>
                <w:rFonts w:asciiTheme="minorHAnsi" w:hAnsiTheme="minorHAnsi" w:cstheme="minorHAnsi"/>
                <w:sz w:val="20"/>
                <w:szCs w:val="20"/>
                <w:lang w:eastAsia="en-GB"/>
              </w:rPr>
              <w:t>12</w:t>
            </w:r>
            <w:r w:rsidR="002B0ED9">
              <w:rPr>
                <w:rFonts w:asciiTheme="minorHAnsi" w:hAnsiTheme="minorHAnsi" w:cstheme="minorHAnsi"/>
                <w:sz w:val="20"/>
                <w:szCs w:val="20"/>
                <w:lang w:eastAsia="en-GB"/>
              </w:rPr>
              <w:t>6</w:t>
            </w:r>
            <w:r>
              <w:rPr>
                <w:rFonts w:asciiTheme="minorHAnsi" w:hAnsiTheme="minorHAnsi" w:cstheme="minorHAnsi"/>
                <w:sz w:val="20"/>
                <w:szCs w:val="20"/>
                <w:lang w:eastAsia="en-GB"/>
              </w:rPr>
              <w:t>.</w:t>
            </w:r>
          </w:p>
        </w:tc>
        <w:tc>
          <w:tcPr>
            <w:tcW w:w="7639" w:type="dxa"/>
            <w:tcBorders>
              <w:right w:val="nil"/>
            </w:tcBorders>
            <w:shd w:val="clear" w:color="auto" w:fill="auto"/>
            <w:vAlign w:val="center"/>
          </w:tcPr>
          <w:p w14:paraId="68AFB5C3" w14:textId="24EEFDAE" w:rsidR="008C53EF" w:rsidRDefault="008C53EF" w:rsidP="008C53EF">
            <w:pPr>
              <w:spacing w:after="0" w:line="276" w:lineRule="auto"/>
              <w:rPr>
                <w:rFonts w:asciiTheme="minorHAnsi" w:hAnsiTheme="minorHAnsi" w:cstheme="minorHAnsi"/>
                <w:sz w:val="20"/>
                <w:szCs w:val="20"/>
                <w:lang w:eastAsia="en-GB"/>
              </w:rPr>
            </w:pPr>
            <w:r w:rsidRPr="00F527CA">
              <w:rPr>
                <w:rFonts w:asciiTheme="minorHAnsi" w:hAnsiTheme="minorHAnsi" w:cstheme="minorHAnsi"/>
                <w:sz w:val="20"/>
                <w:szCs w:val="20"/>
                <w:lang w:eastAsia="en-GB"/>
              </w:rPr>
              <w:t xml:space="preserve">Harmonogram zajęć w semestrze </w:t>
            </w:r>
            <w:r>
              <w:rPr>
                <w:rFonts w:asciiTheme="minorHAnsi" w:hAnsiTheme="minorHAnsi" w:cstheme="minorHAnsi"/>
                <w:sz w:val="20"/>
                <w:szCs w:val="20"/>
                <w:lang w:eastAsia="en-GB"/>
              </w:rPr>
              <w:t>zimowym</w:t>
            </w:r>
            <w:r w:rsidRPr="00F527CA">
              <w:rPr>
                <w:rFonts w:asciiTheme="minorHAnsi" w:hAnsiTheme="minorHAnsi" w:cstheme="minorHAnsi"/>
                <w:sz w:val="20"/>
                <w:szCs w:val="20"/>
                <w:lang w:eastAsia="en-GB"/>
              </w:rPr>
              <w:t xml:space="preserve"> </w:t>
            </w:r>
            <w:r>
              <w:rPr>
                <w:rFonts w:asciiTheme="minorHAnsi" w:hAnsiTheme="minorHAnsi" w:cstheme="minorHAnsi"/>
                <w:sz w:val="20"/>
                <w:szCs w:val="20"/>
                <w:lang w:eastAsia="en-GB"/>
              </w:rPr>
              <w:t xml:space="preserve">2024/2025 </w:t>
            </w:r>
            <w:r w:rsidRPr="00F527CA">
              <w:rPr>
                <w:rFonts w:asciiTheme="minorHAnsi" w:hAnsiTheme="minorHAnsi" w:cstheme="minorHAnsi"/>
                <w:sz w:val="20"/>
                <w:szCs w:val="20"/>
                <w:lang w:eastAsia="en-GB"/>
              </w:rPr>
              <w:t xml:space="preserve">na studiach </w:t>
            </w:r>
            <w:r>
              <w:rPr>
                <w:rFonts w:asciiTheme="minorHAnsi" w:hAnsiTheme="minorHAnsi" w:cstheme="minorHAnsi"/>
                <w:sz w:val="20"/>
                <w:szCs w:val="20"/>
                <w:lang w:eastAsia="en-GB"/>
              </w:rPr>
              <w:t xml:space="preserve">niestacjonarnych </w:t>
            </w:r>
            <w:r w:rsidRPr="00F527CA">
              <w:rPr>
                <w:rFonts w:asciiTheme="minorHAnsi" w:hAnsiTheme="minorHAnsi" w:cstheme="minorHAnsi"/>
                <w:sz w:val="20"/>
                <w:szCs w:val="20"/>
                <w:lang w:eastAsia="en-GB"/>
              </w:rPr>
              <w:t>I° i II°</w:t>
            </w:r>
          </w:p>
        </w:tc>
      </w:tr>
      <w:bookmarkEnd w:id="82"/>
    </w:tbl>
    <w:p w14:paraId="31E391FD" w14:textId="20ABD7CE" w:rsidR="008E4E4A" w:rsidRDefault="008E4E4A" w:rsidP="008E4E4A">
      <w:pPr>
        <w:pStyle w:val="Nagwek"/>
      </w:pPr>
    </w:p>
    <w:p w14:paraId="7B82B4B0" w14:textId="605ACAFE" w:rsidR="00436832" w:rsidRDefault="00436832" w:rsidP="008E4E4A">
      <w:pPr>
        <w:pStyle w:val="Nagwek"/>
      </w:pPr>
    </w:p>
    <w:p w14:paraId="162A6F08" w14:textId="6A13D000" w:rsidR="00436832" w:rsidRPr="00B857CE" w:rsidRDefault="0029229D" w:rsidP="0029229D">
      <w:pPr>
        <w:ind w:left="-20" w:right="-20"/>
      </w:pPr>
      <w:r w:rsidRPr="732380ED">
        <w:rPr>
          <w:rFonts w:eastAsia="Calibri" w:cs="Calibri"/>
          <w:b/>
          <w:bCs/>
          <w:color w:val="233D81"/>
          <w:sz w:val="24"/>
        </w:rPr>
        <w:t>Wykaz załączników do raportu samooceny</w:t>
      </w:r>
      <w:r>
        <w:rPr>
          <w:rFonts w:eastAsia="Calibri" w:cs="Calibri"/>
          <w:b/>
          <w:bCs/>
          <w:color w:val="233D81"/>
          <w:sz w:val="24"/>
        </w:rPr>
        <w:t xml:space="preserve"> w powiązaniu z kryteriami</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784"/>
      </w:tblGrid>
      <w:tr w:rsidR="0029229D" w:rsidRPr="00AA21D5" w14:paraId="0D79EBA7" w14:textId="77777777" w:rsidTr="0080371E">
        <w:trPr>
          <w:trHeight w:val="415"/>
        </w:trPr>
        <w:tc>
          <w:tcPr>
            <w:tcW w:w="1276" w:type="dxa"/>
            <w:tcBorders>
              <w:top w:val="single" w:sz="12" w:space="0" w:color="233D81"/>
              <w:bottom w:val="single" w:sz="12" w:space="0" w:color="233D81"/>
              <w:right w:val="single" w:sz="4" w:space="0" w:color="233D81"/>
            </w:tcBorders>
          </w:tcPr>
          <w:p w14:paraId="3A23A881" w14:textId="343E5B73" w:rsidR="0029229D" w:rsidRPr="00AA21D5" w:rsidRDefault="0029229D" w:rsidP="0029229D">
            <w:pPr>
              <w:spacing w:after="0" w:line="276" w:lineRule="auto"/>
              <w:rPr>
                <w:rFonts w:asciiTheme="minorHAnsi" w:hAnsiTheme="minorHAnsi" w:cstheme="minorHAnsi"/>
                <w:b/>
                <w:color w:val="233D81"/>
                <w:sz w:val="20"/>
                <w:szCs w:val="20"/>
                <w:lang w:eastAsia="en-GB"/>
              </w:rPr>
            </w:pPr>
            <w:r w:rsidRPr="00AA21D5">
              <w:rPr>
                <w:rFonts w:asciiTheme="minorHAnsi" w:hAnsiTheme="minorHAnsi" w:cstheme="minorHAnsi"/>
                <w:b/>
                <w:color w:val="233D81"/>
                <w:sz w:val="20"/>
                <w:szCs w:val="20"/>
                <w:lang w:eastAsia="en-GB"/>
              </w:rPr>
              <w:t>Kryterium</w:t>
            </w:r>
          </w:p>
        </w:tc>
        <w:tc>
          <w:tcPr>
            <w:tcW w:w="7784" w:type="dxa"/>
            <w:tcBorders>
              <w:top w:val="single" w:sz="12" w:space="0" w:color="233D81"/>
              <w:left w:val="single" w:sz="4" w:space="0" w:color="233D81"/>
              <w:bottom w:val="single" w:sz="12" w:space="0" w:color="233D81"/>
            </w:tcBorders>
          </w:tcPr>
          <w:p w14:paraId="05043535" w14:textId="3AE2D7E8" w:rsidR="0029229D" w:rsidRPr="00AA21D5" w:rsidRDefault="0029229D" w:rsidP="0029229D">
            <w:pPr>
              <w:spacing w:after="0" w:line="276" w:lineRule="auto"/>
              <w:rPr>
                <w:rFonts w:asciiTheme="minorHAnsi" w:hAnsiTheme="minorHAnsi" w:cstheme="minorHAnsi"/>
                <w:b/>
                <w:color w:val="233D81"/>
                <w:sz w:val="20"/>
                <w:szCs w:val="20"/>
                <w:lang w:eastAsia="en-GB"/>
              </w:rPr>
            </w:pPr>
            <w:r w:rsidRPr="00AA21D5">
              <w:rPr>
                <w:rFonts w:asciiTheme="minorHAnsi" w:hAnsiTheme="minorHAnsi" w:cstheme="minorHAnsi"/>
                <w:b/>
                <w:color w:val="233D81"/>
                <w:sz w:val="20"/>
                <w:szCs w:val="20"/>
                <w:lang w:eastAsia="en-GB"/>
              </w:rPr>
              <w:t>Numery załączników</w:t>
            </w:r>
          </w:p>
        </w:tc>
      </w:tr>
      <w:tr w:rsidR="0029229D" w:rsidRPr="00AA21D5" w14:paraId="76B69045" w14:textId="77777777" w:rsidTr="0080371E">
        <w:tc>
          <w:tcPr>
            <w:tcW w:w="1276" w:type="dxa"/>
            <w:tcBorders>
              <w:top w:val="single" w:sz="12" w:space="0" w:color="233D81"/>
              <w:bottom w:val="single" w:sz="2" w:space="0" w:color="233D81"/>
              <w:right w:val="single" w:sz="4" w:space="0" w:color="233D81"/>
            </w:tcBorders>
          </w:tcPr>
          <w:p w14:paraId="19521E64" w14:textId="20639B2F" w:rsidR="0029229D" w:rsidRPr="00AA21D5" w:rsidRDefault="0029229D" w:rsidP="008E4E4A">
            <w:pPr>
              <w:pStyle w:val="Nagwek"/>
              <w:rPr>
                <w:sz w:val="20"/>
                <w:szCs w:val="20"/>
              </w:rPr>
            </w:pPr>
            <w:r w:rsidRPr="00AA21D5">
              <w:rPr>
                <w:sz w:val="20"/>
                <w:szCs w:val="20"/>
              </w:rPr>
              <w:t>Kryterium 1</w:t>
            </w:r>
          </w:p>
        </w:tc>
        <w:tc>
          <w:tcPr>
            <w:tcW w:w="7784" w:type="dxa"/>
            <w:tcBorders>
              <w:top w:val="single" w:sz="12" w:space="0" w:color="233D81"/>
              <w:left w:val="single" w:sz="4" w:space="0" w:color="233D81"/>
              <w:bottom w:val="single" w:sz="2" w:space="0" w:color="233D81"/>
            </w:tcBorders>
          </w:tcPr>
          <w:p w14:paraId="7E64A90F" w14:textId="23B113F9" w:rsidR="0029229D" w:rsidRPr="00AA21D5" w:rsidRDefault="009E6C3C" w:rsidP="008E4E4A">
            <w:pPr>
              <w:pStyle w:val="Nagwek"/>
              <w:rPr>
                <w:sz w:val="20"/>
                <w:szCs w:val="20"/>
              </w:rPr>
            </w:pPr>
            <w:r w:rsidRPr="00AA21D5">
              <w:rPr>
                <w:sz w:val="20"/>
                <w:szCs w:val="20"/>
              </w:rPr>
              <w:t>1, 2, 3, 4, 5, 6, 7, 8, 9, 10, 11, 12, 13, 14, 15</w:t>
            </w:r>
          </w:p>
        </w:tc>
      </w:tr>
      <w:tr w:rsidR="0029229D" w:rsidRPr="00AA21D5" w14:paraId="4F39FD78" w14:textId="77777777" w:rsidTr="0080371E">
        <w:tc>
          <w:tcPr>
            <w:tcW w:w="1276" w:type="dxa"/>
            <w:tcBorders>
              <w:top w:val="single" w:sz="2" w:space="0" w:color="233D81"/>
              <w:bottom w:val="single" w:sz="2" w:space="0" w:color="233D81"/>
              <w:right w:val="single" w:sz="4" w:space="0" w:color="233D81"/>
            </w:tcBorders>
          </w:tcPr>
          <w:p w14:paraId="54C98F97" w14:textId="617D8907" w:rsidR="0029229D" w:rsidRPr="00AA21D5" w:rsidRDefault="0029229D" w:rsidP="0029229D">
            <w:pPr>
              <w:pStyle w:val="Nagwek"/>
              <w:rPr>
                <w:sz w:val="20"/>
                <w:szCs w:val="20"/>
              </w:rPr>
            </w:pPr>
            <w:r w:rsidRPr="00AA21D5">
              <w:rPr>
                <w:sz w:val="20"/>
                <w:szCs w:val="20"/>
              </w:rPr>
              <w:t>Kryterium 2</w:t>
            </w:r>
          </w:p>
        </w:tc>
        <w:tc>
          <w:tcPr>
            <w:tcW w:w="7784" w:type="dxa"/>
            <w:tcBorders>
              <w:top w:val="single" w:sz="2" w:space="0" w:color="233D81"/>
              <w:left w:val="single" w:sz="4" w:space="0" w:color="233D81"/>
              <w:bottom w:val="single" w:sz="2" w:space="0" w:color="233D81"/>
            </w:tcBorders>
          </w:tcPr>
          <w:p w14:paraId="53967CAE" w14:textId="4579DDA7" w:rsidR="0029229D" w:rsidRPr="00AA21D5" w:rsidRDefault="009E6C3C" w:rsidP="0029229D">
            <w:pPr>
              <w:pStyle w:val="Nagwek"/>
              <w:rPr>
                <w:sz w:val="20"/>
                <w:szCs w:val="20"/>
              </w:rPr>
            </w:pPr>
            <w:r w:rsidRPr="00AA21D5">
              <w:rPr>
                <w:sz w:val="20"/>
                <w:szCs w:val="20"/>
              </w:rPr>
              <w:t xml:space="preserve">11, 12, 13, 14, </w:t>
            </w:r>
            <w:r w:rsidR="003C574C" w:rsidRPr="00AA21D5">
              <w:rPr>
                <w:sz w:val="20"/>
                <w:szCs w:val="20"/>
              </w:rPr>
              <w:t xml:space="preserve">16, </w:t>
            </w:r>
            <w:r w:rsidRPr="00AA21D5">
              <w:rPr>
                <w:sz w:val="20"/>
                <w:szCs w:val="20"/>
              </w:rPr>
              <w:t>17, 18, 19, 20, 21, 22, 23, 24, 25, 26, 27, 28, 29, 30, 31, 32, 33, 34, 35, 36, 39, 40, 41,42,43</w:t>
            </w:r>
          </w:p>
        </w:tc>
      </w:tr>
      <w:tr w:rsidR="0029229D" w:rsidRPr="00AA21D5" w14:paraId="512EBCD1" w14:textId="77777777" w:rsidTr="0080371E">
        <w:tc>
          <w:tcPr>
            <w:tcW w:w="1276" w:type="dxa"/>
            <w:tcBorders>
              <w:top w:val="single" w:sz="2" w:space="0" w:color="233D81"/>
              <w:bottom w:val="single" w:sz="2" w:space="0" w:color="233D81"/>
              <w:right w:val="single" w:sz="4" w:space="0" w:color="233D81"/>
            </w:tcBorders>
          </w:tcPr>
          <w:p w14:paraId="7EBDD1C3" w14:textId="36A453E9" w:rsidR="0029229D" w:rsidRPr="00AA21D5" w:rsidRDefault="0029229D" w:rsidP="0029229D">
            <w:pPr>
              <w:pStyle w:val="Nagwek"/>
              <w:rPr>
                <w:sz w:val="20"/>
                <w:szCs w:val="20"/>
              </w:rPr>
            </w:pPr>
            <w:r w:rsidRPr="00AA21D5">
              <w:rPr>
                <w:sz w:val="20"/>
                <w:szCs w:val="20"/>
              </w:rPr>
              <w:t>Kryterium 3</w:t>
            </w:r>
          </w:p>
        </w:tc>
        <w:tc>
          <w:tcPr>
            <w:tcW w:w="7784" w:type="dxa"/>
            <w:tcBorders>
              <w:top w:val="single" w:sz="2" w:space="0" w:color="233D81"/>
              <w:left w:val="single" w:sz="4" w:space="0" w:color="233D81"/>
              <w:bottom w:val="single" w:sz="2" w:space="0" w:color="233D81"/>
            </w:tcBorders>
          </w:tcPr>
          <w:p w14:paraId="532518A1" w14:textId="118283AE" w:rsidR="0029229D" w:rsidRPr="00AA21D5" w:rsidRDefault="003C574C" w:rsidP="0029229D">
            <w:pPr>
              <w:pStyle w:val="Nagwek"/>
              <w:rPr>
                <w:sz w:val="20"/>
                <w:szCs w:val="20"/>
              </w:rPr>
            </w:pPr>
            <w:r w:rsidRPr="00AA21D5">
              <w:rPr>
                <w:sz w:val="20"/>
                <w:szCs w:val="20"/>
              </w:rPr>
              <w:t>2, 11, 12, 13, 14, 17, 22, 26, 28, 30, 33, 35, 36, 37, 38, 41, 43, 44, 45, 46, 47, 48, 49, 50, 51, 52, 53, 54, 55, 56, 57, 58, 59, 60, 61, 62, 63</w:t>
            </w:r>
          </w:p>
        </w:tc>
      </w:tr>
      <w:tr w:rsidR="0029229D" w:rsidRPr="00AA21D5" w14:paraId="206033A1" w14:textId="77777777" w:rsidTr="0080371E">
        <w:tc>
          <w:tcPr>
            <w:tcW w:w="1276" w:type="dxa"/>
            <w:tcBorders>
              <w:top w:val="single" w:sz="2" w:space="0" w:color="233D81"/>
              <w:bottom w:val="single" w:sz="2" w:space="0" w:color="233D81"/>
              <w:right w:val="single" w:sz="4" w:space="0" w:color="233D81"/>
            </w:tcBorders>
          </w:tcPr>
          <w:p w14:paraId="090E8016" w14:textId="37C6C6C1" w:rsidR="0029229D" w:rsidRPr="00AA21D5" w:rsidRDefault="0029229D" w:rsidP="0029229D">
            <w:pPr>
              <w:pStyle w:val="Nagwek"/>
              <w:rPr>
                <w:sz w:val="20"/>
                <w:szCs w:val="20"/>
              </w:rPr>
            </w:pPr>
            <w:r w:rsidRPr="00AA21D5">
              <w:rPr>
                <w:sz w:val="20"/>
                <w:szCs w:val="20"/>
              </w:rPr>
              <w:t>Kryterium 4</w:t>
            </w:r>
          </w:p>
        </w:tc>
        <w:tc>
          <w:tcPr>
            <w:tcW w:w="7784" w:type="dxa"/>
            <w:tcBorders>
              <w:top w:val="single" w:sz="2" w:space="0" w:color="233D81"/>
              <w:left w:val="single" w:sz="4" w:space="0" w:color="233D81"/>
              <w:bottom w:val="single" w:sz="2" w:space="0" w:color="233D81"/>
            </w:tcBorders>
          </w:tcPr>
          <w:p w14:paraId="0C547D86" w14:textId="3BD93A33" w:rsidR="0029229D" w:rsidRPr="00AA21D5" w:rsidRDefault="0064703C" w:rsidP="0029229D">
            <w:pPr>
              <w:pStyle w:val="Nagwek"/>
              <w:rPr>
                <w:sz w:val="20"/>
                <w:szCs w:val="20"/>
              </w:rPr>
            </w:pPr>
            <w:r w:rsidRPr="00AA21D5">
              <w:rPr>
                <w:sz w:val="20"/>
                <w:szCs w:val="20"/>
              </w:rPr>
              <w:t xml:space="preserve">7, 8, 9, 31, 35, 36, 37, 38, 38, 57, 61, 64, 65, 66, 67, 68, 69, 70, 71, 72, 73, 74,75, 76, 77, 78, 79, 80, 81, 82, 83, 84, 85, 86, 87 </w:t>
            </w:r>
          </w:p>
        </w:tc>
      </w:tr>
      <w:tr w:rsidR="0029229D" w:rsidRPr="00AA21D5" w14:paraId="6F43C812" w14:textId="77777777" w:rsidTr="0080371E">
        <w:tc>
          <w:tcPr>
            <w:tcW w:w="1276" w:type="dxa"/>
            <w:tcBorders>
              <w:top w:val="single" w:sz="2" w:space="0" w:color="233D81"/>
              <w:bottom w:val="single" w:sz="2" w:space="0" w:color="233D81"/>
              <w:right w:val="single" w:sz="4" w:space="0" w:color="233D81"/>
            </w:tcBorders>
          </w:tcPr>
          <w:p w14:paraId="25A978F0" w14:textId="70FB3366" w:rsidR="0029229D" w:rsidRPr="00AA21D5" w:rsidRDefault="0029229D" w:rsidP="0029229D">
            <w:pPr>
              <w:pStyle w:val="Nagwek"/>
              <w:rPr>
                <w:sz w:val="20"/>
                <w:szCs w:val="20"/>
              </w:rPr>
            </w:pPr>
            <w:r w:rsidRPr="00AA21D5">
              <w:rPr>
                <w:sz w:val="20"/>
                <w:szCs w:val="20"/>
              </w:rPr>
              <w:t>Kryterium 5</w:t>
            </w:r>
          </w:p>
        </w:tc>
        <w:tc>
          <w:tcPr>
            <w:tcW w:w="7784" w:type="dxa"/>
            <w:tcBorders>
              <w:top w:val="single" w:sz="2" w:space="0" w:color="233D81"/>
              <w:left w:val="single" w:sz="4" w:space="0" w:color="233D81"/>
              <w:bottom w:val="single" w:sz="2" w:space="0" w:color="233D81"/>
            </w:tcBorders>
          </w:tcPr>
          <w:p w14:paraId="719153AB" w14:textId="4BF4DA59" w:rsidR="0029229D" w:rsidRPr="00AA21D5" w:rsidRDefault="00963CE1" w:rsidP="0029229D">
            <w:pPr>
              <w:pStyle w:val="Nagwek"/>
              <w:rPr>
                <w:sz w:val="20"/>
                <w:szCs w:val="20"/>
              </w:rPr>
            </w:pPr>
            <w:r w:rsidRPr="00AA21D5">
              <w:rPr>
                <w:sz w:val="20"/>
                <w:szCs w:val="20"/>
              </w:rPr>
              <w:t xml:space="preserve">25, 33, 34, 35, 36, 37, 38, 59, 88, 89, 90, 91, 92, 93, 94, 95,97, 98, </w:t>
            </w:r>
          </w:p>
        </w:tc>
      </w:tr>
      <w:tr w:rsidR="0029229D" w:rsidRPr="00AA21D5" w14:paraId="32E66403" w14:textId="77777777" w:rsidTr="0080371E">
        <w:tc>
          <w:tcPr>
            <w:tcW w:w="1276" w:type="dxa"/>
            <w:tcBorders>
              <w:top w:val="single" w:sz="2" w:space="0" w:color="233D81"/>
              <w:bottom w:val="single" w:sz="2" w:space="0" w:color="233D81"/>
              <w:right w:val="single" w:sz="4" w:space="0" w:color="233D81"/>
            </w:tcBorders>
          </w:tcPr>
          <w:p w14:paraId="165F4B9C" w14:textId="5A71EFA0" w:rsidR="0029229D" w:rsidRPr="00AA21D5" w:rsidRDefault="0029229D" w:rsidP="0029229D">
            <w:pPr>
              <w:pStyle w:val="Nagwek"/>
              <w:rPr>
                <w:sz w:val="20"/>
                <w:szCs w:val="20"/>
              </w:rPr>
            </w:pPr>
            <w:r w:rsidRPr="00AA21D5">
              <w:rPr>
                <w:sz w:val="20"/>
                <w:szCs w:val="20"/>
              </w:rPr>
              <w:t>Kryterium 6</w:t>
            </w:r>
          </w:p>
        </w:tc>
        <w:tc>
          <w:tcPr>
            <w:tcW w:w="7784" w:type="dxa"/>
            <w:tcBorders>
              <w:top w:val="single" w:sz="2" w:space="0" w:color="233D81"/>
              <w:left w:val="single" w:sz="4" w:space="0" w:color="233D81"/>
              <w:bottom w:val="single" w:sz="2" w:space="0" w:color="233D81"/>
            </w:tcBorders>
          </w:tcPr>
          <w:p w14:paraId="60E456E4" w14:textId="4A4301ED" w:rsidR="0029229D" w:rsidRPr="00AA21D5" w:rsidRDefault="007E34AD" w:rsidP="0029229D">
            <w:pPr>
              <w:pStyle w:val="Nagwek"/>
              <w:rPr>
                <w:sz w:val="20"/>
                <w:szCs w:val="20"/>
              </w:rPr>
            </w:pPr>
            <w:r w:rsidRPr="00AA21D5">
              <w:rPr>
                <w:sz w:val="20"/>
                <w:szCs w:val="20"/>
              </w:rPr>
              <w:t>7, 8, 9, 11, 12, 13, 14, 17, 35, 36, 37, 38, 40, 68, 99, 100, 101, 102, 103, 104, 105</w:t>
            </w:r>
          </w:p>
        </w:tc>
      </w:tr>
      <w:tr w:rsidR="0029229D" w:rsidRPr="00AA21D5" w14:paraId="6B5A8B2B" w14:textId="77777777" w:rsidTr="0080371E">
        <w:tc>
          <w:tcPr>
            <w:tcW w:w="1276" w:type="dxa"/>
            <w:tcBorders>
              <w:top w:val="single" w:sz="2" w:space="0" w:color="233D81"/>
              <w:bottom w:val="single" w:sz="2" w:space="0" w:color="233D81"/>
              <w:right w:val="single" w:sz="4" w:space="0" w:color="233D81"/>
            </w:tcBorders>
          </w:tcPr>
          <w:p w14:paraId="4B97923E" w14:textId="60A9A4F4" w:rsidR="0029229D" w:rsidRPr="00AA21D5" w:rsidRDefault="0029229D" w:rsidP="0029229D">
            <w:pPr>
              <w:pStyle w:val="Nagwek"/>
              <w:rPr>
                <w:sz w:val="20"/>
                <w:szCs w:val="20"/>
              </w:rPr>
            </w:pPr>
            <w:r w:rsidRPr="00AA21D5">
              <w:rPr>
                <w:sz w:val="20"/>
                <w:szCs w:val="20"/>
              </w:rPr>
              <w:t>Kryterium 7</w:t>
            </w:r>
          </w:p>
        </w:tc>
        <w:tc>
          <w:tcPr>
            <w:tcW w:w="7784" w:type="dxa"/>
            <w:tcBorders>
              <w:top w:val="single" w:sz="2" w:space="0" w:color="233D81"/>
              <w:left w:val="single" w:sz="4" w:space="0" w:color="233D81"/>
              <w:bottom w:val="single" w:sz="2" w:space="0" w:color="233D81"/>
            </w:tcBorders>
          </w:tcPr>
          <w:p w14:paraId="10D2357C" w14:textId="3B2EC13F" w:rsidR="0029229D" w:rsidRPr="00AA21D5" w:rsidRDefault="007E34AD" w:rsidP="0029229D">
            <w:pPr>
              <w:pStyle w:val="Nagwek"/>
              <w:rPr>
                <w:sz w:val="20"/>
                <w:szCs w:val="20"/>
              </w:rPr>
            </w:pPr>
            <w:r w:rsidRPr="00AA21D5">
              <w:rPr>
                <w:sz w:val="20"/>
                <w:szCs w:val="20"/>
              </w:rPr>
              <w:t>6, 18, 68, 106, 107, 108, 109</w:t>
            </w:r>
          </w:p>
        </w:tc>
      </w:tr>
      <w:tr w:rsidR="0029229D" w:rsidRPr="00AA21D5" w14:paraId="01DB4DE5" w14:textId="77777777" w:rsidTr="0080371E">
        <w:tc>
          <w:tcPr>
            <w:tcW w:w="1276" w:type="dxa"/>
            <w:tcBorders>
              <w:top w:val="single" w:sz="2" w:space="0" w:color="233D81"/>
              <w:bottom w:val="single" w:sz="2" w:space="0" w:color="233D81"/>
              <w:right w:val="single" w:sz="4" w:space="0" w:color="233D81"/>
            </w:tcBorders>
          </w:tcPr>
          <w:p w14:paraId="2E5DD503" w14:textId="789A7336" w:rsidR="0029229D" w:rsidRPr="00AA21D5" w:rsidRDefault="0029229D" w:rsidP="0029229D">
            <w:pPr>
              <w:pStyle w:val="Nagwek"/>
              <w:rPr>
                <w:sz w:val="20"/>
                <w:szCs w:val="20"/>
              </w:rPr>
            </w:pPr>
            <w:r w:rsidRPr="00AA21D5">
              <w:rPr>
                <w:sz w:val="20"/>
                <w:szCs w:val="20"/>
              </w:rPr>
              <w:t>Kryterium 8</w:t>
            </w:r>
          </w:p>
        </w:tc>
        <w:tc>
          <w:tcPr>
            <w:tcW w:w="7784" w:type="dxa"/>
            <w:tcBorders>
              <w:top w:val="single" w:sz="2" w:space="0" w:color="233D81"/>
              <w:left w:val="single" w:sz="4" w:space="0" w:color="233D81"/>
              <w:bottom w:val="single" w:sz="2" w:space="0" w:color="233D81"/>
            </w:tcBorders>
          </w:tcPr>
          <w:p w14:paraId="60C1B220" w14:textId="1F6CAE39" w:rsidR="0029229D" w:rsidRPr="00AA21D5" w:rsidRDefault="00004696" w:rsidP="0029229D">
            <w:pPr>
              <w:pStyle w:val="Nagwek"/>
              <w:rPr>
                <w:sz w:val="20"/>
                <w:szCs w:val="20"/>
              </w:rPr>
            </w:pPr>
            <w:r w:rsidRPr="00AA21D5">
              <w:rPr>
                <w:sz w:val="20"/>
                <w:szCs w:val="20"/>
              </w:rPr>
              <w:t xml:space="preserve">17, </w:t>
            </w:r>
            <w:r w:rsidR="007E34AD" w:rsidRPr="00AA21D5">
              <w:rPr>
                <w:sz w:val="20"/>
                <w:szCs w:val="20"/>
              </w:rPr>
              <w:t xml:space="preserve">18, 22, 23, 24, 26, </w:t>
            </w:r>
            <w:r w:rsidRPr="00AA21D5">
              <w:rPr>
                <w:sz w:val="20"/>
                <w:szCs w:val="20"/>
              </w:rPr>
              <w:t xml:space="preserve">27, </w:t>
            </w:r>
            <w:r w:rsidR="007E34AD" w:rsidRPr="00AA21D5">
              <w:rPr>
                <w:sz w:val="20"/>
                <w:szCs w:val="20"/>
              </w:rPr>
              <w:t xml:space="preserve">31, </w:t>
            </w:r>
            <w:r w:rsidRPr="00AA21D5">
              <w:rPr>
                <w:sz w:val="20"/>
                <w:szCs w:val="20"/>
              </w:rPr>
              <w:t xml:space="preserve">33, 59, </w:t>
            </w:r>
            <w:r w:rsidR="007E34AD" w:rsidRPr="00AA21D5">
              <w:rPr>
                <w:sz w:val="20"/>
                <w:szCs w:val="20"/>
              </w:rPr>
              <w:t>61</w:t>
            </w:r>
            <w:r w:rsidRPr="00AA21D5">
              <w:rPr>
                <w:sz w:val="20"/>
                <w:szCs w:val="20"/>
              </w:rPr>
              <w:t xml:space="preserve">, 79, 108, </w:t>
            </w:r>
            <w:r w:rsidR="007E34AD" w:rsidRPr="00AA21D5">
              <w:rPr>
                <w:sz w:val="20"/>
                <w:szCs w:val="20"/>
              </w:rPr>
              <w:t xml:space="preserve">110, </w:t>
            </w:r>
            <w:r w:rsidRPr="00AA21D5">
              <w:rPr>
                <w:sz w:val="20"/>
                <w:szCs w:val="20"/>
              </w:rPr>
              <w:t>111, 112, 113, 114, 115, 116, 117, 118</w:t>
            </w:r>
          </w:p>
        </w:tc>
      </w:tr>
      <w:tr w:rsidR="0029229D" w:rsidRPr="00AA21D5" w14:paraId="0AFF94DF" w14:textId="77777777" w:rsidTr="0080371E">
        <w:tc>
          <w:tcPr>
            <w:tcW w:w="1276" w:type="dxa"/>
            <w:tcBorders>
              <w:top w:val="single" w:sz="2" w:space="0" w:color="233D81"/>
              <w:bottom w:val="single" w:sz="2" w:space="0" w:color="233D81"/>
              <w:right w:val="single" w:sz="4" w:space="0" w:color="233D81"/>
            </w:tcBorders>
          </w:tcPr>
          <w:p w14:paraId="5AD512B8" w14:textId="1A146B49" w:rsidR="0029229D" w:rsidRPr="00AA21D5" w:rsidRDefault="0029229D" w:rsidP="0029229D">
            <w:pPr>
              <w:pStyle w:val="Nagwek"/>
              <w:rPr>
                <w:sz w:val="20"/>
                <w:szCs w:val="20"/>
              </w:rPr>
            </w:pPr>
            <w:r w:rsidRPr="00AA21D5">
              <w:rPr>
                <w:sz w:val="20"/>
                <w:szCs w:val="20"/>
              </w:rPr>
              <w:t>Kryterium 9</w:t>
            </w:r>
          </w:p>
        </w:tc>
        <w:tc>
          <w:tcPr>
            <w:tcW w:w="7784" w:type="dxa"/>
            <w:tcBorders>
              <w:top w:val="single" w:sz="2" w:space="0" w:color="233D81"/>
              <w:left w:val="single" w:sz="4" w:space="0" w:color="233D81"/>
              <w:bottom w:val="single" w:sz="2" w:space="0" w:color="233D81"/>
            </w:tcBorders>
          </w:tcPr>
          <w:p w14:paraId="3B3C1508" w14:textId="31FB6190" w:rsidR="0029229D" w:rsidRPr="00AA21D5" w:rsidRDefault="00004696" w:rsidP="0029229D">
            <w:pPr>
              <w:pStyle w:val="Nagwek"/>
              <w:rPr>
                <w:sz w:val="20"/>
                <w:szCs w:val="20"/>
              </w:rPr>
            </w:pPr>
            <w:r w:rsidRPr="00AA21D5">
              <w:rPr>
                <w:sz w:val="20"/>
                <w:szCs w:val="20"/>
              </w:rPr>
              <w:t>38, 58, 119, 120</w:t>
            </w:r>
          </w:p>
        </w:tc>
      </w:tr>
      <w:tr w:rsidR="0029229D" w:rsidRPr="00AA21D5" w14:paraId="01180484" w14:textId="77777777" w:rsidTr="0080371E">
        <w:tc>
          <w:tcPr>
            <w:tcW w:w="1276" w:type="dxa"/>
            <w:tcBorders>
              <w:top w:val="single" w:sz="2" w:space="0" w:color="233D81"/>
              <w:bottom w:val="single" w:sz="4" w:space="0" w:color="233D81"/>
              <w:right w:val="single" w:sz="4" w:space="0" w:color="233D81"/>
            </w:tcBorders>
          </w:tcPr>
          <w:p w14:paraId="4681E6EC" w14:textId="5B57AFE3" w:rsidR="0029229D" w:rsidRPr="00AA21D5" w:rsidRDefault="0029229D" w:rsidP="0029229D">
            <w:pPr>
              <w:pStyle w:val="Nagwek"/>
              <w:rPr>
                <w:sz w:val="20"/>
                <w:szCs w:val="20"/>
              </w:rPr>
            </w:pPr>
            <w:r w:rsidRPr="00AA21D5">
              <w:rPr>
                <w:sz w:val="20"/>
                <w:szCs w:val="20"/>
              </w:rPr>
              <w:t>Kryterium 10</w:t>
            </w:r>
          </w:p>
        </w:tc>
        <w:tc>
          <w:tcPr>
            <w:tcW w:w="7784" w:type="dxa"/>
            <w:tcBorders>
              <w:top w:val="single" w:sz="2" w:space="0" w:color="233D81"/>
              <w:left w:val="single" w:sz="4" w:space="0" w:color="233D81"/>
              <w:bottom w:val="single" w:sz="4" w:space="0" w:color="233D81"/>
            </w:tcBorders>
          </w:tcPr>
          <w:p w14:paraId="0084C8CD" w14:textId="0BCA6E09" w:rsidR="0029229D" w:rsidRPr="00AA21D5" w:rsidRDefault="00004696" w:rsidP="0029229D">
            <w:pPr>
              <w:pStyle w:val="Nagwek"/>
              <w:rPr>
                <w:sz w:val="20"/>
                <w:szCs w:val="20"/>
              </w:rPr>
            </w:pPr>
            <w:r w:rsidRPr="00AA21D5">
              <w:rPr>
                <w:sz w:val="20"/>
                <w:szCs w:val="20"/>
              </w:rPr>
              <w:t>11, 12, 13, 14, 16, 33, 35, 36, 37, 38, 51, 56, 57, 60, 98, 102, 103, 121, 122, 123,124</w:t>
            </w:r>
          </w:p>
        </w:tc>
      </w:tr>
    </w:tbl>
    <w:p w14:paraId="02647313" w14:textId="77777777" w:rsidR="008E4E4A" w:rsidRPr="00B857CE" w:rsidRDefault="008E4E4A" w:rsidP="008E4E4A">
      <w:pPr>
        <w:pStyle w:val="Nagwek"/>
      </w:pPr>
    </w:p>
    <w:p w14:paraId="629F6369" w14:textId="77777777" w:rsidR="008E4E4A" w:rsidRPr="00B857CE" w:rsidRDefault="008E4E4A" w:rsidP="008E4E4A">
      <w:pPr>
        <w:pStyle w:val="Nagwek"/>
      </w:pPr>
    </w:p>
    <w:p w14:paraId="17B5A63D" w14:textId="62242EE9" w:rsidR="008E4E4A" w:rsidRDefault="008E4E4A" w:rsidP="008E4E4A">
      <w:pPr>
        <w:pStyle w:val="Nagwek"/>
      </w:pPr>
    </w:p>
    <w:p w14:paraId="21288AD2" w14:textId="2B625C87" w:rsidR="008B38A7" w:rsidRDefault="008B38A7" w:rsidP="008E4E4A">
      <w:pPr>
        <w:pStyle w:val="Nagwek"/>
      </w:pPr>
    </w:p>
    <w:p w14:paraId="77847065" w14:textId="2ED8CC3A" w:rsidR="008B38A7" w:rsidRDefault="008B38A7" w:rsidP="008E4E4A">
      <w:pPr>
        <w:pStyle w:val="Nagwek"/>
      </w:pPr>
    </w:p>
    <w:p w14:paraId="4E1F9886" w14:textId="2D2B2326" w:rsidR="008B38A7" w:rsidRDefault="008B38A7" w:rsidP="008E4E4A">
      <w:pPr>
        <w:pStyle w:val="Nagwek"/>
      </w:pPr>
    </w:p>
    <w:p w14:paraId="66F9BD55" w14:textId="2972AB5C" w:rsidR="008E4E4A" w:rsidRPr="00B857CE" w:rsidRDefault="00436832" w:rsidP="00E80D11">
      <w:r w:rsidRPr="00BC0E5B">
        <w:rPr>
          <w:noProof/>
          <w:color w:val="FF0000"/>
        </w:rPr>
        <w:drawing>
          <wp:anchor distT="0" distB="0" distL="114300" distR="114300" simplePos="0" relativeHeight="251660289" behindDoc="0" locked="0" layoutInCell="1" allowOverlap="1" wp14:anchorId="2F24AC88" wp14:editId="4469F53B">
            <wp:simplePos x="0" y="0"/>
            <wp:positionH relativeFrom="column">
              <wp:posOffset>1130</wp:posOffset>
            </wp:positionH>
            <wp:positionV relativeFrom="paragraph">
              <wp:posOffset>2799715</wp:posOffset>
            </wp:positionV>
            <wp:extent cx="5811736" cy="1567543"/>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811736" cy="156754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E4E4A" w:rsidRPr="00B857CE" w:rsidSect="00D52B6F">
      <w:headerReference w:type="default" r:id="rId57"/>
      <w:footerReference w:type="even" r:id="rId58"/>
      <w:footerReference w:type="default" r:id="rId59"/>
      <w:headerReference w:type="first" r:id="rId60"/>
      <w:footerReference w:type="first" r:id="rId61"/>
      <w:pgSz w:w="11906" w:h="16838"/>
      <w:pgMar w:top="1418" w:right="1418" w:bottom="1418" w:left="1418" w:header="737" w:footer="18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90471DD" w16cex:dateUtc="2024-10-12T17:16:23.451Z"/>
  <w16cex:commentExtensible w16cex:durableId="3DCF2C3C" w16cex:dateUtc="2024-10-15T14:50:41.244Z"/>
  <w16cex:commentExtensible w16cex:durableId="170CE5F1" w16cex:dateUtc="2024-10-19T20:05:37.286Z"/>
  <w16cex:commentExtensible w16cex:durableId="49C37B46" w16cex:dateUtc="2024-10-18T11:30:26.146Z"/>
  <w16cex:commentExtensible w16cex:durableId="01CE9C58" w16cex:dateUtc="2024-10-18T12:27:28.353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471F2" w14:textId="77777777" w:rsidR="004E798A" w:rsidRDefault="004E798A" w:rsidP="00E80D11">
      <w:r>
        <w:separator/>
      </w:r>
    </w:p>
  </w:endnote>
  <w:endnote w:type="continuationSeparator" w:id="0">
    <w:p w14:paraId="2699E9E4" w14:textId="77777777" w:rsidR="004E798A" w:rsidRDefault="004E798A" w:rsidP="00E80D11">
      <w:r>
        <w:continuationSeparator/>
      </w:r>
    </w:p>
  </w:endnote>
  <w:endnote w:type="continuationNotice" w:id="1">
    <w:p w14:paraId="3A0C552F" w14:textId="77777777" w:rsidR="004E798A" w:rsidRDefault="004E79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Open Sans">
    <w:altName w:val="Segoe UI"/>
    <w:charset w:val="EE"/>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CC88" w14:textId="0BC33063" w:rsidR="00D20EDF" w:rsidRDefault="00D20EDF" w:rsidP="00E80D11">
    <w:pPr>
      <w:pStyle w:val="Stopka"/>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042E6496" w14:textId="77777777" w:rsidR="00D20EDF" w:rsidRDefault="00D20EDF" w:rsidP="00E80D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87" w:type="dxa"/>
      <w:tblLayout w:type="fixed"/>
      <w:tblCellMar>
        <w:top w:w="144" w:type="dxa"/>
        <w:left w:w="0" w:type="dxa"/>
        <w:bottom w:w="144" w:type="dxa"/>
        <w:right w:w="0" w:type="dxa"/>
      </w:tblCellMar>
      <w:tblLook w:val="04A0" w:firstRow="1" w:lastRow="0" w:firstColumn="1" w:lastColumn="0" w:noHBand="0" w:noVBand="1"/>
    </w:tblPr>
    <w:tblGrid>
      <w:gridCol w:w="8662"/>
      <w:gridCol w:w="425"/>
    </w:tblGrid>
    <w:tr w:rsidR="00D20EDF" w:rsidRPr="008E4E4A" w14:paraId="3DC60905" w14:textId="77777777" w:rsidTr="008E4E4A">
      <w:trPr>
        <w:trHeight w:val="170"/>
      </w:trPr>
      <w:tc>
        <w:tcPr>
          <w:tcW w:w="8662" w:type="dxa"/>
          <w:tcBorders>
            <w:top w:val="single" w:sz="18" w:space="0" w:color="233D81"/>
          </w:tcBorders>
          <w:shd w:val="clear" w:color="auto" w:fill="auto"/>
          <w:vAlign w:val="center"/>
        </w:tcPr>
        <w:p w14:paraId="549A10BF" w14:textId="3DF1A8F2" w:rsidR="00D20EDF" w:rsidRDefault="00D20EDF" w:rsidP="008E4E4A">
          <w:pPr>
            <w:pStyle w:val="PKA-przypisy"/>
            <w:spacing w:before="0" w:after="0" w:line="276" w:lineRule="auto"/>
            <w:jc w:val="left"/>
          </w:pPr>
          <w:r w:rsidRPr="00256066">
            <w:rPr>
              <w:b/>
              <w:color w:val="233D81"/>
            </w:rPr>
            <w:t xml:space="preserve">Profil </w:t>
          </w:r>
          <w:r>
            <w:rPr>
              <w:b/>
              <w:color w:val="233D81"/>
            </w:rPr>
            <w:t xml:space="preserve">ogólnoakademicki </w:t>
          </w:r>
          <w:r w:rsidRPr="00256066">
            <w:rPr>
              <w:color w:val="233D81"/>
            </w:rPr>
            <w:t xml:space="preserve">| </w:t>
          </w:r>
          <w:r>
            <w:rPr>
              <w:color w:val="233D81"/>
            </w:rPr>
            <w:t>Ocena programowa</w:t>
          </w:r>
          <w:r>
            <w:rPr>
              <w:b/>
              <w:color w:val="233D81"/>
            </w:rPr>
            <w:t xml:space="preserve"> </w:t>
          </w:r>
          <w:r w:rsidRPr="00256066">
            <w:rPr>
              <w:color w:val="233D81"/>
            </w:rPr>
            <w:t xml:space="preserve">| Raport </w:t>
          </w:r>
          <w:r>
            <w:rPr>
              <w:color w:val="233D81"/>
            </w:rPr>
            <w:t xml:space="preserve">samooceny </w:t>
          </w:r>
          <w:r w:rsidRPr="00256066">
            <w:rPr>
              <w:color w:val="233D81"/>
            </w:rPr>
            <w:t>|</w:t>
          </w:r>
          <w:r>
            <w:rPr>
              <w:color w:val="233D81"/>
            </w:rPr>
            <w:t xml:space="preserve"> pka.edu.pl</w:t>
          </w:r>
        </w:p>
      </w:tc>
      <w:tc>
        <w:tcPr>
          <w:tcW w:w="425" w:type="dxa"/>
          <w:tcBorders>
            <w:top w:val="single" w:sz="18" w:space="0" w:color="233D81"/>
          </w:tcBorders>
          <w:shd w:val="clear" w:color="auto" w:fill="auto"/>
          <w:vAlign w:val="center"/>
        </w:tcPr>
        <w:p w14:paraId="358155D1" w14:textId="7F53D31C" w:rsidR="00D20EDF" w:rsidRPr="007F010E" w:rsidRDefault="00D20EDF" w:rsidP="00DF0502">
          <w:pPr>
            <w:pStyle w:val="PKA-stopka"/>
            <w:spacing w:before="0"/>
            <w:rPr>
              <w:color w:val="808080"/>
              <w:szCs w:val="18"/>
            </w:rPr>
          </w:pPr>
          <w:r w:rsidRPr="003D4A31">
            <w:rPr>
              <w:color w:val="233D81"/>
              <w:szCs w:val="18"/>
            </w:rPr>
            <w:fldChar w:fldCharType="begin"/>
          </w:r>
          <w:r w:rsidRPr="003D4A31">
            <w:rPr>
              <w:color w:val="233D81"/>
              <w:szCs w:val="18"/>
            </w:rPr>
            <w:instrText>PAGE   \* MERGEFORMAT</w:instrText>
          </w:r>
          <w:r w:rsidRPr="003D4A31">
            <w:rPr>
              <w:color w:val="233D81"/>
              <w:szCs w:val="18"/>
            </w:rPr>
            <w:fldChar w:fldCharType="separate"/>
          </w:r>
          <w:r>
            <w:rPr>
              <w:noProof/>
              <w:color w:val="233D81"/>
              <w:szCs w:val="18"/>
            </w:rPr>
            <w:t>21</w:t>
          </w:r>
          <w:r w:rsidRPr="003D4A31">
            <w:rPr>
              <w:color w:val="233D81"/>
              <w:szCs w:val="18"/>
            </w:rPr>
            <w:fldChar w:fldCharType="end"/>
          </w:r>
        </w:p>
      </w:tc>
    </w:tr>
  </w:tbl>
  <w:p w14:paraId="7154D357" w14:textId="77777777" w:rsidR="00D20EDF" w:rsidRPr="007F010E" w:rsidRDefault="00D20EDF" w:rsidP="007F010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D20EDF" w14:paraId="449AEFE5" w14:textId="77777777" w:rsidTr="29ECE2DC">
      <w:trPr>
        <w:trHeight w:val="300"/>
      </w:trPr>
      <w:tc>
        <w:tcPr>
          <w:tcW w:w="3020" w:type="dxa"/>
        </w:tcPr>
        <w:p w14:paraId="0C34EC3C" w14:textId="2B66F8B2" w:rsidR="00D20EDF" w:rsidRDefault="00D20EDF" w:rsidP="29ECE2DC">
          <w:pPr>
            <w:pStyle w:val="Nagwek"/>
            <w:ind w:left="-115"/>
            <w:jc w:val="left"/>
          </w:pPr>
        </w:p>
      </w:tc>
      <w:tc>
        <w:tcPr>
          <w:tcW w:w="3020" w:type="dxa"/>
        </w:tcPr>
        <w:p w14:paraId="7B7F7067" w14:textId="4BB72699" w:rsidR="00D20EDF" w:rsidRDefault="00D20EDF" w:rsidP="29ECE2DC">
          <w:pPr>
            <w:pStyle w:val="Nagwek"/>
            <w:jc w:val="center"/>
          </w:pPr>
        </w:p>
      </w:tc>
      <w:tc>
        <w:tcPr>
          <w:tcW w:w="3020" w:type="dxa"/>
        </w:tcPr>
        <w:p w14:paraId="576D74FC" w14:textId="50E23820" w:rsidR="00D20EDF" w:rsidRDefault="00D20EDF" w:rsidP="29ECE2DC">
          <w:pPr>
            <w:pStyle w:val="Nagwek"/>
            <w:ind w:right="-115"/>
            <w:jc w:val="right"/>
          </w:pPr>
        </w:p>
      </w:tc>
    </w:tr>
  </w:tbl>
  <w:p w14:paraId="2339225C" w14:textId="1C4321B9" w:rsidR="00D20EDF" w:rsidRDefault="00D20EDF" w:rsidP="29ECE2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24B4F" w14:textId="77777777" w:rsidR="004E798A" w:rsidRDefault="004E798A" w:rsidP="00E80D11">
      <w:r>
        <w:separator/>
      </w:r>
    </w:p>
  </w:footnote>
  <w:footnote w:type="continuationSeparator" w:id="0">
    <w:p w14:paraId="4F262A88" w14:textId="77777777" w:rsidR="004E798A" w:rsidRDefault="004E798A" w:rsidP="00E80D11">
      <w:r>
        <w:continuationSeparator/>
      </w:r>
    </w:p>
  </w:footnote>
  <w:footnote w:type="continuationNotice" w:id="1">
    <w:p w14:paraId="0AE6E274" w14:textId="77777777" w:rsidR="004E798A" w:rsidRDefault="004E798A">
      <w:pPr>
        <w:spacing w:after="0"/>
      </w:pPr>
    </w:p>
  </w:footnote>
  <w:footnote w:id="2">
    <w:p w14:paraId="2CB0C6B3" w14:textId="77777777" w:rsidR="00D20EDF" w:rsidRPr="004F2EBD" w:rsidRDefault="00D20EDF" w:rsidP="004F2EBD">
      <w:pPr>
        <w:pStyle w:val="Stopka"/>
        <w:spacing w:before="40" w:after="0"/>
        <w:rPr>
          <w:szCs w:val="18"/>
        </w:rPr>
      </w:pPr>
      <w:r w:rsidRPr="004F2EBD">
        <w:rPr>
          <w:rStyle w:val="Odwoanieprzypisudolnego"/>
          <w:sz w:val="18"/>
          <w:szCs w:val="18"/>
        </w:rPr>
        <w:footnoteRef/>
      </w:r>
      <w:r w:rsidRPr="004F2EBD">
        <w:rPr>
          <w:spacing w:val="-1"/>
          <w:szCs w:val="18"/>
        </w:rPr>
        <w:t xml:space="preserve">Nazwy dyscyplin należy podać </w:t>
      </w:r>
      <w:r w:rsidRPr="004F2EBD">
        <w:rPr>
          <w:szCs w:val="18"/>
        </w:rPr>
        <w:t>zgodnie z rozporządzeniem MNiSW z dnia 20 września 2018 r. w sprawie dziedzin nauki i</w:t>
      </w:r>
      <w:r>
        <w:rPr>
          <w:szCs w:val="18"/>
        </w:rPr>
        <w:t> </w:t>
      </w:r>
      <w:r w:rsidRPr="004F2EBD">
        <w:rPr>
          <w:szCs w:val="18"/>
        </w:rPr>
        <w:t xml:space="preserve">dyscyplin naukowych oraz dyscyplin artystycznych </w:t>
      </w:r>
      <w:r>
        <w:rPr>
          <w:szCs w:val="18"/>
        </w:rPr>
        <w:t>(</w:t>
      </w:r>
      <w:r w:rsidRPr="004F2EBD">
        <w:rPr>
          <w:rStyle w:val="h1"/>
          <w:sz w:val="18"/>
          <w:szCs w:val="18"/>
        </w:rPr>
        <w:t>Dz.</w:t>
      </w:r>
      <w:r>
        <w:rPr>
          <w:rStyle w:val="h1"/>
          <w:sz w:val="18"/>
          <w:szCs w:val="18"/>
        </w:rPr>
        <w:t xml:space="preserve"> </w:t>
      </w:r>
      <w:r w:rsidRPr="004F2EBD">
        <w:rPr>
          <w:rStyle w:val="h1"/>
          <w:sz w:val="18"/>
          <w:szCs w:val="18"/>
        </w:rPr>
        <w:t>U. 2018</w:t>
      </w:r>
      <w:r>
        <w:rPr>
          <w:rStyle w:val="h1"/>
          <w:sz w:val="18"/>
          <w:szCs w:val="18"/>
        </w:rPr>
        <w:t xml:space="preserve"> </w:t>
      </w:r>
      <w:r w:rsidRPr="004F2EBD">
        <w:rPr>
          <w:rStyle w:val="h1"/>
          <w:sz w:val="18"/>
          <w:szCs w:val="18"/>
        </w:rPr>
        <w:t>poz. 1818</w:t>
      </w:r>
      <w:r>
        <w:rPr>
          <w:rStyle w:val="h1"/>
          <w:sz w:val="18"/>
          <w:szCs w:val="18"/>
        </w:rPr>
        <w:t>)</w:t>
      </w:r>
      <w:r w:rsidRPr="004F2EBD">
        <w:rPr>
          <w:rStyle w:val="h1"/>
          <w:sz w:val="18"/>
          <w:szCs w:val="18"/>
        </w:rPr>
        <w:t>.</w:t>
      </w:r>
    </w:p>
  </w:footnote>
  <w:footnote w:id="3">
    <w:p w14:paraId="2CF9C0C4" w14:textId="77777777" w:rsidR="00D20EDF" w:rsidRDefault="00D20EDF" w:rsidP="00E80D11">
      <w:pPr>
        <w:pStyle w:val="Tekstprzypisudolnego"/>
      </w:pPr>
      <w:r w:rsidRPr="005B1571">
        <w:rPr>
          <w:rStyle w:val="Odwoanieprzypisudolnego"/>
          <w:sz w:val="20"/>
        </w:rPr>
        <w:footnoteRef/>
      </w:r>
      <w:r w:rsidRPr="005B1571">
        <w:t xml:space="preserve"> </w:t>
      </w:r>
      <w:r w:rsidRPr="007B71B4">
        <w:rPr>
          <w:sz w:val="18"/>
          <w:szCs w:val="18"/>
        </w:rPr>
        <w:t>Należy podać liczbę studentów ocenianego kierunku, z podziałem na poziomy, lata i formy studiów (z uwzględnieniem tylko tych poziomów i form studiów, które są prowadzone na ocenianym kierunku).</w:t>
      </w:r>
    </w:p>
  </w:footnote>
  <w:footnote w:id="4">
    <w:p w14:paraId="0464DDD9" w14:textId="77777777" w:rsidR="00D20EDF" w:rsidRPr="00FA0FEC" w:rsidRDefault="00D20EDF" w:rsidP="00FA0FEC">
      <w:pPr>
        <w:pStyle w:val="Tekstprzypisudolnego"/>
        <w:spacing w:after="0"/>
        <w:rPr>
          <w:sz w:val="18"/>
          <w:szCs w:val="18"/>
        </w:rPr>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w:t>
      </w:r>
    </w:p>
  </w:footnote>
  <w:footnote w:id="5">
    <w:p w14:paraId="200A42C0" w14:textId="0F39E151" w:rsidR="00D20EDF" w:rsidRDefault="00D20EDF" w:rsidP="2B879B1C">
      <w:pPr>
        <w:pStyle w:val="Tekstprzypisudolnego"/>
      </w:pPr>
      <w:r w:rsidRPr="2B879B1C">
        <w:rPr>
          <w:rStyle w:val="Odwoanieprzypisudolnego"/>
        </w:rPr>
        <w:footnoteRef/>
      </w:r>
      <w:r>
        <w:t xml:space="preserve"> </w:t>
      </w:r>
      <w:r w:rsidRPr="2B879B1C">
        <w:rPr>
          <w:rFonts w:eastAsia="Calibri" w:cs="Calibri"/>
          <w:sz w:val="18"/>
          <w:szCs w:val="18"/>
        </w:rPr>
        <w:t>Proszę podać łączną liczbę godzin zajęć</w:t>
      </w:r>
      <w:r w:rsidRPr="2B879B1C">
        <w:rPr>
          <w:rFonts w:eastAsia="Calibri" w:cs="Calibri"/>
          <w:b/>
          <w:bCs/>
          <w:sz w:val="18"/>
          <w:szCs w:val="18"/>
        </w:rPr>
        <w:t xml:space="preserve"> </w:t>
      </w:r>
      <w:r w:rsidRPr="2B879B1C">
        <w:rPr>
          <w:rFonts w:eastAsia="Calibri" w:cs="Calibri"/>
          <w:sz w:val="18"/>
          <w:szCs w:val="18"/>
        </w:rPr>
        <w:t>z bezpośrednim udziałem nauczycieli akademickich lub innych osób prowadzących</w:t>
      </w:r>
    </w:p>
  </w:footnote>
  <w:footnote w:id="6">
    <w:p w14:paraId="4AA626A2" w14:textId="0E52C133" w:rsidR="00D20EDF" w:rsidRDefault="00D20EDF" w:rsidP="2B879B1C">
      <w:pPr>
        <w:pStyle w:val="Tekstprzypisudolnego"/>
      </w:pPr>
      <w:r w:rsidRPr="2B879B1C">
        <w:rPr>
          <w:rStyle w:val="Odwoanieprzypisudolnego"/>
        </w:rPr>
        <w:footnoteRef/>
      </w:r>
      <w:r>
        <w:t xml:space="preserve"> </w:t>
      </w:r>
      <w:r w:rsidRPr="2B879B1C">
        <w:rPr>
          <w:rFonts w:eastAsia="Calibri" w:cs="Calibri"/>
          <w:sz w:val="18"/>
          <w:szCs w:val="18"/>
        </w:rPr>
        <w:t>Proszę podać wymiar praktyk w miesiącach</w:t>
      </w:r>
      <w:r w:rsidRPr="2B879B1C">
        <w:rPr>
          <w:rFonts w:eastAsia="Calibri" w:cs="Calibri"/>
          <w:color w:val="FF0000"/>
          <w:sz w:val="18"/>
          <w:szCs w:val="18"/>
        </w:rPr>
        <w:t xml:space="preserve"> </w:t>
      </w:r>
      <w:r w:rsidRPr="2B879B1C">
        <w:rPr>
          <w:rFonts w:eastAsia="Calibri" w:cs="Calibri"/>
          <w:sz w:val="18"/>
          <w:szCs w:val="18"/>
        </w:rPr>
        <w:t>oraz w godzinach dydaktycznych</w:t>
      </w:r>
    </w:p>
  </w:footnote>
  <w:footnote w:id="7">
    <w:p w14:paraId="2C9F7B9D" w14:textId="0FE1498F" w:rsidR="00D20EDF" w:rsidRPr="00FA0FEC" w:rsidRDefault="00D20EDF" w:rsidP="00FA0FEC">
      <w:pPr>
        <w:pStyle w:val="Tekstprzypisudolnego"/>
        <w:spacing w:after="0"/>
        <w:rPr>
          <w:sz w:val="18"/>
          <w:szCs w:val="18"/>
        </w:rPr>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w:t>
      </w:r>
    </w:p>
  </w:footnote>
  <w:footnote w:id="8">
    <w:p w14:paraId="7D560F32" w14:textId="1973809C" w:rsidR="00D20EDF" w:rsidRDefault="00D20EDF" w:rsidP="004A7E4D">
      <w:pPr>
        <w:pStyle w:val="Tekstprzypisudolnego"/>
        <w:spacing w:after="0"/>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 w</w:t>
      </w:r>
      <w:r>
        <w:rPr>
          <w:sz w:val="18"/>
          <w:szCs w:val="18"/>
        </w:rPr>
        <w:t> </w:t>
      </w:r>
      <w:r w:rsidRPr="00FA0FEC">
        <w:rPr>
          <w:sz w:val="18"/>
          <w:szCs w:val="18"/>
        </w:rPr>
        <w:t>przypadku, gdy absolwenci ocenianego kierunku uzyskują tytuł zawodowy inżyniera/magistra inżyniera lub w przypadku studiów uwzględniających przygotowanie do wykonywania zawodu nauczyciela.</w:t>
      </w:r>
    </w:p>
  </w:footnote>
  <w:footnote w:id="9">
    <w:p w14:paraId="2EADFC93" w14:textId="77777777" w:rsidR="00D20EDF" w:rsidRDefault="00D20EDF" w:rsidP="263D3F89">
      <w:pPr>
        <w:pStyle w:val="Tekstprzypisudolnego"/>
        <w:spacing w:after="0"/>
        <w:rPr>
          <w:sz w:val="18"/>
          <w:szCs w:val="18"/>
        </w:rPr>
      </w:pPr>
      <w:r w:rsidRPr="263D3F89">
        <w:rPr>
          <w:rStyle w:val="Odwoanieprzypisudolnego"/>
        </w:rPr>
        <w:footnoteRef/>
      </w:r>
      <w:r>
        <w:t xml:space="preserve"> </w:t>
      </w:r>
      <w:r w:rsidRPr="263D3F89">
        <w:rPr>
          <w:sz w:val="18"/>
          <w:szCs w:val="18"/>
        </w:rPr>
        <w:t>Podanie nazwiska osoby prowadzącej nie dotyczy kierunku pedagogika przedszkolna i wczesnoszkolna oraz kierunku pedagogika specjalna przygotowującego do wykonywania zawodu nauczyciela pedagoga specjalnego.</w:t>
      </w:r>
    </w:p>
  </w:footnote>
  <w:footnote w:id="10">
    <w:p w14:paraId="6991F735" w14:textId="77777777" w:rsidR="00D20EDF" w:rsidRDefault="00D20EDF" w:rsidP="00E80D11">
      <w:pPr>
        <w:pStyle w:val="Tekstprzypisudolnego"/>
      </w:pPr>
      <w:r w:rsidRPr="00FA0FEC">
        <w:rPr>
          <w:rStyle w:val="Odwoanieprzypisudolnego"/>
          <w:sz w:val="18"/>
          <w:szCs w:val="18"/>
        </w:rPr>
        <w:footnoteRef/>
      </w:r>
      <w:r w:rsidRPr="00FA0FEC">
        <w:rPr>
          <w:sz w:val="18"/>
          <w:szCs w:val="18"/>
        </w:rPr>
        <w:t xml:space="preserve"> Tabelę należy wypełnić odrębnie dla każdego z poziomów studiów i każdej z form studiów podlegających ocenie. Jeżeli wszystkie zajęcia prowadzone są w języku obcym należy w tabeli zamieścić jedynie taką informację.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0"/>
      <w:gridCol w:w="3020"/>
      <w:gridCol w:w="3020"/>
    </w:tblGrid>
    <w:tr w:rsidR="00D20EDF" w14:paraId="0F56D482" w14:textId="77777777" w:rsidTr="29ECE2DC">
      <w:trPr>
        <w:trHeight w:val="300"/>
      </w:trPr>
      <w:tc>
        <w:tcPr>
          <w:tcW w:w="3020" w:type="dxa"/>
        </w:tcPr>
        <w:p w14:paraId="4C4E4397" w14:textId="1359AE6B" w:rsidR="00D20EDF" w:rsidRDefault="00D20EDF" w:rsidP="29ECE2DC">
          <w:pPr>
            <w:pStyle w:val="Nagwek"/>
            <w:ind w:left="-115"/>
            <w:jc w:val="left"/>
          </w:pPr>
        </w:p>
      </w:tc>
      <w:tc>
        <w:tcPr>
          <w:tcW w:w="3020" w:type="dxa"/>
        </w:tcPr>
        <w:p w14:paraId="72E97A93" w14:textId="2D3D6E39" w:rsidR="00D20EDF" w:rsidRDefault="00D20EDF" w:rsidP="29ECE2DC">
          <w:pPr>
            <w:pStyle w:val="Nagwek"/>
            <w:jc w:val="center"/>
          </w:pPr>
        </w:p>
      </w:tc>
      <w:tc>
        <w:tcPr>
          <w:tcW w:w="3020" w:type="dxa"/>
        </w:tcPr>
        <w:p w14:paraId="48D06B33" w14:textId="2787838C" w:rsidR="00D20EDF" w:rsidRDefault="00D20EDF" w:rsidP="29ECE2DC">
          <w:pPr>
            <w:pStyle w:val="Nagwek"/>
            <w:ind w:right="-115"/>
            <w:jc w:val="right"/>
          </w:pPr>
        </w:p>
      </w:tc>
    </w:tr>
  </w:tbl>
  <w:p w14:paraId="3C4687BF" w14:textId="5AE64642" w:rsidR="00D20EDF" w:rsidRDefault="00D20EDF" w:rsidP="29ECE2D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8F15D" w14:textId="629F5C89" w:rsidR="00D20EDF" w:rsidRPr="00765193" w:rsidRDefault="00D20EDF" w:rsidP="00E80D11">
    <w:pPr>
      <w:pStyle w:val="Nagwek"/>
    </w:pPr>
    <w:r>
      <w:rPr>
        <w:noProof/>
      </w:rPr>
      <w:drawing>
        <wp:anchor distT="0" distB="0" distL="114300" distR="114300" simplePos="0" relativeHeight="251659264" behindDoc="0" locked="0" layoutInCell="1" allowOverlap="1" wp14:anchorId="16ADD69B" wp14:editId="260EB2D4">
          <wp:simplePos x="0" y="0"/>
          <wp:positionH relativeFrom="column">
            <wp:posOffset>0</wp:posOffset>
          </wp:positionH>
          <wp:positionV relativeFrom="paragraph">
            <wp:posOffset>0</wp:posOffset>
          </wp:positionV>
          <wp:extent cx="2953565" cy="796636"/>
          <wp:effectExtent l="0" t="0" r="0" b="381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8053" cy="8005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5193">
      <w:t>{Logo uczelni}</w:t>
    </w:r>
  </w:p>
  <w:p w14:paraId="4D406622" w14:textId="77777777" w:rsidR="00D20EDF" w:rsidRDefault="00D20EDF" w:rsidP="00E80D11">
    <w:pPr>
      <w:pStyle w:val="Nagwek"/>
    </w:pPr>
  </w:p>
</w:hdr>
</file>

<file path=word/intelligence2.xml><?xml version="1.0" encoding="utf-8"?>
<int2:intelligence xmlns:int2="http://schemas.microsoft.com/office/intelligence/2020/intelligence">
  <int2:observations>
    <int2:textHash int2:hashCode="DhglS0MTp8OhIa" int2:id="tcwdJMOc">
      <int2:state int2:type="AugLoop_Text_Critique" int2:value="Rejected"/>
    </int2:textHash>
    <int2:textHash int2:hashCode="yvja4XA7hPRqVj" int2:id="Sjmj5wxw">
      <int2:state int2:type="AugLoop_Text_Critique" int2:value="Rejected"/>
    </int2:textHash>
    <int2:textHash int2:hashCode="Umb+w51OZbXkln" int2:id="kATyY9ga">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6C83"/>
    <w:multiLevelType w:val="hybridMultilevel"/>
    <w:tmpl w:val="E6829C2E"/>
    <w:lvl w:ilvl="0" w:tplc="523C2F52">
      <w:start w:val="1"/>
      <w:numFmt w:val="decimal"/>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162BF6"/>
    <w:multiLevelType w:val="hybridMultilevel"/>
    <w:tmpl w:val="FB742E5A"/>
    <w:lvl w:ilvl="0" w:tplc="B29CA1EE">
      <w:start w:val="1"/>
      <w:numFmt w:val="lowerLetter"/>
      <w:lvlText w:val="%1."/>
      <w:lvlJc w:val="left"/>
      <w:pPr>
        <w:ind w:left="720" w:hanging="360"/>
      </w:pPr>
    </w:lvl>
    <w:lvl w:ilvl="1" w:tplc="95100A84">
      <w:start w:val="1"/>
      <w:numFmt w:val="lowerLetter"/>
      <w:lvlText w:val="%2."/>
      <w:lvlJc w:val="left"/>
      <w:pPr>
        <w:ind w:left="1440" w:hanging="360"/>
      </w:pPr>
    </w:lvl>
    <w:lvl w:ilvl="2" w:tplc="D1A40810">
      <w:start w:val="1"/>
      <w:numFmt w:val="lowerRoman"/>
      <w:lvlText w:val="%3."/>
      <w:lvlJc w:val="right"/>
      <w:pPr>
        <w:ind w:left="2160" w:hanging="180"/>
      </w:pPr>
    </w:lvl>
    <w:lvl w:ilvl="3" w:tplc="C82CC37E">
      <w:start w:val="1"/>
      <w:numFmt w:val="decimal"/>
      <w:lvlText w:val="%4."/>
      <w:lvlJc w:val="left"/>
      <w:pPr>
        <w:ind w:left="2880" w:hanging="360"/>
      </w:pPr>
    </w:lvl>
    <w:lvl w:ilvl="4" w:tplc="69A68D0E">
      <w:start w:val="1"/>
      <w:numFmt w:val="lowerLetter"/>
      <w:lvlText w:val="%5."/>
      <w:lvlJc w:val="left"/>
      <w:pPr>
        <w:ind w:left="3600" w:hanging="360"/>
      </w:pPr>
    </w:lvl>
    <w:lvl w:ilvl="5" w:tplc="E8D25172">
      <w:start w:val="1"/>
      <w:numFmt w:val="lowerRoman"/>
      <w:lvlText w:val="%6."/>
      <w:lvlJc w:val="right"/>
      <w:pPr>
        <w:ind w:left="4320" w:hanging="180"/>
      </w:pPr>
    </w:lvl>
    <w:lvl w:ilvl="6" w:tplc="039493B6">
      <w:start w:val="1"/>
      <w:numFmt w:val="decimal"/>
      <w:lvlText w:val="%7."/>
      <w:lvlJc w:val="left"/>
      <w:pPr>
        <w:ind w:left="5040" w:hanging="360"/>
      </w:pPr>
    </w:lvl>
    <w:lvl w:ilvl="7" w:tplc="183ABC58">
      <w:start w:val="1"/>
      <w:numFmt w:val="lowerLetter"/>
      <w:lvlText w:val="%8."/>
      <w:lvlJc w:val="left"/>
      <w:pPr>
        <w:ind w:left="5760" w:hanging="360"/>
      </w:pPr>
    </w:lvl>
    <w:lvl w:ilvl="8" w:tplc="F8822274">
      <w:start w:val="1"/>
      <w:numFmt w:val="lowerRoman"/>
      <w:lvlText w:val="%9."/>
      <w:lvlJc w:val="right"/>
      <w:pPr>
        <w:ind w:left="6480" w:hanging="180"/>
      </w:pPr>
    </w:lvl>
  </w:abstractNum>
  <w:abstractNum w:abstractNumId="2" w15:restartNumberingAfterBreak="0">
    <w:nsid w:val="15C4CF60"/>
    <w:multiLevelType w:val="hybridMultilevel"/>
    <w:tmpl w:val="65AE31F8"/>
    <w:lvl w:ilvl="0" w:tplc="4EB041DC">
      <w:start w:val="1"/>
      <w:numFmt w:val="decimal"/>
      <w:lvlText w:val="%1."/>
      <w:lvlJc w:val="left"/>
      <w:pPr>
        <w:ind w:left="720" w:hanging="360"/>
      </w:pPr>
    </w:lvl>
    <w:lvl w:ilvl="1" w:tplc="2842C520">
      <w:start w:val="1"/>
      <w:numFmt w:val="lowerLetter"/>
      <w:lvlText w:val="%2."/>
      <w:lvlJc w:val="left"/>
      <w:pPr>
        <w:ind w:left="1440" w:hanging="360"/>
      </w:pPr>
    </w:lvl>
    <w:lvl w:ilvl="2" w:tplc="FFC23F96">
      <w:start w:val="1"/>
      <w:numFmt w:val="lowerRoman"/>
      <w:lvlText w:val="%3."/>
      <w:lvlJc w:val="right"/>
      <w:pPr>
        <w:ind w:left="2160" w:hanging="180"/>
      </w:pPr>
    </w:lvl>
    <w:lvl w:ilvl="3" w:tplc="E88AA506">
      <w:start w:val="1"/>
      <w:numFmt w:val="decimal"/>
      <w:lvlText w:val="%4."/>
      <w:lvlJc w:val="left"/>
      <w:pPr>
        <w:ind w:left="2880" w:hanging="360"/>
      </w:pPr>
    </w:lvl>
    <w:lvl w:ilvl="4" w:tplc="656414BE">
      <w:start w:val="1"/>
      <w:numFmt w:val="lowerLetter"/>
      <w:lvlText w:val="%5."/>
      <w:lvlJc w:val="left"/>
      <w:pPr>
        <w:ind w:left="3600" w:hanging="360"/>
      </w:pPr>
    </w:lvl>
    <w:lvl w:ilvl="5" w:tplc="04A47FC2">
      <w:start w:val="1"/>
      <w:numFmt w:val="lowerRoman"/>
      <w:lvlText w:val="%6."/>
      <w:lvlJc w:val="right"/>
      <w:pPr>
        <w:ind w:left="4320" w:hanging="180"/>
      </w:pPr>
    </w:lvl>
    <w:lvl w:ilvl="6" w:tplc="A0E27322">
      <w:start w:val="1"/>
      <w:numFmt w:val="decimal"/>
      <w:lvlText w:val="%7."/>
      <w:lvlJc w:val="left"/>
      <w:pPr>
        <w:ind w:left="5040" w:hanging="360"/>
      </w:pPr>
    </w:lvl>
    <w:lvl w:ilvl="7" w:tplc="5470AD42">
      <w:start w:val="1"/>
      <w:numFmt w:val="lowerLetter"/>
      <w:lvlText w:val="%8."/>
      <w:lvlJc w:val="left"/>
      <w:pPr>
        <w:ind w:left="5760" w:hanging="360"/>
      </w:pPr>
    </w:lvl>
    <w:lvl w:ilvl="8" w:tplc="6A9C8532">
      <w:start w:val="1"/>
      <w:numFmt w:val="lowerRoman"/>
      <w:lvlText w:val="%9."/>
      <w:lvlJc w:val="right"/>
      <w:pPr>
        <w:ind w:left="6480" w:hanging="180"/>
      </w:pPr>
    </w:lvl>
  </w:abstractNum>
  <w:abstractNum w:abstractNumId="3" w15:restartNumberingAfterBreak="0">
    <w:nsid w:val="1A310FBC"/>
    <w:multiLevelType w:val="hybridMultilevel"/>
    <w:tmpl w:val="4DC605F8"/>
    <w:lvl w:ilvl="0" w:tplc="3992FA7C">
      <w:start w:val="1"/>
      <w:numFmt w:val="decimal"/>
      <w:lvlText w:val="%1."/>
      <w:lvlJc w:val="left"/>
      <w:pPr>
        <w:ind w:left="720" w:hanging="360"/>
      </w:pPr>
    </w:lvl>
    <w:lvl w:ilvl="1" w:tplc="F78AF0F0">
      <w:start w:val="1"/>
      <w:numFmt w:val="lowerLetter"/>
      <w:lvlText w:val="%2."/>
      <w:lvlJc w:val="left"/>
      <w:pPr>
        <w:ind w:left="1440" w:hanging="360"/>
      </w:pPr>
    </w:lvl>
    <w:lvl w:ilvl="2" w:tplc="BDE48EB8">
      <w:start w:val="1"/>
      <w:numFmt w:val="lowerRoman"/>
      <w:lvlText w:val="%3."/>
      <w:lvlJc w:val="right"/>
      <w:pPr>
        <w:ind w:left="2160" w:hanging="180"/>
      </w:pPr>
    </w:lvl>
    <w:lvl w:ilvl="3" w:tplc="A75AA9DE">
      <w:start w:val="1"/>
      <w:numFmt w:val="decimal"/>
      <w:lvlText w:val="%4."/>
      <w:lvlJc w:val="left"/>
      <w:pPr>
        <w:ind w:left="2880" w:hanging="360"/>
      </w:pPr>
    </w:lvl>
    <w:lvl w:ilvl="4" w:tplc="19705110">
      <w:start w:val="1"/>
      <w:numFmt w:val="lowerLetter"/>
      <w:lvlText w:val="%5."/>
      <w:lvlJc w:val="left"/>
      <w:pPr>
        <w:ind w:left="3600" w:hanging="360"/>
      </w:pPr>
    </w:lvl>
    <w:lvl w:ilvl="5" w:tplc="37B6B6CC">
      <w:start w:val="1"/>
      <w:numFmt w:val="lowerRoman"/>
      <w:lvlText w:val="%6."/>
      <w:lvlJc w:val="right"/>
      <w:pPr>
        <w:ind w:left="4320" w:hanging="180"/>
      </w:pPr>
    </w:lvl>
    <w:lvl w:ilvl="6" w:tplc="4D704F4E">
      <w:start w:val="1"/>
      <w:numFmt w:val="decimal"/>
      <w:lvlText w:val="%7."/>
      <w:lvlJc w:val="left"/>
      <w:pPr>
        <w:ind w:left="5040" w:hanging="360"/>
      </w:pPr>
    </w:lvl>
    <w:lvl w:ilvl="7" w:tplc="CE984B92">
      <w:start w:val="1"/>
      <w:numFmt w:val="lowerLetter"/>
      <w:lvlText w:val="%8."/>
      <w:lvlJc w:val="left"/>
      <w:pPr>
        <w:ind w:left="5760" w:hanging="360"/>
      </w:pPr>
    </w:lvl>
    <w:lvl w:ilvl="8" w:tplc="84FC1702">
      <w:start w:val="1"/>
      <w:numFmt w:val="lowerRoman"/>
      <w:lvlText w:val="%9."/>
      <w:lvlJc w:val="right"/>
      <w:pPr>
        <w:ind w:left="6480" w:hanging="180"/>
      </w:pPr>
    </w:lvl>
  </w:abstractNum>
  <w:abstractNum w:abstractNumId="4" w15:restartNumberingAfterBreak="0">
    <w:nsid w:val="1B8B488B"/>
    <w:multiLevelType w:val="hybridMultilevel"/>
    <w:tmpl w:val="38EAB43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CCA4954"/>
    <w:multiLevelType w:val="hybridMultilevel"/>
    <w:tmpl w:val="227425BE"/>
    <w:lvl w:ilvl="0" w:tplc="6B762FE8">
      <w:start w:val="1"/>
      <w:numFmt w:val="bullet"/>
      <w:lvlText w:val=""/>
      <w:lvlJc w:val="left"/>
      <w:pPr>
        <w:ind w:left="720" w:hanging="360"/>
      </w:pPr>
      <w:rPr>
        <w:rFonts w:ascii="Symbol" w:hAnsi="Symbol" w:hint="default"/>
      </w:rPr>
    </w:lvl>
    <w:lvl w:ilvl="1" w:tplc="2364243A">
      <w:start w:val="1"/>
      <w:numFmt w:val="bullet"/>
      <w:lvlText w:val="o"/>
      <w:lvlJc w:val="left"/>
      <w:pPr>
        <w:ind w:left="1440" w:hanging="360"/>
      </w:pPr>
      <w:rPr>
        <w:rFonts w:ascii="Courier New" w:hAnsi="Courier New" w:hint="default"/>
      </w:rPr>
    </w:lvl>
    <w:lvl w:ilvl="2" w:tplc="377E6C42">
      <w:start w:val="1"/>
      <w:numFmt w:val="bullet"/>
      <w:lvlText w:val=""/>
      <w:lvlJc w:val="left"/>
      <w:pPr>
        <w:ind w:left="2160" w:hanging="360"/>
      </w:pPr>
      <w:rPr>
        <w:rFonts w:ascii="Wingdings" w:hAnsi="Wingdings" w:hint="default"/>
      </w:rPr>
    </w:lvl>
    <w:lvl w:ilvl="3" w:tplc="819828B0">
      <w:start w:val="1"/>
      <w:numFmt w:val="bullet"/>
      <w:lvlText w:val=""/>
      <w:lvlJc w:val="left"/>
      <w:pPr>
        <w:ind w:left="2880" w:hanging="360"/>
      </w:pPr>
      <w:rPr>
        <w:rFonts w:ascii="Symbol" w:hAnsi="Symbol" w:hint="default"/>
      </w:rPr>
    </w:lvl>
    <w:lvl w:ilvl="4" w:tplc="2BEC8690">
      <w:start w:val="1"/>
      <w:numFmt w:val="bullet"/>
      <w:lvlText w:val="o"/>
      <w:lvlJc w:val="left"/>
      <w:pPr>
        <w:ind w:left="3600" w:hanging="360"/>
      </w:pPr>
      <w:rPr>
        <w:rFonts w:ascii="Courier New" w:hAnsi="Courier New" w:hint="default"/>
      </w:rPr>
    </w:lvl>
    <w:lvl w:ilvl="5" w:tplc="EC4CC9DE">
      <w:start w:val="1"/>
      <w:numFmt w:val="bullet"/>
      <w:lvlText w:val=""/>
      <w:lvlJc w:val="left"/>
      <w:pPr>
        <w:ind w:left="4320" w:hanging="360"/>
      </w:pPr>
      <w:rPr>
        <w:rFonts w:ascii="Wingdings" w:hAnsi="Wingdings" w:hint="default"/>
      </w:rPr>
    </w:lvl>
    <w:lvl w:ilvl="6" w:tplc="C792E0A6">
      <w:start w:val="1"/>
      <w:numFmt w:val="bullet"/>
      <w:lvlText w:val=""/>
      <w:lvlJc w:val="left"/>
      <w:pPr>
        <w:ind w:left="5040" w:hanging="360"/>
      </w:pPr>
      <w:rPr>
        <w:rFonts w:ascii="Symbol" w:hAnsi="Symbol" w:hint="default"/>
      </w:rPr>
    </w:lvl>
    <w:lvl w:ilvl="7" w:tplc="BEAC417E">
      <w:start w:val="1"/>
      <w:numFmt w:val="bullet"/>
      <w:lvlText w:val="o"/>
      <w:lvlJc w:val="left"/>
      <w:pPr>
        <w:ind w:left="5760" w:hanging="360"/>
      </w:pPr>
      <w:rPr>
        <w:rFonts w:ascii="Courier New" w:hAnsi="Courier New" w:hint="default"/>
      </w:rPr>
    </w:lvl>
    <w:lvl w:ilvl="8" w:tplc="EDBE1DFE">
      <w:start w:val="1"/>
      <w:numFmt w:val="bullet"/>
      <w:lvlText w:val=""/>
      <w:lvlJc w:val="left"/>
      <w:pPr>
        <w:ind w:left="6480" w:hanging="360"/>
      </w:pPr>
      <w:rPr>
        <w:rFonts w:ascii="Wingdings" w:hAnsi="Wingdings" w:hint="default"/>
      </w:rPr>
    </w:lvl>
  </w:abstractNum>
  <w:abstractNum w:abstractNumId="6" w15:restartNumberingAfterBreak="0">
    <w:nsid w:val="25DF57C2"/>
    <w:multiLevelType w:val="hybridMultilevel"/>
    <w:tmpl w:val="4A32C4B2"/>
    <w:lvl w:ilvl="0" w:tplc="95926B8C">
      <w:start w:val="1"/>
      <w:numFmt w:val="bullet"/>
      <w:lvlText w:val="-"/>
      <w:lvlJc w:val="left"/>
      <w:pPr>
        <w:ind w:left="720" w:hanging="360"/>
      </w:pPr>
      <w:rPr>
        <w:rFonts w:ascii="Symbol" w:hAnsi="Symbol" w:hint="default"/>
      </w:rPr>
    </w:lvl>
    <w:lvl w:ilvl="1" w:tplc="58F2CBE8">
      <w:start w:val="1"/>
      <w:numFmt w:val="bullet"/>
      <w:lvlText w:val="o"/>
      <w:lvlJc w:val="left"/>
      <w:pPr>
        <w:ind w:left="1440" w:hanging="360"/>
      </w:pPr>
      <w:rPr>
        <w:rFonts w:ascii="Courier New" w:hAnsi="Courier New" w:hint="default"/>
      </w:rPr>
    </w:lvl>
    <w:lvl w:ilvl="2" w:tplc="16C83CD8">
      <w:start w:val="1"/>
      <w:numFmt w:val="bullet"/>
      <w:lvlText w:val=""/>
      <w:lvlJc w:val="left"/>
      <w:pPr>
        <w:ind w:left="2160" w:hanging="360"/>
      </w:pPr>
      <w:rPr>
        <w:rFonts w:ascii="Wingdings" w:hAnsi="Wingdings" w:hint="default"/>
      </w:rPr>
    </w:lvl>
    <w:lvl w:ilvl="3" w:tplc="8EBEB82E">
      <w:start w:val="1"/>
      <w:numFmt w:val="bullet"/>
      <w:lvlText w:val=""/>
      <w:lvlJc w:val="left"/>
      <w:pPr>
        <w:ind w:left="2880" w:hanging="360"/>
      </w:pPr>
      <w:rPr>
        <w:rFonts w:ascii="Symbol" w:hAnsi="Symbol" w:hint="default"/>
      </w:rPr>
    </w:lvl>
    <w:lvl w:ilvl="4" w:tplc="2DACA692">
      <w:start w:val="1"/>
      <w:numFmt w:val="bullet"/>
      <w:lvlText w:val="o"/>
      <w:lvlJc w:val="left"/>
      <w:pPr>
        <w:ind w:left="3600" w:hanging="360"/>
      </w:pPr>
      <w:rPr>
        <w:rFonts w:ascii="Courier New" w:hAnsi="Courier New" w:hint="default"/>
      </w:rPr>
    </w:lvl>
    <w:lvl w:ilvl="5" w:tplc="C65C3AE2">
      <w:start w:val="1"/>
      <w:numFmt w:val="bullet"/>
      <w:lvlText w:val=""/>
      <w:lvlJc w:val="left"/>
      <w:pPr>
        <w:ind w:left="4320" w:hanging="360"/>
      </w:pPr>
      <w:rPr>
        <w:rFonts w:ascii="Wingdings" w:hAnsi="Wingdings" w:hint="default"/>
      </w:rPr>
    </w:lvl>
    <w:lvl w:ilvl="6" w:tplc="49A24F72">
      <w:start w:val="1"/>
      <w:numFmt w:val="bullet"/>
      <w:lvlText w:val=""/>
      <w:lvlJc w:val="left"/>
      <w:pPr>
        <w:ind w:left="5040" w:hanging="360"/>
      </w:pPr>
      <w:rPr>
        <w:rFonts w:ascii="Symbol" w:hAnsi="Symbol" w:hint="default"/>
      </w:rPr>
    </w:lvl>
    <w:lvl w:ilvl="7" w:tplc="5358F154">
      <w:start w:val="1"/>
      <w:numFmt w:val="bullet"/>
      <w:lvlText w:val="o"/>
      <w:lvlJc w:val="left"/>
      <w:pPr>
        <w:ind w:left="5760" w:hanging="360"/>
      </w:pPr>
      <w:rPr>
        <w:rFonts w:ascii="Courier New" w:hAnsi="Courier New" w:hint="default"/>
      </w:rPr>
    </w:lvl>
    <w:lvl w:ilvl="8" w:tplc="E97A7DD8">
      <w:start w:val="1"/>
      <w:numFmt w:val="bullet"/>
      <w:lvlText w:val=""/>
      <w:lvlJc w:val="left"/>
      <w:pPr>
        <w:ind w:left="6480" w:hanging="360"/>
      </w:pPr>
      <w:rPr>
        <w:rFonts w:ascii="Wingdings" w:hAnsi="Wingdings" w:hint="default"/>
      </w:rPr>
    </w:lvl>
  </w:abstractNum>
  <w:abstractNum w:abstractNumId="7" w15:restartNumberingAfterBreak="0">
    <w:nsid w:val="2BC61065"/>
    <w:multiLevelType w:val="hybridMultilevel"/>
    <w:tmpl w:val="9828A46E"/>
    <w:lvl w:ilvl="0" w:tplc="BF40A968">
      <w:start w:val="1"/>
      <w:numFmt w:val="decimal"/>
      <w:lvlText w:val="%1."/>
      <w:lvlJc w:val="left"/>
      <w:pPr>
        <w:ind w:left="1080" w:hanging="360"/>
      </w:pPr>
    </w:lvl>
    <w:lvl w:ilvl="1" w:tplc="AD90F0F0">
      <w:start w:val="1"/>
      <w:numFmt w:val="lowerLetter"/>
      <w:lvlText w:val="%2."/>
      <w:lvlJc w:val="left"/>
      <w:pPr>
        <w:ind w:left="1800" w:hanging="360"/>
      </w:pPr>
    </w:lvl>
    <w:lvl w:ilvl="2" w:tplc="EA069C80">
      <w:start w:val="1"/>
      <w:numFmt w:val="lowerRoman"/>
      <w:lvlText w:val="%3."/>
      <w:lvlJc w:val="right"/>
      <w:pPr>
        <w:ind w:left="2520" w:hanging="180"/>
      </w:pPr>
    </w:lvl>
    <w:lvl w:ilvl="3" w:tplc="88F46664">
      <w:start w:val="1"/>
      <w:numFmt w:val="decimal"/>
      <w:lvlText w:val="%4."/>
      <w:lvlJc w:val="left"/>
      <w:pPr>
        <w:ind w:left="3240" w:hanging="360"/>
      </w:pPr>
    </w:lvl>
    <w:lvl w:ilvl="4" w:tplc="85B61364">
      <w:start w:val="1"/>
      <w:numFmt w:val="lowerLetter"/>
      <w:lvlText w:val="%5."/>
      <w:lvlJc w:val="left"/>
      <w:pPr>
        <w:ind w:left="3960" w:hanging="360"/>
      </w:pPr>
    </w:lvl>
    <w:lvl w:ilvl="5" w:tplc="258A6E34">
      <w:start w:val="1"/>
      <w:numFmt w:val="lowerRoman"/>
      <w:lvlText w:val="%6."/>
      <w:lvlJc w:val="right"/>
      <w:pPr>
        <w:ind w:left="4680" w:hanging="180"/>
      </w:pPr>
    </w:lvl>
    <w:lvl w:ilvl="6" w:tplc="312CCCCA">
      <w:start w:val="1"/>
      <w:numFmt w:val="decimal"/>
      <w:lvlText w:val="%7."/>
      <w:lvlJc w:val="left"/>
      <w:pPr>
        <w:ind w:left="5400" w:hanging="360"/>
      </w:pPr>
    </w:lvl>
    <w:lvl w:ilvl="7" w:tplc="1E52731E">
      <w:start w:val="1"/>
      <w:numFmt w:val="lowerLetter"/>
      <w:lvlText w:val="%8."/>
      <w:lvlJc w:val="left"/>
      <w:pPr>
        <w:ind w:left="6120" w:hanging="360"/>
      </w:pPr>
    </w:lvl>
    <w:lvl w:ilvl="8" w:tplc="BE22ABE8">
      <w:start w:val="1"/>
      <w:numFmt w:val="lowerRoman"/>
      <w:lvlText w:val="%9."/>
      <w:lvlJc w:val="right"/>
      <w:pPr>
        <w:ind w:left="6840" w:hanging="180"/>
      </w:pPr>
    </w:lvl>
  </w:abstractNum>
  <w:abstractNum w:abstractNumId="8" w15:restartNumberingAfterBreak="0">
    <w:nsid w:val="400D052F"/>
    <w:multiLevelType w:val="hybridMultilevel"/>
    <w:tmpl w:val="0420A856"/>
    <w:lvl w:ilvl="0" w:tplc="0415000F">
      <w:start w:val="1"/>
      <w:numFmt w:val="decimal"/>
      <w:lvlText w:val="%1."/>
      <w:lvlJc w:val="left"/>
      <w:pPr>
        <w:ind w:left="357" w:hanging="360"/>
      </w:pPr>
      <w:rPr>
        <w:rFonts w:cs="Times New Roman"/>
      </w:rPr>
    </w:lvl>
    <w:lvl w:ilvl="1" w:tplc="04150019" w:tentative="1">
      <w:start w:val="1"/>
      <w:numFmt w:val="lowerLetter"/>
      <w:lvlText w:val="%2."/>
      <w:lvlJc w:val="left"/>
      <w:pPr>
        <w:ind w:left="1077" w:hanging="360"/>
      </w:pPr>
      <w:rPr>
        <w:rFonts w:cs="Times New Roman"/>
      </w:rPr>
    </w:lvl>
    <w:lvl w:ilvl="2" w:tplc="0415001B" w:tentative="1">
      <w:start w:val="1"/>
      <w:numFmt w:val="lowerRoman"/>
      <w:lvlText w:val="%3."/>
      <w:lvlJc w:val="right"/>
      <w:pPr>
        <w:ind w:left="1797" w:hanging="180"/>
      </w:pPr>
      <w:rPr>
        <w:rFonts w:cs="Times New Roman"/>
      </w:rPr>
    </w:lvl>
    <w:lvl w:ilvl="3" w:tplc="0415000F" w:tentative="1">
      <w:start w:val="1"/>
      <w:numFmt w:val="decimal"/>
      <w:lvlText w:val="%4."/>
      <w:lvlJc w:val="left"/>
      <w:pPr>
        <w:ind w:left="2517" w:hanging="360"/>
      </w:pPr>
      <w:rPr>
        <w:rFonts w:cs="Times New Roman"/>
      </w:rPr>
    </w:lvl>
    <w:lvl w:ilvl="4" w:tplc="04150019" w:tentative="1">
      <w:start w:val="1"/>
      <w:numFmt w:val="lowerLetter"/>
      <w:lvlText w:val="%5."/>
      <w:lvlJc w:val="left"/>
      <w:pPr>
        <w:ind w:left="3237" w:hanging="360"/>
      </w:pPr>
      <w:rPr>
        <w:rFonts w:cs="Times New Roman"/>
      </w:rPr>
    </w:lvl>
    <w:lvl w:ilvl="5" w:tplc="0415001B" w:tentative="1">
      <w:start w:val="1"/>
      <w:numFmt w:val="lowerRoman"/>
      <w:lvlText w:val="%6."/>
      <w:lvlJc w:val="right"/>
      <w:pPr>
        <w:ind w:left="3957" w:hanging="180"/>
      </w:pPr>
      <w:rPr>
        <w:rFonts w:cs="Times New Roman"/>
      </w:rPr>
    </w:lvl>
    <w:lvl w:ilvl="6" w:tplc="0415000F" w:tentative="1">
      <w:start w:val="1"/>
      <w:numFmt w:val="decimal"/>
      <w:lvlText w:val="%7."/>
      <w:lvlJc w:val="left"/>
      <w:pPr>
        <w:ind w:left="4677" w:hanging="360"/>
      </w:pPr>
      <w:rPr>
        <w:rFonts w:cs="Times New Roman"/>
      </w:rPr>
    </w:lvl>
    <w:lvl w:ilvl="7" w:tplc="04150019" w:tentative="1">
      <w:start w:val="1"/>
      <w:numFmt w:val="lowerLetter"/>
      <w:lvlText w:val="%8."/>
      <w:lvlJc w:val="left"/>
      <w:pPr>
        <w:ind w:left="5397" w:hanging="360"/>
      </w:pPr>
      <w:rPr>
        <w:rFonts w:cs="Times New Roman"/>
      </w:rPr>
    </w:lvl>
    <w:lvl w:ilvl="8" w:tplc="0415001B" w:tentative="1">
      <w:start w:val="1"/>
      <w:numFmt w:val="lowerRoman"/>
      <w:lvlText w:val="%9."/>
      <w:lvlJc w:val="right"/>
      <w:pPr>
        <w:ind w:left="6117" w:hanging="180"/>
      </w:pPr>
      <w:rPr>
        <w:rFonts w:cs="Times New Roman"/>
      </w:rPr>
    </w:lvl>
  </w:abstractNum>
  <w:abstractNum w:abstractNumId="9" w15:restartNumberingAfterBreak="0">
    <w:nsid w:val="4093EBB6"/>
    <w:multiLevelType w:val="hybridMultilevel"/>
    <w:tmpl w:val="4ABA4DE8"/>
    <w:lvl w:ilvl="0" w:tplc="1778AA98">
      <w:start w:val="2"/>
      <w:numFmt w:val="decimal"/>
      <w:lvlText w:val="%1."/>
      <w:lvlJc w:val="left"/>
      <w:pPr>
        <w:ind w:left="720" w:hanging="360"/>
      </w:pPr>
    </w:lvl>
    <w:lvl w:ilvl="1" w:tplc="FE0E1706">
      <w:start w:val="1"/>
      <w:numFmt w:val="lowerLetter"/>
      <w:lvlText w:val="%2."/>
      <w:lvlJc w:val="left"/>
      <w:pPr>
        <w:ind w:left="1440" w:hanging="360"/>
      </w:pPr>
    </w:lvl>
    <w:lvl w:ilvl="2" w:tplc="C02270E8">
      <w:start w:val="1"/>
      <w:numFmt w:val="lowerRoman"/>
      <w:lvlText w:val="%3."/>
      <w:lvlJc w:val="right"/>
      <w:pPr>
        <w:ind w:left="2160" w:hanging="180"/>
      </w:pPr>
    </w:lvl>
    <w:lvl w:ilvl="3" w:tplc="F676923E">
      <w:start w:val="1"/>
      <w:numFmt w:val="decimal"/>
      <w:lvlText w:val="%4."/>
      <w:lvlJc w:val="left"/>
      <w:pPr>
        <w:ind w:left="2880" w:hanging="360"/>
      </w:pPr>
    </w:lvl>
    <w:lvl w:ilvl="4" w:tplc="F132B4CA">
      <w:start w:val="1"/>
      <w:numFmt w:val="lowerLetter"/>
      <w:lvlText w:val="%5."/>
      <w:lvlJc w:val="left"/>
      <w:pPr>
        <w:ind w:left="3600" w:hanging="360"/>
      </w:pPr>
    </w:lvl>
    <w:lvl w:ilvl="5" w:tplc="4C8AA602">
      <w:start w:val="1"/>
      <w:numFmt w:val="lowerRoman"/>
      <w:lvlText w:val="%6."/>
      <w:lvlJc w:val="right"/>
      <w:pPr>
        <w:ind w:left="4320" w:hanging="180"/>
      </w:pPr>
    </w:lvl>
    <w:lvl w:ilvl="6" w:tplc="24CAC23E">
      <w:start w:val="1"/>
      <w:numFmt w:val="decimal"/>
      <w:lvlText w:val="%7."/>
      <w:lvlJc w:val="left"/>
      <w:pPr>
        <w:ind w:left="5040" w:hanging="360"/>
      </w:pPr>
    </w:lvl>
    <w:lvl w:ilvl="7" w:tplc="69CE95A0">
      <w:start w:val="1"/>
      <w:numFmt w:val="lowerLetter"/>
      <w:lvlText w:val="%8."/>
      <w:lvlJc w:val="left"/>
      <w:pPr>
        <w:ind w:left="5760" w:hanging="360"/>
      </w:pPr>
    </w:lvl>
    <w:lvl w:ilvl="8" w:tplc="971A60CA">
      <w:start w:val="1"/>
      <w:numFmt w:val="lowerRoman"/>
      <w:lvlText w:val="%9."/>
      <w:lvlJc w:val="right"/>
      <w:pPr>
        <w:ind w:left="6480" w:hanging="180"/>
      </w:pPr>
    </w:lvl>
  </w:abstractNum>
  <w:abstractNum w:abstractNumId="10" w15:restartNumberingAfterBreak="0">
    <w:nsid w:val="43C5BE3D"/>
    <w:multiLevelType w:val="hybridMultilevel"/>
    <w:tmpl w:val="F95844EC"/>
    <w:lvl w:ilvl="0" w:tplc="A69652B4">
      <w:start w:val="1"/>
      <w:numFmt w:val="bullet"/>
      <w:lvlText w:val=""/>
      <w:lvlJc w:val="left"/>
      <w:pPr>
        <w:ind w:left="720" w:hanging="360"/>
      </w:pPr>
      <w:rPr>
        <w:rFonts w:ascii="Symbol" w:hAnsi="Symbol" w:hint="default"/>
      </w:rPr>
    </w:lvl>
    <w:lvl w:ilvl="1" w:tplc="3AAAF806">
      <w:start w:val="1"/>
      <w:numFmt w:val="bullet"/>
      <w:lvlText w:val="o"/>
      <w:lvlJc w:val="left"/>
      <w:pPr>
        <w:ind w:left="1440" w:hanging="360"/>
      </w:pPr>
      <w:rPr>
        <w:rFonts w:ascii="Courier New" w:hAnsi="Courier New" w:hint="default"/>
      </w:rPr>
    </w:lvl>
    <w:lvl w:ilvl="2" w:tplc="C560953E">
      <w:start w:val="1"/>
      <w:numFmt w:val="bullet"/>
      <w:lvlText w:val=""/>
      <w:lvlJc w:val="left"/>
      <w:pPr>
        <w:ind w:left="2160" w:hanging="360"/>
      </w:pPr>
      <w:rPr>
        <w:rFonts w:ascii="Wingdings" w:hAnsi="Wingdings" w:hint="default"/>
      </w:rPr>
    </w:lvl>
    <w:lvl w:ilvl="3" w:tplc="15DAD556">
      <w:start w:val="1"/>
      <w:numFmt w:val="bullet"/>
      <w:lvlText w:val=""/>
      <w:lvlJc w:val="left"/>
      <w:pPr>
        <w:ind w:left="2880" w:hanging="360"/>
      </w:pPr>
      <w:rPr>
        <w:rFonts w:ascii="Symbol" w:hAnsi="Symbol" w:hint="default"/>
      </w:rPr>
    </w:lvl>
    <w:lvl w:ilvl="4" w:tplc="FFA05A46">
      <w:start w:val="1"/>
      <w:numFmt w:val="bullet"/>
      <w:lvlText w:val="o"/>
      <w:lvlJc w:val="left"/>
      <w:pPr>
        <w:ind w:left="3600" w:hanging="360"/>
      </w:pPr>
      <w:rPr>
        <w:rFonts w:ascii="Courier New" w:hAnsi="Courier New" w:hint="default"/>
      </w:rPr>
    </w:lvl>
    <w:lvl w:ilvl="5" w:tplc="8992157A">
      <w:start w:val="1"/>
      <w:numFmt w:val="bullet"/>
      <w:lvlText w:val=""/>
      <w:lvlJc w:val="left"/>
      <w:pPr>
        <w:ind w:left="4320" w:hanging="360"/>
      </w:pPr>
      <w:rPr>
        <w:rFonts w:ascii="Wingdings" w:hAnsi="Wingdings" w:hint="default"/>
      </w:rPr>
    </w:lvl>
    <w:lvl w:ilvl="6" w:tplc="36F24846">
      <w:start w:val="1"/>
      <w:numFmt w:val="bullet"/>
      <w:lvlText w:val=""/>
      <w:lvlJc w:val="left"/>
      <w:pPr>
        <w:ind w:left="5040" w:hanging="360"/>
      </w:pPr>
      <w:rPr>
        <w:rFonts w:ascii="Symbol" w:hAnsi="Symbol" w:hint="default"/>
      </w:rPr>
    </w:lvl>
    <w:lvl w:ilvl="7" w:tplc="F2F4FC84">
      <w:start w:val="1"/>
      <w:numFmt w:val="bullet"/>
      <w:lvlText w:val="o"/>
      <w:lvlJc w:val="left"/>
      <w:pPr>
        <w:ind w:left="5760" w:hanging="360"/>
      </w:pPr>
      <w:rPr>
        <w:rFonts w:ascii="Courier New" w:hAnsi="Courier New" w:hint="default"/>
      </w:rPr>
    </w:lvl>
    <w:lvl w:ilvl="8" w:tplc="19D6AF56">
      <w:start w:val="1"/>
      <w:numFmt w:val="bullet"/>
      <w:lvlText w:val=""/>
      <w:lvlJc w:val="left"/>
      <w:pPr>
        <w:ind w:left="6480" w:hanging="360"/>
      </w:pPr>
      <w:rPr>
        <w:rFonts w:ascii="Wingdings" w:hAnsi="Wingdings" w:hint="default"/>
      </w:rPr>
    </w:lvl>
  </w:abstractNum>
  <w:abstractNum w:abstractNumId="11" w15:restartNumberingAfterBreak="0">
    <w:nsid w:val="4C1218EB"/>
    <w:multiLevelType w:val="hybridMultilevel"/>
    <w:tmpl w:val="21089004"/>
    <w:lvl w:ilvl="0" w:tplc="6CDC9F7E">
      <w:start w:val="1"/>
      <w:numFmt w:val="decimal"/>
      <w:pStyle w:val="kryteria"/>
      <w:lvlText w:val="%1."/>
      <w:lvlJc w:val="left"/>
      <w:pPr>
        <w:ind w:left="644" w:hanging="360"/>
      </w:pPr>
      <w:rPr>
        <w:rFonts w:cs="Times New Roman"/>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2" w15:restartNumberingAfterBreak="0">
    <w:nsid w:val="58F38588"/>
    <w:multiLevelType w:val="hybridMultilevel"/>
    <w:tmpl w:val="53E29978"/>
    <w:lvl w:ilvl="0" w:tplc="19C27B18">
      <w:start w:val="1"/>
      <w:numFmt w:val="bullet"/>
      <w:lvlText w:val=""/>
      <w:lvlJc w:val="left"/>
      <w:pPr>
        <w:ind w:left="360" w:hanging="360"/>
      </w:pPr>
      <w:rPr>
        <w:rFonts w:ascii="Symbol" w:hAnsi="Symbol" w:hint="default"/>
      </w:rPr>
    </w:lvl>
    <w:lvl w:ilvl="1" w:tplc="E0E6998E">
      <w:start w:val="1"/>
      <w:numFmt w:val="bullet"/>
      <w:lvlText w:val="o"/>
      <w:lvlJc w:val="left"/>
      <w:pPr>
        <w:ind w:left="732" w:hanging="360"/>
      </w:pPr>
      <w:rPr>
        <w:rFonts w:ascii="Courier New" w:hAnsi="Courier New" w:hint="default"/>
      </w:rPr>
    </w:lvl>
    <w:lvl w:ilvl="2" w:tplc="73F875F2">
      <w:start w:val="1"/>
      <w:numFmt w:val="bullet"/>
      <w:lvlText w:val=""/>
      <w:lvlJc w:val="left"/>
      <w:pPr>
        <w:ind w:left="1452" w:hanging="360"/>
      </w:pPr>
      <w:rPr>
        <w:rFonts w:ascii="Wingdings" w:hAnsi="Wingdings" w:hint="default"/>
      </w:rPr>
    </w:lvl>
    <w:lvl w:ilvl="3" w:tplc="5ABAF202">
      <w:start w:val="1"/>
      <w:numFmt w:val="bullet"/>
      <w:lvlText w:val=""/>
      <w:lvlJc w:val="left"/>
      <w:pPr>
        <w:ind w:left="2172" w:hanging="360"/>
      </w:pPr>
      <w:rPr>
        <w:rFonts w:ascii="Symbol" w:hAnsi="Symbol" w:hint="default"/>
      </w:rPr>
    </w:lvl>
    <w:lvl w:ilvl="4" w:tplc="F2729A46">
      <w:start w:val="1"/>
      <w:numFmt w:val="bullet"/>
      <w:lvlText w:val="o"/>
      <w:lvlJc w:val="left"/>
      <w:pPr>
        <w:ind w:left="2892" w:hanging="360"/>
      </w:pPr>
      <w:rPr>
        <w:rFonts w:ascii="Courier New" w:hAnsi="Courier New" w:hint="default"/>
      </w:rPr>
    </w:lvl>
    <w:lvl w:ilvl="5" w:tplc="D748A7D2">
      <w:start w:val="1"/>
      <w:numFmt w:val="bullet"/>
      <w:lvlText w:val=""/>
      <w:lvlJc w:val="left"/>
      <w:pPr>
        <w:ind w:left="3612" w:hanging="360"/>
      </w:pPr>
      <w:rPr>
        <w:rFonts w:ascii="Wingdings" w:hAnsi="Wingdings" w:hint="default"/>
      </w:rPr>
    </w:lvl>
    <w:lvl w:ilvl="6" w:tplc="BE16CA7C">
      <w:start w:val="1"/>
      <w:numFmt w:val="bullet"/>
      <w:lvlText w:val=""/>
      <w:lvlJc w:val="left"/>
      <w:pPr>
        <w:ind w:left="4332" w:hanging="360"/>
      </w:pPr>
      <w:rPr>
        <w:rFonts w:ascii="Symbol" w:hAnsi="Symbol" w:hint="default"/>
      </w:rPr>
    </w:lvl>
    <w:lvl w:ilvl="7" w:tplc="8E3E66D2">
      <w:start w:val="1"/>
      <w:numFmt w:val="bullet"/>
      <w:lvlText w:val="o"/>
      <w:lvlJc w:val="left"/>
      <w:pPr>
        <w:ind w:left="5052" w:hanging="360"/>
      </w:pPr>
      <w:rPr>
        <w:rFonts w:ascii="Courier New" w:hAnsi="Courier New" w:hint="default"/>
      </w:rPr>
    </w:lvl>
    <w:lvl w:ilvl="8" w:tplc="26F28176">
      <w:start w:val="1"/>
      <w:numFmt w:val="bullet"/>
      <w:lvlText w:val=""/>
      <w:lvlJc w:val="left"/>
      <w:pPr>
        <w:ind w:left="5772" w:hanging="360"/>
      </w:pPr>
      <w:rPr>
        <w:rFonts w:ascii="Wingdings" w:hAnsi="Wingdings" w:hint="default"/>
      </w:rPr>
    </w:lvl>
  </w:abstractNum>
  <w:abstractNum w:abstractNumId="13" w15:restartNumberingAfterBreak="0">
    <w:nsid w:val="5E99E71F"/>
    <w:multiLevelType w:val="hybridMultilevel"/>
    <w:tmpl w:val="F8964C08"/>
    <w:lvl w:ilvl="0" w:tplc="4E1CF3D4">
      <w:start w:val="1"/>
      <w:numFmt w:val="decimal"/>
      <w:lvlText w:val="%1."/>
      <w:lvlJc w:val="left"/>
      <w:pPr>
        <w:ind w:left="720" w:hanging="360"/>
      </w:pPr>
    </w:lvl>
    <w:lvl w:ilvl="1" w:tplc="A38835F6">
      <w:start w:val="1"/>
      <w:numFmt w:val="lowerLetter"/>
      <w:lvlText w:val="%2."/>
      <w:lvlJc w:val="left"/>
      <w:pPr>
        <w:ind w:left="1440" w:hanging="360"/>
      </w:pPr>
    </w:lvl>
    <w:lvl w:ilvl="2" w:tplc="828493E0">
      <w:start w:val="1"/>
      <w:numFmt w:val="lowerRoman"/>
      <w:lvlText w:val="%3."/>
      <w:lvlJc w:val="right"/>
      <w:pPr>
        <w:ind w:left="2160" w:hanging="180"/>
      </w:pPr>
    </w:lvl>
    <w:lvl w:ilvl="3" w:tplc="9A52E9DA">
      <w:start w:val="1"/>
      <w:numFmt w:val="decimal"/>
      <w:lvlText w:val="%4."/>
      <w:lvlJc w:val="left"/>
      <w:pPr>
        <w:ind w:left="2880" w:hanging="360"/>
      </w:pPr>
    </w:lvl>
    <w:lvl w:ilvl="4" w:tplc="180CDB24">
      <w:start w:val="1"/>
      <w:numFmt w:val="lowerLetter"/>
      <w:lvlText w:val="%5."/>
      <w:lvlJc w:val="left"/>
      <w:pPr>
        <w:ind w:left="3600" w:hanging="360"/>
      </w:pPr>
    </w:lvl>
    <w:lvl w:ilvl="5" w:tplc="7D56EE06">
      <w:start w:val="1"/>
      <w:numFmt w:val="lowerRoman"/>
      <w:lvlText w:val="%6."/>
      <w:lvlJc w:val="right"/>
      <w:pPr>
        <w:ind w:left="4320" w:hanging="180"/>
      </w:pPr>
    </w:lvl>
    <w:lvl w:ilvl="6" w:tplc="1E0C3AF4">
      <w:start w:val="1"/>
      <w:numFmt w:val="decimal"/>
      <w:lvlText w:val="%7."/>
      <w:lvlJc w:val="left"/>
      <w:pPr>
        <w:ind w:left="5040" w:hanging="360"/>
      </w:pPr>
    </w:lvl>
    <w:lvl w:ilvl="7" w:tplc="F1C84328">
      <w:start w:val="1"/>
      <w:numFmt w:val="lowerLetter"/>
      <w:lvlText w:val="%8."/>
      <w:lvlJc w:val="left"/>
      <w:pPr>
        <w:ind w:left="5760" w:hanging="360"/>
      </w:pPr>
    </w:lvl>
    <w:lvl w:ilvl="8" w:tplc="CEE826AE">
      <w:start w:val="1"/>
      <w:numFmt w:val="lowerRoman"/>
      <w:lvlText w:val="%9."/>
      <w:lvlJc w:val="right"/>
      <w:pPr>
        <w:ind w:left="6480" w:hanging="180"/>
      </w:pPr>
    </w:lvl>
  </w:abstractNum>
  <w:abstractNum w:abstractNumId="14" w15:restartNumberingAfterBreak="0">
    <w:nsid w:val="6ED79AA6"/>
    <w:multiLevelType w:val="hybridMultilevel"/>
    <w:tmpl w:val="29423F18"/>
    <w:lvl w:ilvl="0" w:tplc="FFF87074">
      <w:start w:val="1"/>
      <w:numFmt w:val="bullet"/>
      <w:lvlText w:val="-"/>
      <w:lvlJc w:val="left"/>
      <w:pPr>
        <w:ind w:left="720" w:hanging="360"/>
      </w:pPr>
      <w:rPr>
        <w:rFonts w:ascii="Symbol" w:hAnsi="Symbol" w:hint="default"/>
      </w:rPr>
    </w:lvl>
    <w:lvl w:ilvl="1" w:tplc="706E9EA8">
      <w:start w:val="1"/>
      <w:numFmt w:val="bullet"/>
      <w:lvlText w:val="o"/>
      <w:lvlJc w:val="left"/>
      <w:pPr>
        <w:ind w:left="1440" w:hanging="360"/>
      </w:pPr>
      <w:rPr>
        <w:rFonts w:ascii="Courier New" w:hAnsi="Courier New" w:hint="default"/>
      </w:rPr>
    </w:lvl>
    <w:lvl w:ilvl="2" w:tplc="01206AE4">
      <w:start w:val="1"/>
      <w:numFmt w:val="bullet"/>
      <w:lvlText w:val=""/>
      <w:lvlJc w:val="left"/>
      <w:pPr>
        <w:ind w:left="2160" w:hanging="360"/>
      </w:pPr>
      <w:rPr>
        <w:rFonts w:ascii="Wingdings" w:hAnsi="Wingdings" w:hint="default"/>
      </w:rPr>
    </w:lvl>
    <w:lvl w:ilvl="3" w:tplc="267E39BE">
      <w:start w:val="1"/>
      <w:numFmt w:val="bullet"/>
      <w:lvlText w:val=""/>
      <w:lvlJc w:val="left"/>
      <w:pPr>
        <w:ind w:left="2880" w:hanging="360"/>
      </w:pPr>
      <w:rPr>
        <w:rFonts w:ascii="Symbol" w:hAnsi="Symbol" w:hint="default"/>
      </w:rPr>
    </w:lvl>
    <w:lvl w:ilvl="4" w:tplc="A65CC56E">
      <w:start w:val="1"/>
      <w:numFmt w:val="bullet"/>
      <w:lvlText w:val="o"/>
      <w:lvlJc w:val="left"/>
      <w:pPr>
        <w:ind w:left="3600" w:hanging="360"/>
      </w:pPr>
      <w:rPr>
        <w:rFonts w:ascii="Courier New" w:hAnsi="Courier New" w:hint="default"/>
      </w:rPr>
    </w:lvl>
    <w:lvl w:ilvl="5" w:tplc="BA223576">
      <w:start w:val="1"/>
      <w:numFmt w:val="bullet"/>
      <w:lvlText w:val=""/>
      <w:lvlJc w:val="left"/>
      <w:pPr>
        <w:ind w:left="4320" w:hanging="360"/>
      </w:pPr>
      <w:rPr>
        <w:rFonts w:ascii="Wingdings" w:hAnsi="Wingdings" w:hint="default"/>
      </w:rPr>
    </w:lvl>
    <w:lvl w:ilvl="6" w:tplc="8090724A">
      <w:start w:val="1"/>
      <w:numFmt w:val="bullet"/>
      <w:lvlText w:val=""/>
      <w:lvlJc w:val="left"/>
      <w:pPr>
        <w:ind w:left="5040" w:hanging="360"/>
      </w:pPr>
      <w:rPr>
        <w:rFonts w:ascii="Symbol" w:hAnsi="Symbol" w:hint="default"/>
      </w:rPr>
    </w:lvl>
    <w:lvl w:ilvl="7" w:tplc="12FA4EF6">
      <w:start w:val="1"/>
      <w:numFmt w:val="bullet"/>
      <w:lvlText w:val="o"/>
      <w:lvlJc w:val="left"/>
      <w:pPr>
        <w:ind w:left="5760" w:hanging="360"/>
      </w:pPr>
      <w:rPr>
        <w:rFonts w:ascii="Courier New" w:hAnsi="Courier New" w:hint="default"/>
      </w:rPr>
    </w:lvl>
    <w:lvl w:ilvl="8" w:tplc="847C14E0">
      <w:start w:val="1"/>
      <w:numFmt w:val="bullet"/>
      <w:lvlText w:val=""/>
      <w:lvlJc w:val="left"/>
      <w:pPr>
        <w:ind w:left="6480" w:hanging="360"/>
      </w:pPr>
      <w:rPr>
        <w:rFonts w:ascii="Wingdings" w:hAnsi="Wingdings" w:hint="default"/>
      </w:rPr>
    </w:lvl>
  </w:abstractNum>
  <w:abstractNum w:abstractNumId="15" w15:restartNumberingAfterBreak="0">
    <w:nsid w:val="71ED049B"/>
    <w:multiLevelType w:val="hybridMultilevel"/>
    <w:tmpl w:val="E5569392"/>
    <w:lvl w:ilvl="0" w:tplc="C6740186">
      <w:start w:val="1"/>
      <w:numFmt w:val="bullet"/>
      <w:lvlText w:val=""/>
      <w:lvlJc w:val="left"/>
      <w:pPr>
        <w:ind w:left="720" w:hanging="360"/>
      </w:pPr>
      <w:rPr>
        <w:rFonts w:ascii="Symbol" w:hAnsi="Symbol" w:hint="default"/>
      </w:rPr>
    </w:lvl>
    <w:lvl w:ilvl="1" w:tplc="D032C0BC">
      <w:start w:val="1"/>
      <w:numFmt w:val="bullet"/>
      <w:lvlText w:val="o"/>
      <w:lvlJc w:val="left"/>
      <w:pPr>
        <w:ind w:left="1440" w:hanging="360"/>
      </w:pPr>
      <w:rPr>
        <w:rFonts w:ascii="Courier New" w:hAnsi="Courier New" w:hint="default"/>
      </w:rPr>
    </w:lvl>
    <w:lvl w:ilvl="2" w:tplc="94A0600E">
      <w:start w:val="1"/>
      <w:numFmt w:val="bullet"/>
      <w:lvlText w:val=""/>
      <w:lvlJc w:val="left"/>
      <w:pPr>
        <w:ind w:left="2160" w:hanging="360"/>
      </w:pPr>
      <w:rPr>
        <w:rFonts w:ascii="Wingdings" w:hAnsi="Wingdings" w:hint="default"/>
      </w:rPr>
    </w:lvl>
    <w:lvl w:ilvl="3" w:tplc="91BC6C1E">
      <w:start w:val="1"/>
      <w:numFmt w:val="bullet"/>
      <w:lvlText w:val=""/>
      <w:lvlJc w:val="left"/>
      <w:pPr>
        <w:ind w:left="2880" w:hanging="360"/>
      </w:pPr>
      <w:rPr>
        <w:rFonts w:ascii="Symbol" w:hAnsi="Symbol" w:hint="default"/>
      </w:rPr>
    </w:lvl>
    <w:lvl w:ilvl="4" w:tplc="134EF228">
      <w:start w:val="1"/>
      <w:numFmt w:val="bullet"/>
      <w:lvlText w:val="o"/>
      <w:lvlJc w:val="left"/>
      <w:pPr>
        <w:ind w:left="3600" w:hanging="360"/>
      </w:pPr>
      <w:rPr>
        <w:rFonts w:ascii="Courier New" w:hAnsi="Courier New" w:hint="default"/>
      </w:rPr>
    </w:lvl>
    <w:lvl w:ilvl="5" w:tplc="839EAD5E">
      <w:start w:val="1"/>
      <w:numFmt w:val="bullet"/>
      <w:lvlText w:val=""/>
      <w:lvlJc w:val="left"/>
      <w:pPr>
        <w:ind w:left="4320" w:hanging="360"/>
      </w:pPr>
      <w:rPr>
        <w:rFonts w:ascii="Wingdings" w:hAnsi="Wingdings" w:hint="default"/>
      </w:rPr>
    </w:lvl>
    <w:lvl w:ilvl="6" w:tplc="8F02D7E2">
      <w:start w:val="1"/>
      <w:numFmt w:val="bullet"/>
      <w:lvlText w:val=""/>
      <w:lvlJc w:val="left"/>
      <w:pPr>
        <w:ind w:left="5040" w:hanging="360"/>
      </w:pPr>
      <w:rPr>
        <w:rFonts w:ascii="Symbol" w:hAnsi="Symbol" w:hint="default"/>
      </w:rPr>
    </w:lvl>
    <w:lvl w:ilvl="7" w:tplc="8DD24898">
      <w:start w:val="1"/>
      <w:numFmt w:val="bullet"/>
      <w:lvlText w:val="o"/>
      <w:lvlJc w:val="left"/>
      <w:pPr>
        <w:ind w:left="5760" w:hanging="360"/>
      </w:pPr>
      <w:rPr>
        <w:rFonts w:ascii="Courier New" w:hAnsi="Courier New" w:hint="default"/>
      </w:rPr>
    </w:lvl>
    <w:lvl w:ilvl="8" w:tplc="86E4621A">
      <w:start w:val="1"/>
      <w:numFmt w:val="bullet"/>
      <w:lvlText w:val=""/>
      <w:lvlJc w:val="left"/>
      <w:pPr>
        <w:ind w:left="6480" w:hanging="360"/>
      </w:pPr>
      <w:rPr>
        <w:rFonts w:ascii="Wingdings" w:hAnsi="Wingdings" w:hint="default"/>
      </w:rPr>
    </w:lvl>
  </w:abstractNum>
  <w:abstractNum w:abstractNumId="16" w15:restartNumberingAfterBreak="0">
    <w:nsid w:val="74A4760B"/>
    <w:multiLevelType w:val="hybridMultilevel"/>
    <w:tmpl w:val="F50EC848"/>
    <w:lvl w:ilvl="0" w:tplc="E4FACD6A">
      <w:start w:val="1"/>
      <w:numFmt w:val="lowerLetter"/>
      <w:lvlText w:val="%1."/>
      <w:lvlJc w:val="left"/>
      <w:pPr>
        <w:ind w:left="720" w:hanging="360"/>
      </w:pPr>
    </w:lvl>
    <w:lvl w:ilvl="1" w:tplc="1486A788">
      <w:start w:val="1"/>
      <w:numFmt w:val="lowerLetter"/>
      <w:lvlText w:val="%2."/>
      <w:lvlJc w:val="left"/>
      <w:pPr>
        <w:ind w:left="1440" w:hanging="360"/>
      </w:pPr>
    </w:lvl>
    <w:lvl w:ilvl="2" w:tplc="B99AFA36">
      <w:start w:val="1"/>
      <w:numFmt w:val="lowerRoman"/>
      <w:lvlText w:val="%3."/>
      <w:lvlJc w:val="right"/>
      <w:pPr>
        <w:ind w:left="2160" w:hanging="180"/>
      </w:pPr>
    </w:lvl>
    <w:lvl w:ilvl="3" w:tplc="944A617C">
      <w:start w:val="1"/>
      <w:numFmt w:val="decimal"/>
      <w:lvlText w:val="%4."/>
      <w:lvlJc w:val="left"/>
      <w:pPr>
        <w:ind w:left="2880" w:hanging="360"/>
      </w:pPr>
    </w:lvl>
    <w:lvl w:ilvl="4" w:tplc="3FDAFA4C">
      <w:start w:val="1"/>
      <w:numFmt w:val="lowerLetter"/>
      <w:lvlText w:val="%5."/>
      <w:lvlJc w:val="left"/>
      <w:pPr>
        <w:ind w:left="3600" w:hanging="360"/>
      </w:pPr>
    </w:lvl>
    <w:lvl w:ilvl="5" w:tplc="EC5059D0">
      <w:start w:val="1"/>
      <w:numFmt w:val="lowerRoman"/>
      <w:lvlText w:val="%6."/>
      <w:lvlJc w:val="right"/>
      <w:pPr>
        <w:ind w:left="4320" w:hanging="180"/>
      </w:pPr>
    </w:lvl>
    <w:lvl w:ilvl="6" w:tplc="01D49A1A">
      <w:start w:val="1"/>
      <w:numFmt w:val="decimal"/>
      <w:lvlText w:val="%7."/>
      <w:lvlJc w:val="left"/>
      <w:pPr>
        <w:ind w:left="5040" w:hanging="360"/>
      </w:pPr>
    </w:lvl>
    <w:lvl w:ilvl="7" w:tplc="73620808">
      <w:start w:val="1"/>
      <w:numFmt w:val="lowerLetter"/>
      <w:lvlText w:val="%8."/>
      <w:lvlJc w:val="left"/>
      <w:pPr>
        <w:ind w:left="5760" w:hanging="360"/>
      </w:pPr>
    </w:lvl>
    <w:lvl w:ilvl="8" w:tplc="9E0A7B38">
      <w:start w:val="1"/>
      <w:numFmt w:val="lowerRoman"/>
      <w:lvlText w:val="%9."/>
      <w:lvlJc w:val="right"/>
      <w:pPr>
        <w:ind w:left="6480" w:hanging="180"/>
      </w:pPr>
    </w:lvl>
  </w:abstractNum>
  <w:abstractNum w:abstractNumId="17" w15:restartNumberingAfterBreak="0">
    <w:nsid w:val="76CE19E5"/>
    <w:multiLevelType w:val="hybridMultilevel"/>
    <w:tmpl w:val="E08AB1E2"/>
    <w:lvl w:ilvl="0" w:tplc="9E7A28BC">
      <w:start w:val="1"/>
      <w:numFmt w:val="bullet"/>
      <w:lvlText w:val=""/>
      <w:lvlJc w:val="left"/>
      <w:pPr>
        <w:ind w:left="720" w:hanging="360"/>
      </w:pPr>
      <w:rPr>
        <w:rFonts w:ascii="Symbol" w:hAnsi="Symbol" w:hint="default"/>
      </w:rPr>
    </w:lvl>
    <w:lvl w:ilvl="1" w:tplc="18084FAA">
      <w:start w:val="1"/>
      <w:numFmt w:val="bullet"/>
      <w:lvlText w:val="o"/>
      <w:lvlJc w:val="left"/>
      <w:pPr>
        <w:ind w:left="1440" w:hanging="360"/>
      </w:pPr>
      <w:rPr>
        <w:rFonts w:ascii="Courier New" w:hAnsi="Courier New" w:hint="default"/>
      </w:rPr>
    </w:lvl>
    <w:lvl w:ilvl="2" w:tplc="C4A22F18">
      <w:start w:val="1"/>
      <w:numFmt w:val="bullet"/>
      <w:lvlText w:val=""/>
      <w:lvlJc w:val="left"/>
      <w:pPr>
        <w:ind w:left="2160" w:hanging="360"/>
      </w:pPr>
      <w:rPr>
        <w:rFonts w:ascii="Wingdings" w:hAnsi="Wingdings" w:hint="default"/>
      </w:rPr>
    </w:lvl>
    <w:lvl w:ilvl="3" w:tplc="2A3A5E00">
      <w:start w:val="1"/>
      <w:numFmt w:val="bullet"/>
      <w:lvlText w:val=""/>
      <w:lvlJc w:val="left"/>
      <w:pPr>
        <w:ind w:left="2880" w:hanging="360"/>
      </w:pPr>
      <w:rPr>
        <w:rFonts w:ascii="Symbol" w:hAnsi="Symbol" w:hint="default"/>
      </w:rPr>
    </w:lvl>
    <w:lvl w:ilvl="4" w:tplc="8DF43460">
      <w:start w:val="1"/>
      <w:numFmt w:val="bullet"/>
      <w:lvlText w:val="o"/>
      <w:lvlJc w:val="left"/>
      <w:pPr>
        <w:ind w:left="3600" w:hanging="360"/>
      </w:pPr>
      <w:rPr>
        <w:rFonts w:ascii="Courier New" w:hAnsi="Courier New" w:hint="default"/>
      </w:rPr>
    </w:lvl>
    <w:lvl w:ilvl="5" w:tplc="9808F54A">
      <w:start w:val="1"/>
      <w:numFmt w:val="bullet"/>
      <w:lvlText w:val=""/>
      <w:lvlJc w:val="left"/>
      <w:pPr>
        <w:ind w:left="4320" w:hanging="360"/>
      </w:pPr>
      <w:rPr>
        <w:rFonts w:ascii="Wingdings" w:hAnsi="Wingdings" w:hint="default"/>
      </w:rPr>
    </w:lvl>
    <w:lvl w:ilvl="6" w:tplc="DB863AEE">
      <w:start w:val="1"/>
      <w:numFmt w:val="bullet"/>
      <w:lvlText w:val=""/>
      <w:lvlJc w:val="left"/>
      <w:pPr>
        <w:ind w:left="5040" w:hanging="360"/>
      </w:pPr>
      <w:rPr>
        <w:rFonts w:ascii="Symbol" w:hAnsi="Symbol" w:hint="default"/>
      </w:rPr>
    </w:lvl>
    <w:lvl w:ilvl="7" w:tplc="1E561C3E">
      <w:start w:val="1"/>
      <w:numFmt w:val="bullet"/>
      <w:lvlText w:val="o"/>
      <w:lvlJc w:val="left"/>
      <w:pPr>
        <w:ind w:left="5760" w:hanging="360"/>
      </w:pPr>
      <w:rPr>
        <w:rFonts w:ascii="Courier New" w:hAnsi="Courier New" w:hint="default"/>
      </w:rPr>
    </w:lvl>
    <w:lvl w:ilvl="8" w:tplc="BCCECDA6">
      <w:start w:val="1"/>
      <w:numFmt w:val="bullet"/>
      <w:lvlText w:val=""/>
      <w:lvlJc w:val="left"/>
      <w:pPr>
        <w:ind w:left="6480" w:hanging="360"/>
      </w:pPr>
      <w:rPr>
        <w:rFonts w:ascii="Wingdings" w:hAnsi="Wingdings" w:hint="default"/>
      </w:rPr>
    </w:lvl>
  </w:abstractNum>
  <w:abstractNum w:abstractNumId="18" w15:restartNumberingAfterBreak="0">
    <w:nsid w:val="77723DD3"/>
    <w:multiLevelType w:val="hybridMultilevel"/>
    <w:tmpl w:val="32C62F10"/>
    <w:lvl w:ilvl="0" w:tplc="F622FAE8">
      <w:start w:val="1"/>
      <w:numFmt w:val="bullet"/>
      <w:lvlText w:val="-"/>
      <w:lvlJc w:val="left"/>
      <w:pPr>
        <w:ind w:left="720" w:hanging="360"/>
      </w:pPr>
      <w:rPr>
        <w:rFonts w:ascii="Aptos" w:hAnsi="Aptos" w:hint="default"/>
      </w:rPr>
    </w:lvl>
    <w:lvl w:ilvl="1" w:tplc="26804706">
      <w:start w:val="1"/>
      <w:numFmt w:val="bullet"/>
      <w:lvlText w:val="o"/>
      <w:lvlJc w:val="left"/>
      <w:pPr>
        <w:ind w:left="1440" w:hanging="360"/>
      </w:pPr>
      <w:rPr>
        <w:rFonts w:ascii="Courier New" w:hAnsi="Courier New" w:hint="default"/>
      </w:rPr>
    </w:lvl>
    <w:lvl w:ilvl="2" w:tplc="247ADDF0">
      <w:start w:val="1"/>
      <w:numFmt w:val="bullet"/>
      <w:lvlText w:val=""/>
      <w:lvlJc w:val="left"/>
      <w:pPr>
        <w:ind w:left="2160" w:hanging="360"/>
      </w:pPr>
      <w:rPr>
        <w:rFonts w:ascii="Wingdings" w:hAnsi="Wingdings" w:hint="default"/>
      </w:rPr>
    </w:lvl>
    <w:lvl w:ilvl="3" w:tplc="DB607DC0">
      <w:start w:val="1"/>
      <w:numFmt w:val="bullet"/>
      <w:lvlText w:val=""/>
      <w:lvlJc w:val="left"/>
      <w:pPr>
        <w:ind w:left="2880" w:hanging="360"/>
      </w:pPr>
      <w:rPr>
        <w:rFonts w:ascii="Symbol" w:hAnsi="Symbol" w:hint="default"/>
      </w:rPr>
    </w:lvl>
    <w:lvl w:ilvl="4" w:tplc="AA44904A">
      <w:start w:val="1"/>
      <w:numFmt w:val="bullet"/>
      <w:lvlText w:val="o"/>
      <w:lvlJc w:val="left"/>
      <w:pPr>
        <w:ind w:left="3600" w:hanging="360"/>
      </w:pPr>
      <w:rPr>
        <w:rFonts w:ascii="Courier New" w:hAnsi="Courier New" w:hint="default"/>
      </w:rPr>
    </w:lvl>
    <w:lvl w:ilvl="5" w:tplc="01FA516A">
      <w:start w:val="1"/>
      <w:numFmt w:val="bullet"/>
      <w:lvlText w:val=""/>
      <w:lvlJc w:val="left"/>
      <w:pPr>
        <w:ind w:left="4320" w:hanging="360"/>
      </w:pPr>
      <w:rPr>
        <w:rFonts w:ascii="Wingdings" w:hAnsi="Wingdings" w:hint="default"/>
      </w:rPr>
    </w:lvl>
    <w:lvl w:ilvl="6" w:tplc="EA56990E">
      <w:start w:val="1"/>
      <w:numFmt w:val="bullet"/>
      <w:lvlText w:val=""/>
      <w:lvlJc w:val="left"/>
      <w:pPr>
        <w:ind w:left="5040" w:hanging="360"/>
      </w:pPr>
      <w:rPr>
        <w:rFonts w:ascii="Symbol" w:hAnsi="Symbol" w:hint="default"/>
      </w:rPr>
    </w:lvl>
    <w:lvl w:ilvl="7" w:tplc="5CCC752A">
      <w:start w:val="1"/>
      <w:numFmt w:val="bullet"/>
      <w:lvlText w:val="o"/>
      <w:lvlJc w:val="left"/>
      <w:pPr>
        <w:ind w:left="5760" w:hanging="360"/>
      </w:pPr>
      <w:rPr>
        <w:rFonts w:ascii="Courier New" w:hAnsi="Courier New" w:hint="default"/>
      </w:rPr>
    </w:lvl>
    <w:lvl w:ilvl="8" w:tplc="27A42C3A">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14"/>
  </w:num>
  <w:num w:numId="4">
    <w:abstractNumId w:val="6"/>
  </w:num>
  <w:num w:numId="5">
    <w:abstractNumId w:val="3"/>
  </w:num>
  <w:num w:numId="6">
    <w:abstractNumId w:val="16"/>
  </w:num>
  <w:num w:numId="7">
    <w:abstractNumId w:val="7"/>
  </w:num>
  <w:num w:numId="8">
    <w:abstractNumId w:val="17"/>
  </w:num>
  <w:num w:numId="9">
    <w:abstractNumId w:val="10"/>
  </w:num>
  <w:num w:numId="10">
    <w:abstractNumId w:val="5"/>
  </w:num>
  <w:num w:numId="11">
    <w:abstractNumId w:val="15"/>
  </w:num>
  <w:num w:numId="12">
    <w:abstractNumId w:val="1"/>
  </w:num>
  <w:num w:numId="13">
    <w:abstractNumId w:val="2"/>
  </w:num>
  <w:num w:numId="14">
    <w:abstractNumId w:val="9"/>
  </w:num>
  <w:num w:numId="15">
    <w:abstractNumId w:val="13"/>
  </w:num>
  <w:num w:numId="16">
    <w:abstractNumId w:val="8"/>
  </w:num>
  <w:num w:numId="17">
    <w:abstractNumId w:val="11"/>
  </w:num>
  <w:num w:numId="18">
    <w:abstractNumId w:val="0"/>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6A6"/>
    <w:rsid w:val="00002595"/>
    <w:rsid w:val="00004690"/>
    <w:rsid w:val="00004696"/>
    <w:rsid w:val="000052B1"/>
    <w:rsid w:val="000106A1"/>
    <w:rsid w:val="0001441F"/>
    <w:rsid w:val="0001598B"/>
    <w:rsid w:val="0001640F"/>
    <w:rsid w:val="00016C95"/>
    <w:rsid w:val="00017952"/>
    <w:rsid w:val="00017D3F"/>
    <w:rsid w:val="00021A0A"/>
    <w:rsid w:val="00021D3A"/>
    <w:rsid w:val="0002242D"/>
    <w:rsid w:val="000233B2"/>
    <w:rsid w:val="000238D0"/>
    <w:rsid w:val="00024BBB"/>
    <w:rsid w:val="00024D18"/>
    <w:rsid w:val="00026212"/>
    <w:rsid w:val="00026228"/>
    <w:rsid w:val="00030542"/>
    <w:rsid w:val="00030C2A"/>
    <w:rsid w:val="00033CD3"/>
    <w:rsid w:val="00034538"/>
    <w:rsid w:val="000349DC"/>
    <w:rsid w:val="00035F25"/>
    <w:rsid w:val="00041C26"/>
    <w:rsid w:val="00042CD5"/>
    <w:rsid w:val="0004508B"/>
    <w:rsid w:val="00051FE7"/>
    <w:rsid w:val="000544CB"/>
    <w:rsid w:val="0005600D"/>
    <w:rsid w:val="0005612E"/>
    <w:rsid w:val="000568B5"/>
    <w:rsid w:val="0005784E"/>
    <w:rsid w:val="00057DEB"/>
    <w:rsid w:val="00060291"/>
    <w:rsid w:val="0006094C"/>
    <w:rsid w:val="00061EA2"/>
    <w:rsid w:val="00062890"/>
    <w:rsid w:val="00062CAC"/>
    <w:rsid w:val="00063CB3"/>
    <w:rsid w:val="000643A1"/>
    <w:rsid w:val="00064D4B"/>
    <w:rsid w:val="00066EF3"/>
    <w:rsid w:val="00066F71"/>
    <w:rsid w:val="0006F3DD"/>
    <w:rsid w:val="00070792"/>
    <w:rsid w:val="000732FA"/>
    <w:rsid w:val="00073F15"/>
    <w:rsid w:val="00074DE8"/>
    <w:rsid w:val="00074EF3"/>
    <w:rsid w:val="000758C3"/>
    <w:rsid w:val="0007598F"/>
    <w:rsid w:val="00076BAD"/>
    <w:rsid w:val="0007709F"/>
    <w:rsid w:val="000776B3"/>
    <w:rsid w:val="00077ED7"/>
    <w:rsid w:val="000797F6"/>
    <w:rsid w:val="00081F4E"/>
    <w:rsid w:val="000835C0"/>
    <w:rsid w:val="000837A6"/>
    <w:rsid w:val="000848E5"/>
    <w:rsid w:val="00085A3D"/>
    <w:rsid w:val="000867C6"/>
    <w:rsid w:val="0008680B"/>
    <w:rsid w:val="00087823"/>
    <w:rsid w:val="00090644"/>
    <w:rsid w:val="0009145F"/>
    <w:rsid w:val="000917FD"/>
    <w:rsid w:val="00092EDA"/>
    <w:rsid w:val="00093605"/>
    <w:rsid w:val="00093804"/>
    <w:rsid w:val="00093D01"/>
    <w:rsid w:val="0009463E"/>
    <w:rsid w:val="00095222"/>
    <w:rsid w:val="0009533C"/>
    <w:rsid w:val="00095D11"/>
    <w:rsid w:val="00095FDB"/>
    <w:rsid w:val="000A0A41"/>
    <w:rsid w:val="000A0EA3"/>
    <w:rsid w:val="000A1398"/>
    <w:rsid w:val="000A1DB1"/>
    <w:rsid w:val="000A32DB"/>
    <w:rsid w:val="000A3D46"/>
    <w:rsid w:val="000A4FBD"/>
    <w:rsid w:val="000A5AD3"/>
    <w:rsid w:val="000A60A3"/>
    <w:rsid w:val="000A6840"/>
    <w:rsid w:val="000A7984"/>
    <w:rsid w:val="000B058F"/>
    <w:rsid w:val="000B0E99"/>
    <w:rsid w:val="000B137C"/>
    <w:rsid w:val="000B3262"/>
    <w:rsid w:val="000B3B14"/>
    <w:rsid w:val="000B48FE"/>
    <w:rsid w:val="000B5115"/>
    <w:rsid w:val="000B6694"/>
    <w:rsid w:val="000B6FD5"/>
    <w:rsid w:val="000B705C"/>
    <w:rsid w:val="000C1843"/>
    <w:rsid w:val="000C291C"/>
    <w:rsid w:val="000C2C48"/>
    <w:rsid w:val="000C5D1D"/>
    <w:rsid w:val="000C81D3"/>
    <w:rsid w:val="000D297A"/>
    <w:rsid w:val="000D4116"/>
    <w:rsid w:val="000D5010"/>
    <w:rsid w:val="000D57AE"/>
    <w:rsid w:val="000D6557"/>
    <w:rsid w:val="000D700A"/>
    <w:rsid w:val="000D75F4"/>
    <w:rsid w:val="000D7A6A"/>
    <w:rsid w:val="000D7E9A"/>
    <w:rsid w:val="000F1F40"/>
    <w:rsid w:val="000F3C66"/>
    <w:rsid w:val="000F422F"/>
    <w:rsid w:val="000F5366"/>
    <w:rsid w:val="000F5474"/>
    <w:rsid w:val="000F7ED1"/>
    <w:rsid w:val="001028C2"/>
    <w:rsid w:val="00104D57"/>
    <w:rsid w:val="00105A84"/>
    <w:rsid w:val="00105D7C"/>
    <w:rsid w:val="00106621"/>
    <w:rsid w:val="00107B61"/>
    <w:rsid w:val="001111A9"/>
    <w:rsid w:val="00112F17"/>
    <w:rsid w:val="001163B3"/>
    <w:rsid w:val="0011661C"/>
    <w:rsid w:val="0011FEB6"/>
    <w:rsid w:val="00125A42"/>
    <w:rsid w:val="00126AE5"/>
    <w:rsid w:val="00126EBD"/>
    <w:rsid w:val="001276FF"/>
    <w:rsid w:val="001308BE"/>
    <w:rsid w:val="001328EA"/>
    <w:rsid w:val="00133017"/>
    <w:rsid w:val="00133488"/>
    <w:rsid w:val="00135C20"/>
    <w:rsid w:val="001360EF"/>
    <w:rsid w:val="001375BB"/>
    <w:rsid w:val="00140A31"/>
    <w:rsid w:val="00143A7A"/>
    <w:rsid w:val="0014422C"/>
    <w:rsid w:val="001459F0"/>
    <w:rsid w:val="00150A54"/>
    <w:rsid w:val="00150C7F"/>
    <w:rsid w:val="001513B1"/>
    <w:rsid w:val="0015283F"/>
    <w:rsid w:val="00154253"/>
    <w:rsid w:val="0015442E"/>
    <w:rsid w:val="00154D46"/>
    <w:rsid w:val="0015542D"/>
    <w:rsid w:val="001558F3"/>
    <w:rsid w:val="00157DE9"/>
    <w:rsid w:val="0015F808"/>
    <w:rsid w:val="00162DA1"/>
    <w:rsid w:val="0017046C"/>
    <w:rsid w:val="00171FB2"/>
    <w:rsid w:val="00172328"/>
    <w:rsid w:val="00173FBB"/>
    <w:rsid w:val="001750A2"/>
    <w:rsid w:val="001774FD"/>
    <w:rsid w:val="0018013B"/>
    <w:rsid w:val="0018104A"/>
    <w:rsid w:val="00183E6D"/>
    <w:rsid w:val="00185CD1"/>
    <w:rsid w:val="00186952"/>
    <w:rsid w:val="00187661"/>
    <w:rsid w:val="00187A67"/>
    <w:rsid w:val="0019212B"/>
    <w:rsid w:val="0019244D"/>
    <w:rsid w:val="00192E2D"/>
    <w:rsid w:val="00193772"/>
    <w:rsid w:val="00194895"/>
    <w:rsid w:val="00195BAC"/>
    <w:rsid w:val="00195D0D"/>
    <w:rsid w:val="00196DC4"/>
    <w:rsid w:val="00197A24"/>
    <w:rsid w:val="001A0E1F"/>
    <w:rsid w:val="001A1346"/>
    <w:rsid w:val="001A1D40"/>
    <w:rsid w:val="001A27A6"/>
    <w:rsid w:val="001A3749"/>
    <w:rsid w:val="001A3CF3"/>
    <w:rsid w:val="001A4600"/>
    <w:rsid w:val="001A4D32"/>
    <w:rsid w:val="001A4EBA"/>
    <w:rsid w:val="001A506B"/>
    <w:rsid w:val="001A50CA"/>
    <w:rsid w:val="001A6D37"/>
    <w:rsid w:val="001B3391"/>
    <w:rsid w:val="001B66FE"/>
    <w:rsid w:val="001B850A"/>
    <w:rsid w:val="001C04FE"/>
    <w:rsid w:val="001C0705"/>
    <w:rsid w:val="001C1400"/>
    <w:rsid w:val="001C65A3"/>
    <w:rsid w:val="001C7AA3"/>
    <w:rsid w:val="001D009B"/>
    <w:rsid w:val="001D05CF"/>
    <w:rsid w:val="001D42B3"/>
    <w:rsid w:val="001D4B05"/>
    <w:rsid w:val="001D57EA"/>
    <w:rsid w:val="001D5876"/>
    <w:rsid w:val="001D5DF1"/>
    <w:rsid w:val="001D69A0"/>
    <w:rsid w:val="001D76D0"/>
    <w:rsid w:val="001D7CD2"/>
    <w:rsid w:val="001E036A"/>
    <w:rsid w:val="001E1578"/>
    <w:rsid w:val="001E1EBD"/>
    <w:rsid w:val="001E5AE4"/>
    <w:rsid w:val="001E60A8"/>
    <w:rsid w:val="001F19DE"/>
    <w:rsid w:val="001F19F0"/>
    <w:rsid w:val="001F2B9B"/>
    <w:rsid w:val="001F2D18"/>
    <w:rsid w:val="001F2DD5"/>
    <w:rsid w:val="001F3B4E"/>
    <w:rsid w:val="001F5A86"/>
    <w:rsid w:val="001F6A5D"/>
    <w:rsid w:val="00202F96"/>
    <w:rsid w:val="00206B45"/>
    <w:rsid w:val="00206B7F"/>
    <w:rsid w:val="00207B2D"/>
    <w:rsid w:val="00207B64"/>
    <w:rsid w:val="0020C43B"/>
    <w:rsid w:val="002101EA"/>
    <w:rsid w:val="00211142"/>
    <w:rsid w:val="00211B41"/>
    <w:rsid w:val="00214AAB"/>
    <w:rsid w:val="00215CA7"/>
    <w:rsid w:val="0021F306"/>
    <w:rsid w:val="00220CC7"/>
    <w:rsid w:val="002227F0"/>
    <w:rsid w:val="002230B9"/>
    <w:rsid w:val="00223527"/>
    <w:rsid w:val="002240F9"/>
    <w:rsid w:val="00224F67"/>
    <w:rsid w:val="002256C1"/>
    <w:rsid w:val="00225C32"/>
    <w:rsid w:val="00226E84"/>
    <w:rsid w:val="00227C02"/>
    <w:rsid w:val="0023041A"/>
    <w:rsid w:val="00232086"/>
    <w:rsid w:val="00232355"/>
    <w:rsid w:val="002355CB"/>
    <w:rsid w:val="0023589E"/>
    <w:rsid w:val="00237C58"/>
    <w:rsid w:val="0024062B"/>
    <w:rsid w:val="00240E7E"/>
    <w:rsid w:val="00242D16"/>
    <w:rsid w:val="00242DE9"/>
    <w:rsid w:val="00242EC6"/>
    <w:rsid w:val="00245842"/>
    <w:rsid w:val="00247707"/>
    <w:rsid w:val="00251EB3"/>
    <w:rsid w:val="0025283A"/>
    <w:rsid w:val="002531C7"/>
    <w:rsid w:val="00253BB7"/>
    <w:rsid w:val="00256F00"/>
    <w:rsid w:val="002572C4"/>
    <w:rsid w:val="00257799"/>
    <w:rsid w:val="0026018B"/>
    <w:rsid w:val="00260F54"/>
    <w:rsid w:val="00260F99"/>
    <w:rsid w:val="002637F9"/>
    <w:rsid w:val="00263A6E"/>
    <w:rsid w:val="002644F7"/>
    <w:rsid w:val="00266272"/>
    <w:rsid w:val="00266465"/>
    <w:rsid w:val="002679ED"/>
    <w:rsid w:val="00267D50"/>
    <w:rsid w:val="00267F81"/>
    <w:rsid w:val="0027112A"/>
    <w:rsid w:val="002726EF"/>
    <w:rsid w:val="002744FF"/>
    <w:rsid w:val="00275BBC"/>
    <w:rsid w:val="00276074"/>
    <w:rsid w:val="00277B54"/>
    <w:rsid w:val="00277C9C"/>
    <w:rsid w:val="00282706"/>
    <w:rsid w:val="0028310C"/>
    <w:rsid w:val="00285C84"/>
    <w:rsid w:val="00285E0E"/>
    <w:rsid w:val="002865BC"/>
    <w:rsid w:val="002871BC"/>
    <w:rsid w:val="00287506"/>
    <w:rsid w:val="00287B9A"/>
    <w:rsid w:val="00291306"/>
    <w:rsid w:val="00292073"/>
    <w:rsid w:val="0029229D"/>
    <w:rsid w:val="0029318F"/>
    <w:rsid w:val="002951FA"/>
    <w:rsid w:val="00296A3C"/>
    <w:rsid w:val="0029E561"/>
    <w:rsid w:val="002A1A34"/>
    <w:rsid w:val="002A3AD0"/>
    <w:rsid w:val="002A3FFE"/>
    <w:rsid w:val="002A5CB2"/>
    <w:rsid w:val="002A5D04"/>
    <w:rsid w:val="002A5E39"/>
    <w:rsid w:val="002A756B"/>
    <w:rsid w:val="002A7CBA"/>
    <w:rsid w:val="002B0ED9"/>
    <w:rsid w:val="002B3AAC"/>
    <w:rsid w:val="002B3C93"/>
    <w:rsid w:val="002B4289"/>
    <w:rsid w:val="002B7929"/>
    <w:rsid w:val="002B8C7A"/>
    <w:rsid w:val="002C0415"/>
    <w:rsid w:val="002C2873"/>
    <w:rsid w:val="002C3CD1"/>
    <w:rsid w:val="002C44B1"/>
    <w:rsid w:val="002C48E8"/>
    <w:rsid w:val="002C5123"/>
    <w:rsid w:val="002C6EF3"/>
    <w:rsid w:val="002C75F0"/>
    <w:rsid w:val="002C7B69"/>
    <w:rsid w:val="002D144A"/>
    <w:rsid w:val="002D3F71"/>
    <w:rsid w:val="002D5215"/>
    <w:rsid w:val="002D5C86"/>
    <w:rsid w:val="002D64AF"/>
    <w:rsid w:val="002D6596"/>
    <w:rsid w:val="002D7D91"/>
    <w:rsid w:val="002E1963"/>
    <w:rsid w:val="002E35AB"/>
    <w:rsid w:val="002E4AC8"/>
    <w:rsid w:val="002E5944"/>
    <w:rsid w:val="002E5CDB"/>
    <w:rsid w:val="002E74D5"/>
    <w:rsid w:val="002F0529"/>
    <w:rsid w:val="002F1531"/>
    <w:rsid w:val="002F308A"/>
    <w:rsid w:val="002F32BB"/>
    <w:rsid w:val="002F50AD"/>
    <w:rsid w:val="00300062"/>
    <w:rsid w:val="00300103"/>
    <w:rsid w:val="00301097"/>
    <w:rsid w:val="003024E5"/>
    <w:rsid w:val="00304592"/>
    <w:rsid w:val="00304BED"/>
    <w:rsid w:val="003057C5"/>
    <w:rsid w:val="00306E5C"/>
    <w:rsid w:val="0031310A"/>
    <w:rsid w:val="003143B2"/>
    <w:rsid w:val="0031569E"/>
    <w:rsid w:val="0032287E"/>
    <w:rsid w:val="00324FFA"/>
    <w:rsid w:val="00325FEC"/>
    <w:rsid w:val="00326F52"/>
    <w:rsid w:val="00330562"/>
    <w:rsid w:val="003306CD"/>
    <w:rsid w:val="00331A02"/>
    <w:rsid w:val="00332186"/>
    <w:rsid w:val="00334040"/>
    <w:rsid w:val="003349B1"/>
    <w:rsid w:val="00335AD5"/>
    <w:rsid w:val="00336E5F"/>
    <w:rsid w:val="003402AD"/>
    <w:rsid w:val="00342538"/>
    <w:rsid w:val="003443B4"/>
    <w:rsid w:val="00344B96"/>
    <w:rsid w:val="00345126"/>
    <w:rsid w:val="00345311"/>
    <w:rsid w:val="0034564B"/>
    <w:rsid w:val="00346BF7"/>
    <w:rsid w:val="00347199"/>
    <w:rsid w:val="003475F8"/>
    <w:rsid w:val="00347E48"/>
    <w:rsid w:val="0035003B"/>
    <w:rsid w:val="003502F0"/>
    <w:rsid w:val="0035059B"/>
    <w:rsid w:val="00351526"/>
    <w:rsid w:val="00352A16"/>
    <w:rsid w:val="00356D24"/>
    <w:rsid w:val="003613E3"/>
    <w:rsid w:val="003620AC"/>
    <w:rsid w:val="00366BDE"/>
    <w:rsid w:val="00372A96"/>
    <w:rsid w:val="003750FA"/>
    <w:rsid w:val="00375C4B"/>
    <w:rsid w:val="0037664E"/>
    <w:rsid w:val="00377A84"/>
    <w:rsid w:val="00377D4C"/>
    <w:rsid w:val="00383D0E"/>
    <w:rsid w:val="00384B2C"/>
    <w:rsid w:val="00385A01"/>
    <w:rsid w:val="00390438"/>
    <w:rsid w:val="00390474"/>
    <w:rsid w:val="00392A3A"/>
    <w:rsid w:val="00393217"/>
    <w:rsid w:val="003946AD"/>
    <w:rsid w:val="00394BB4"/>
    <w:rsid w:val="003969F4"/>
    <w:rsid w:val="0039787F"/>
    <w:rsid w:val="003A17B6"/>
    <w:rsid w:val="003A1EBA"/>
    <w:rsid w:val="003A1F0B"/>
    <w:rsid w:val="003A47B0"/>
    <w:rsid w:val="003A4F89"/>
    <w:rsid w:val="003A6862"/>
    <w:rsid w:val="003A6B8F"/>
    <w:rsid w:val="003B05C0"/>
    <w:rsid w:val="003B1491"/>
    <w:rsid w:val="003B32E1"/>
    <w:rsid w:val="003B46F6"/>
    <w:rsid w:val="003B531E"/>
    <w:rsid w:val="003B541A"/>
    <w:rsid w:val="003B556F"/>
    <w:rsid w:val="003B7068"/>
    <w:rsid w:val="003B7106"/>
    <w:rsid w:val="003B7E7A"/>
    <w:rsid w:val="003C2DDB"/>
    <w:rsid w:val="003C3299"/>
    <w:rsid w:val="003C574C"/>
    <w:rsid w:val="003C6ED5"/>
    <w:rsid w:val="003C7044"/>
    <w:rsid w:val="003D1123"/>
    <w:rsid w:val="003D1998"/>
    <w:rsid w:val="003D2870"/>
    <w:rsid w:val="003D335D"/>
    <w:rsid w:val="003D40E4"/>
    <w:rsid w:val="003D610E"/>
    <w:rsid w:val="003D7857"/>
    <w:rsid w:val="003E2D46"/>
    <w:rsid w:val="003E49D8"/>
    <w:rsid w:val="003E5343"/>
    <w:rsid w:val="003E6487"/>
    <w:rsid w:val="003E7379"/>
    <w:rsid w:val="003F026D"/>
    <w:rsid w:val="003F0668"/>
    <w:rsid w:val="003F11E9"/>
    <w:rsid w:val="003F1246"/>
    <w:rsid w:val="003F236A"/>
    <w:rsid w:val="003F461F"/>
    <w:rsid w:val="003F4E7A"/>
    <w:rsid w:val="003F4FC0"/>
    <w:rsid w:val="003F55C1"/>
    <w:rsid w:val="003F7002"/>
    <w:rsid w:val="00400CA5"/>
    <w:rsid w:val="00404D00"/>
    <w:rsid w:val="004104A3"/>
    <w:rsid w:val="00411862"/>
    <w:rsid w:val="00412564"/>
    <w:rsid w:val="00414126"/>
    <w:rsid w:val="00414E34"/>
    <w:rsid w:val="00415931"/>
    <w:rsid w:val="00415E29"/>
    <w:rsid w:val="00416033"/>
    <w:rsid w:val="00417471"/>
    <w:rsid w:val="00417837"/>
    <w:rsid w:val="004242A0"/>
    <w:rsid w:val="004268AD"/>
    <w:rsid w:val="00427520"/>
    <w:rsid w:val="00427A29"/>
    <w:rsid w:val="00430CB1"/>
    <w:rsid w:val="00431B18"/>
    <w:rsid w:val="0043279F"/>
    <w:rsid w:val="00433817"/>
    <w:rsid w:val="00434556"/>
    <w:rsid w:val="00436832"/>
    <w:rsid w:val="00437082"/>
    <w:rsid w:val="0043763B"/>
    <w:rsid w:val="004403EA"/>
    <w:rsid w:val="004408DE"/>
    <w:rsid w:val="00441103"/>
    <w:rsid w:val="00442403"/>
    <w:rsid w:val="004426EB"/>
    <w:rsid w:val="0044287A"/>
    <w:rsid w:val="00442D33"/>
    <w:rsid w:val="00445CAF"/>
    <w:rsid w:val="0044667E"/>
    <w:rsid w:val="00446777"/>
    <w:rsid w:val="004477C3"/>
    <w:rsid w:val="004533A4"/>
    <w:rsid w:val="00456B31"/>
    <w:rsid w:val="0045737C"/>
    <w:rsid w:val="004574C6"/>
    <w:rsid w:val="00457A59"/>
    <w:rsid w:val="0046074D"/>
    <w:rsid w:val="00460A47"/>
    <w:rsid w:val="0046219D"/>
    <w:rsid w:val="004621BB"/>
    <w:rsid w:val="004628E2"/>
    <w:rsid w:val="004638D3"/>
    <w:rsid w:val="00467E6F"/>
    <w:rsid w:val="0046E0A8"/>
    <w:rsid w:val="00471E08"/>
    <w:rsid w:val="004720B0"/>
    <w:rsid w:val="00475EF0"/>
    <w:rsid w:val="004773A0"/>
    <w:rsid w:val="00484F5D"/>
    <w:rsid w:val="00493704"/>
    <w:rsid w:val="00494C85"/>
    <w:rsid w:val="004957BF"/>
    <w:rsid w:val="004971CE"/>
    <w:rsid w:val="004A3E32"/>
    <w:rsid w:val="004A4E15"/>
    <w:rsid w:val="004A4F04"/>
    <w:rsid w:val="004A6046"/>
    <w:rsid w:val="004A7652"/>
    <w:rsid w:val="004A7E4D"/>
    <w:rsid w:val="004B1926"/>
    <w:rsid w:val="004B261D"/>
    <w:rsid w:val="004B2A3A"/>
    <w:rsid w:val="004B3275"/>
    <w:rsid w:val="004B3643"/>
    <w:rsid w:val="004B521C"/>
    <w:rsid w:val="004B59B5"/>
    <w:rsid w:val="004C041D"/>
    <w:rsid w:val="004C04A4"/>
    <w:rsid w:val="004C068F"/>
    <w:rsid w:val="004C0F5E"/>
    <w:rsid w:val="004C1A1B"/>
    <w:rsid w:val="004C242C"/>
    <w:rsid w:val="004C3203"/>
    <w:rsid w:val="004C4ABC"/>
    <w:rsid w:val="004C54A9"/>
    <w:rsid w:val="004C5AB1"/>
    <w:rsid w:val="004C6640"/>
    <w:rsid w:val="004C765F"/>
    <w:rsid w:val="004C779D"/>
    <w:rsid w:val="004C7CEB"/>
    <w:rsid w:val="004D00F8"/>
    <w:rsid w:val="004D1276"/>
    <w:rsid w:val="004D153E"/>
    <w:rsid w:val="004D1AAE"/>
    <w:rsid w:val="004D2315"/>
    <w:rsid w:val="004D4F45"/>
    <w:rsid w:val="004D622A"/>
    <w:rsid w:val="004D69A1"/>
    <w:rsid w:val="004D7A02"/>
    <w:rsid w:val="004E0695"/>
    <w:rsid w:val="004E1297"/>
    <w:rsid w:val="004E4CA5"/>
    <w:rsid w:val="004E67D2"/>
    <w:rsid w:val="004E798A"/>
    <w:rsid w:val="004F190D"/>
    <w:rsid w:val="004F1BE9"/>
    <w:rsid w:val="004F2EBD"/>
    <w:rsid w:val="004F2FEE"/>
    <w:rsid w:val="004F3A5F"/>
    <w:rsid w:val="004F59F1"/>
    <w:rsid w:val="004F5DBF"/>
    <w:rsid w:val="004F621E"/>
    <w:rsid w:val="00500C98"/>
    <w:rsid w:val="00500E46"/>
    <w:rsid w:val="00502301"/>
    <w:rsid w:val="00502D48"/>
    <w:rsid w:val="00506368"/>
    <w:rsid w:val="00506911"/>
    <w:rsid w:val="00507A0E"/>
    <w:rsid w:val="00509FE2"/>
    <w:rsid w:val="005108E9"/>
    <w:rsid w:val="005118D0"/>
    <w:rsid w:val="0051388C"/>
    <w:rsid w:val="005152FF"/>
    <w:rsid w:val="00516B64"/>
    <w:rsid w:val="00517AD9"/>
    <w:rsid w:val="00520CC8"/>
    <w:rsid w:val="00520EBD"/>
    <w:rsid w:val="00523069"/>
    <w:rsid w:val="0052368E"/>
    <w:rsid w:val="0052373C"/>
    <w:rsid w:val="00525927"/>
    <w:rsid w:val="00526C05"/>
    <w:rsid w:val="00527502"/>
    <w:rsid w:val="00527CBD"/>
    <w:rsid w:val="00530ACD"/>
    <w:rsid w:val="00530C69"/>
    <w:rsid w:val="00531999"/>
    <w:rsid w:val="00532845"/>
    <w:rsid w:val="005335BB"/>
    <w:rsid w:val="00533724"/>
    <w:rsid w:val="00537782"/>
    <w:rsid w:val="00540EA9"/>
    <w:rsid w:val="00542A2D"/>
    <w:rsid w:val="00542AC6"/>
    <w:rsid w:val="00542BD0"/>
    <w:rsid w:val="005430C0"/>
    <w:rsid w:val="005432C9"/>
    <w:rsid w:val="0054374A"/>
    <w:rsid w:val="00545B0E"/>
    <w:rsid w:val="00545FDA"/>
    <w:rsid w:val="005515AD"/>
    <w:rsid w:val="00551756"/>
    <w:rsid w:val="00553AEE"/>
    <w:rsid w:val="005546D6"/>
    <w:rsid w:val="0056342D"/>
    <w:rsid w:val="00564DDA"/>
    <w:rsid w:val="00570E4B"/>
    <w:rsid w:val="00571361"/>
    <w:rsid w:val="0057198F"/>
    <w:rsid w:val="00571D17"/>
    <w:rsid w:val="00571F36"/>
    <w:rsid w:val="0057213C"/>
    <w:rsid w:val="005723E2"/>
    <w:rsid w:val="00572A5E"/>
    <w:rsid w:val="005776FC"/>
    <w:rsid w:val="00580767"/>
    <w:rsid w:val="00580D67"/>
    <w:rsid w:val="00581296"/>
    <w:rsid w:val="0058174C"/>
    <w:rsid w:val="0058307E"/>
    <w:rsid w:val="005838CC"/>
    <w:rsid w:val="00583DEF"/>
    <w:rsid w:val="00584E27"/>
    <w:rsid w:val="00585A88"/>
    <w:rsid w:val="005860A6"/>
    <w:rsid w:val="00592A15"/>
    <w:rsid w:val="00592BE6"/>
    <w:rsid w:val="005946A6"/>
    <w:rsid w:val="0059779B"/>
    <w:rsid w:val="0059C162"/>
    <w:rsid w:val="005A069E"/>
    <w:rsid w:val="005A12F0"/>
    <w:rsid w:val="005A23C8"/>
    <w:rsid w:val="005A51ED"/>
    <w:rsid w:val="005A54A2"/>
    <w:rsid w:val="005A7559"/>
    <w:rsid w:val="005B0C82"/>
    <w:rsid w:val="005B1384"/>
    <w:rsid w:val="005B153A"/>
    <w:rsid w:val="005B1571"/>
    <w:rsid w:val="005B1E6C"/>
    <w:rsid w:val="005B24F4"/>
    <w:rsid w:val="005B2FA4"/>
    <w:rsid w:val="005B3E1B"/>
    <w:rsid w:val="005B51AE"/>
    <w:rsid w:val="005B723D"/>
    <w:rsid w:val="005C0360"/>
    <w:rsid w:val="005C0F75"/>
    <w:rsid w:val="005C1BC4"/>
    <w:rsid w:val="005C3846"/>
    <w:rsid w:val="005C54D0"/>
    <w:rsid w:val="005C79C0"/>
    <w:rsid w:val="005D1A43"/>
    <w:rsid w:val="005D3C7A"/>
    <w:rsid w:val="005D7260"/>
    <w:rsid w:val="005D807B"/>
    <w:rsid w:val="005E12C3"/>
    <w:rsid w:val="005E23B9"/>
    <w:rsid w:val="005E2FFE"/>
    <w:rsid w:val="005E4AFF"/>
    <w:rsid w:val="005E4FAA"/>
    <w:rsid w:val="005E516C"/>
    <w:rsid w:val="005E53D9"/>
    <w:rsid w:val="005E6BBA"/>
    <w:rsid w:val="005F0AAC"/>
    <w:rsid w:val="005F2340"/>
    <w:rsid w:val="005F35C2"/>
    <w:rsid w:val="005F466D"/>
    <w:rsid w:val="005F570E"/>
    <w:rsid w:val="005F69C4"/>
    <w:rsid w:val="005F7921"/>
    <w:rsid w:val="00601612"/>
    <w:rsid w:val="00601E22"/>
    <w:rsid w:val="00603B14"/>
    <w:rsid w:val="00605F15"/>
    <w:rsid w:val="00610763"/>
    <w:rsid w:val="006131BB"/>
    <w:rsid w:val="00614F7A"/>
    <w:rsid w:val="00615203"/>
    <w:rsid w:val="0061669F"/>
    <w:rsid w:val="0061792C"/>
    <w:rsid w:val="006206DA"/>
    <w:rsid w:val="00626397"/>
    <w:rsid w:val="00626FAE"/>
    <w:rsid w:val="00627206"/>
    <w:rsid w:val="00627581"/>
    <w:rsid w:val="00627F3C"/>
    <w:rsid w:val="006319B0"/>
    <w:rsid w:val="006320DC"/>
    <w:rsid w:val="0063364A"/>
    <w:rsid w:val="00633BA3"/>
    <w:rsid w:val="006379A7"/>
    <w:rsid w:val="00641848"/>
    <w:rsid w:val="0064273D"/>
    <w:rsid w:val="00643044"/>
    <w:rsid w:val="00643066"/>
    <w:rsid w:val="00643B7E"/>
    <w:rsid w:val="0064403C"/>
    <w:rsid w:val="00644495"/>
    <w:rsid w:val="00646F3A"/>
    <w:rsid w:val="0064703C"/>
    <w:rsid w:val="00647A3B"/>
    <w:rsid w:val="00650D0F"/>
    <w:rsid w:val="006533D5"/>
    <w:rsid w:val="006534ED"/>
    <w:rsid w:val="00653B10"/>
    <w:rsid w:val="00654444"/>
    <w:rsid w:val="00654C74"/>
    <w:rsid w:val="00655296"/>
    <w:rsid w:val="00655FCD"/>
    <w:rsid w:val="0065614F"/>
    <w:rsid w:val="00656694"/>
    <w:rsid w:val="00656DF7"/>
    <w:rsid w:val="006626B3"/>
    <w:rsid w:val="00662EE3"/>
    <w:rsid w:val="00665400"/>
    <w:rsid w:val="00665BAE"/>
    <w:rsid w:val="00666941"/>
    <w:rsid w:val="00670986"/>
    <w:rsid w:val="00670F35"/>
    <w:rsid w:val="006718F5"/>
    <w:rsid w:val="006727C7"/>
    <w:rsid w:val="00674808"/>
    <w:rsid w:val="00674824"/>
    <w:rsid w:val="00676701"/>
    <w:rsid w:val="00676E9B"/>
    <w:rsid w:val="00680F62"/>
    <w:rsid w:val="006845C0"/>
    <w:rsid w:val="00684E41"/>
    <w:rsid w:val="006866BF"/>
    <w:rsid w:val="006901D0"/>
    <w:rsid w:val="00692382"/>
    <w:rsid w:val="00692539"/>
    <w:rsid w:val="0069474E"/>
    <w:rsid w:val="00694767"/>
    <w:rsid w:val="006A0EE4"/>
    <w:rsid w:val="006A1852"/>
    <w:rsid w:val="006A1ED8"/>
    <w:rsid w:val="006A3D05"/>
    <w:rsid w:val="006A4A5B"/>
    <w:rsid w:val="006A5220"/>
    <w:rsid w:val="006B08FA"/>
    <w:rsid w:val="006B1D65"/>
    <w:rsid w:val="006B50D2"/>
    <w:rsid w:val="006C0E57"/>
    <w:rsid w:val="006C736B"/>
    <w:rsid w:val="006C7A28"/>
    <w:rsid w:val="006D06E5"/>
    <w:rsid w:val="006D472E"/>
    <w:rsid w:val="006D572A"/>
    <w:rsid w:val="006D6B55"/>
    <w:rsid w:val="006E0858"/>
    <w:rsid w:val="006E0AAB"/>
    <w:rsid w:val="006E18C3"/>
    <w:rsid w:val="006E2CC0"/>
    <w:rsid w:val="006E36B9"/>
    <w:rsid w:val="006E4A7C"/>
    <w:rsid w:val="006E4B90"/>
    <w:rsid w:val="006E6B14"/>
    <w:rsid w:val="006E7DBE"/>
    <w:rsid w:val="006F029C"/>
    <w:rsid w:val="006F183A"/>
    <w:rsid w:val="006F1F6A"/>
    <w:rsid w:val="006F425F"/>
    <w:rsid w:val="006F62CD"/>
    <w:rsid w:val="006F7154"/>
    <w:rsid w:val="00701643"/>
    <w:rsid w:val="0070265E"/>
    <w:rsid w:val="007032B2"/>
    <w:rsid w:val="00703BC6"/>
    <w:rsid w:val="00704DB8"/>
    <w:rsid w:val="00705B13"/>
    <w:rsid w:val="007135EC"/>
    <w:rsid w:val="0071390D"/>
    <w:rsid w:val="00714E5E"/>
    <w:rsid w:val="00715C27"/>
    <w:rsid w:val="0071663F"/>
    <w:rsid w:val="00716C3A"/>
    <w:rsid w:val="00716E0E"/>
    <w:rsid w:val="00717BF0"/>
    <w:rsid w:val="007211AD"/>
    <w:rsid w:val="00722787"/>
    <w:rsid w:val="00722C98"/>
    <w:rsid w:val="007233D8"/>
    <w:rsid w:val="00723DB7"/>
    <w:rsid w:val="007266C7"/>
    <w:rsid w:val="00730F78"/>
    <w:rsid w:val="00731194"/>
    <w:rsid w:val="00732BE0"/>
    <w:rsid w:val="00733F44"/>
    <w:rsid w:val="00734238"/>
    <w:rsid w:val="0073646A"/>
    <w:rsid w:val="00737F6C"/>
    <w:rsid w:val="007401BF"/>
    <w:rsid w:val="00740697"/>
    <w:rsid w:val="007440E0"/>
    <w:rsid w:val="007443DD"/>
    <w:rsid w:val="00744ADA"/>
    <w:rsid w:val="00745DE9"/>
    <w:rsid w:val="00746538"/>
    <w:rsid w:val="00750ABD"/>
    <w:rsid w:val="00752C1A"/>
    <w:rsid w:val="007530C9"/>
    <w:rsid w:val="007531DB"/>
    <w:rsid w:val="007545A2"/>
    <w:rsid w:val="007545CA"/>
    <w:rsid w:val="00756867"/>
    <w:rsid w:val="00756DB1"/>
    <w:rsid w:val="0075753A"/>
    <w:rsid w:val="0075F441"/>
    <w:rsid w:val="0076010C"/>
    <w:rsid w:val="00760860"/>
    <w:rsid w:val="00760F63"/>
    <w:rsid w:val="007627DE"/>
    <w:rsid w:val="00763CD6"/>
    <w:rsid w:val="00765193"/>
    <w:rsid w:val="007709D5"/>
    <w:rsid w:val="00771061"/>
    <w:rsid w:val="0077157C"/>
    <w:rsid w:val="00772A83"/>
    <w:rsid w:val="00773CCB"/>
    <w:rsid w:val="00775EF4"/>
    <w:rsid w:val="007767D9"/>
    <w:rsid w:val="00777BD5"/>
    <w:rsid w:val="00780DE7"/>
    <w:rsid w:val="00782062"/>
    <w:rsid w:val="00784CBF"/>
    <w:rsid w:val="00786AC5"/>
    <w:rsid w:val="007916A0"/>
    <w:rsid w:val="00791B45"/>
    <w:rsid w:val="00792861"/>
    <w:rsid w:val="0079432F"/>
    <w:rsid w:val="00794ADF"/>
    <w:rsid w:val="00795C6B"/>
    <w:rsid w:val="0079752B"/>
    <w:rsid w:val="00797701"/>
    <w:rsid w:val="007978F4"/>
    <w:rsid w:val="007A0B71"/>
    <w:rsid w:val="007A0B8F"/>
    <w:rsid w:val="007A2967"/>
    <w:rsid w:val="007A313B"/>
    <w:rsid w:val="007A4BEA"/>
    <w:rsid w:val="007A6964"/>
    <w:rsid w:val="007B043A"/>
    <w:rsid w:val="007B094D"/>
    <w:rsid w:val="007B3410"/>
    <w:rsid w:val="007B497C"/>
    <w:rsid w:val="007B647A"/>
    <w:rsid w:val="007B6B8A"/>
    <w:rsid w:val="007B71B4"/>
    <w:rsid w:val="007B76D5"/>
    <w:rsid w:val="007C039B"/>
    <w:rsid w:val="007C18FF"/>
    <w:rsid w:val="007C28A7"/>
    <w:rsid w:val="007C3CC6"/>
    <w:rsid w:val="007C3D04"/>
    <w:rsid w:val="007C455E"/>
    <w:rsid w:val="007C4838"/>
    <w:rsid w:val="007C4895"/>
    <w:rsid w:val="007C7218"/>
    <w:rsid w:val="007C8A45"/>
    <w:rsid w:val="007D141B"/>
    <w:rsid w:val="007D2B43"/>
    <w:rsid w:val="007D3B8A"/>
    <w:rsid w:val="007D66BC"/>
    <w:rsid w:val="007E0119"/>
    <w:rsid w:val="007E1529"/>
    <w:rsid w:val="007E34AD"/>
    <w:rsid w:val="007E75F5"/>
    <w:rsid w:val="007E7ACC"/>
    <w:rsid w:val="007E7CCA"/>
    <w:rsid w:val="007F010E"/>
    <w:rsid w:val="007F0B24"/>
    <w:rsid w:val="007F0F82"/>
    <w:rsid w:val="007F1AE6"/>
    <w:rsid w:val="007F1F66"/>
    <w:rsid w:val="007F6899"/>
    <w:rsid w:val="007F70A8"/>
    <w:rsid w:val="007F752E"/>
    <w:rsid w:val="00802EC4"/>
    <w:rsid w:val="0080371E"/>
    <w:rsid w:val="0080510B"/>
    <w:rsid w:val="008061ED"/>
    <w:rsid w:val="0080799A"/>
    <w:rsid w:val="0081049C"/>
    <w:rsid w:val="008140A6"/>
    <w:rsid w:val="008143FD"/>
    <w:rsid w:val="00814732"/>
    <w:rsid w:val="00814A14"/>
    <w:rsid w:val="00814AED"/>
    <w:rsid w:val="00821E41"/>
    <w:rsid w:val="00823445"/>
    <w:rsid w:val="00826636"/>
    <w:rsid w:val="00830D18"/>
    <w:rsid w:val="00831997"/>
    <w:rsid w:val="00831FFF"/>
    <w:rsid w:val="0083372A"/>
    <w:rsid w:val="00833EC1"/>
    <w:rsid w:val="0083510F"/>
    <w:rsid w:val="00837E3D"/>
    <w:rsid w:val="008402AD"/>
    <w:rsid w:val="008419A0"/>
    <w:rsid w:val="0084424B"/>
    <w:rsid w:val="0084464B"/>
    <w:rsid w:val="0085123D"/>
    <w:rsid w:val="0085197A"/>
    <w:rsid w:val="00852DA1"/>
    <w:rsid w:val="008556B2"/>
    <w:rsid w:val="00856249"/>
    <w:rsid w:val="008572AC"/>
    <w:rsid w:val="008604A4"/>
    <w:rsid w:val="00862280"/>
    <w:rsid w:val="00864654"/>
    <w:rsid w:val="00864B47"/>
    <w:rsid w:val="0086667F"/>
    <w:rsid w:val="008670A1"/>
    <w:rsid w:val="008699A0"/>
    <w:rsid w:val="00870293"/>
    <w:rsid w:val="00873376"/>
    <w:rsid w:val="00873FB5"/>
    <w:rsid w:val="0087706E"/>
    <w:rsid w:val="008807E3"/>
    <w:rsid w:val="00882D62"/>
    <w:rsid w:val="008879AD"/>
    <w:rsid w:val="008902CF"/>
    <w:rsid w:val="00890A53"/>
    <w:rsid w:val="00891B6B"/>
    <w:rsid w:val="00893A67"/>
    <w:rsid w:val="00893B9E"/>
    <w:rsid w:val="00893D9B"/>
    <w:rsid w:val="008947B8"/>
    <w:rsid w:val="00894947"/>
    <w:rsid w:val="00895EA0"/>
    <w:rsid w:val="0089639C"/>
    <w:rsid w:val="00896F5F"/>
    <w:rsid w:val="008970FC"/>
    <w:rsid w:val="008A057B"/>
    <w:rsid w:val="008A0DD7"/>
    <w:rsid w:val="008A14CB"/>
    <w:rsid w:val="008A234F"/>
    <w:rsid w:val="008A5860"/>
    <w:rsid w:val="008A78CE"/>
    <w:rsid w:val="008AE501"/>
    <w:rsid w:val="008B0CF8"/>
    <w:rsid w:val="008B249E"/>
    <w:rsid w:val="008B38A7"/>
    <w:rsid w:val="008B3FAA"/>
    <w:rsid w:val="008B99CA"/>
    <w:rsid w:val="008C0858"/>
    <w:rsid w:val="008C140D"/>
    <w:rsid w:val="008C1D79"/>
    <w:rsid w:val="008C2890"/>
    <w:rsid w:val="008C2B9C"/>
    <w:rsid w:val="008C53EF"/>
    <w:rsid w:val="008C5679"/>
    <w:rsid w:val="008C64F6"/>
    <w:rsid w:val="008C66FC"/>
    <w:rsid w:val="008C760A"/>
    <w:rsid w:val="008D1BF6"/>
    <w:rsid w:val="008D3402"/>
    <w:rsid w:val="008D532B"/>
    <w:rsid w:val="008D60A1"/>
    <w:rsid w:val="008D6130"/>
    <w:rsid w:val="008D6CD8"/>
    <w:rsid w:val="008D78FE"/>
    <w:rsid w:val="008D7C55"/>
    <w:rsid w:val="008E0F17"/>
    <w:rsid w:val="008E206C"/>
    <w:rsid w:val="008E4E4A"/>
    <w:rsid w:val="008E64DE"/>
    <w:rsid w:val="008E6658"/>
    <w:rsid w:val="008EB04B"/>
    <w:rsid w:val="008F382A"/>
    <w:rsid w:val="008F42EA"/>
    <w:rsid w:val="008F6528"/>
    <w:rsid w:val="008F6597"/>
    <w:rsid w:val="008F716D"/>
    <w:rsid w:val="008F71C2"/>
    <w:rsid w:val="008F7EC9"/>
    <w:rsid w:val="00900274"/>
    <w:rsid w:val="009011DD"/>
    <w:rsid w:val="009024EB"/>
    <w:rsid w:val="00902AA3"/>
    <w:rsid w:val="009050F5"/>
    <w:rsid w:val="00906EA6"/>
    <w:rsid w:val="00910DBE"/>
    <w:rsid w:val="00911634"/>
    <w:rsid w:val="0091326B"/>
    <w:rsid w:val="00913C8E"/>
    <w:rsid w:val="0091442F"/>
    <w:rsid w:val="00914E6B"/>
    <w:rsid w:val="00915144"/>
    <w:rsid w:val="0091560F"/>
    <w:rsid w:val="00915DE0"/>
    <w:rsid w:val="00916AB9"/>
    <w:rsid w:val="00916C3D"/>
    <w:rsid w:val="00917126"/>
    <w:rsid w:val="00919759"/>
    <w:rsid w:val="009237A7"/>
    <w:rsid w:val="00925899"/>
    <w:rsid w:val="00925F81"/>
    <w:rsid w:val="0092645D"/>
    <w:rsid w:val="00931EC0"/>
    <w:rsid w:val="00934E3A"/>
    <w:rsid w:val="00934FED"/>
    <w:rsid w:val="009367FE"/>
    <w:rsid w:val="00940579"/>
    <w:rsid w:val="009405B3"/>
    <w:rsid w:val="009411BE"/>
    <w:rsid w:val="00941F59"/>
    <w:rsid w:val="00942DFF"/>
    <w:rsid w:val="0094477A"/>
    <w:rsid w:val="00944D34"/>
    <w:rsid w:val="00945AA9"/>
    <w:rsid w:val="00945C1B"/>
    <w:rsid w:val="00947536"/>
    <w:rsid w:val="0095007F"/>
    <w:rsid w:val="00950C93"/>
    <w:rsid w:val="00950EBD"/>
    <w:rsid w:val="00951D62"/>
    <w:rsid w:val="00953CBA"/>
    <w:rsid w:val="009543AF"/>
    <w:rsid w:val="00956CB1"/>
    <w:rsid w:val="009579DD"/>
    <w:rsid w:val="009627E0"/>
    <w:rsid w:val="00963CE1"/>
    <w:rsid w:val="00967D24"/>
    <w:rsid w:val="00974D1E"/>
    <w:rsid w:val="00976208"/>
    <w:rsid w:val="0097785C"/>
    <w:rsid w:val="0098031F"/>
    <w:rsid w:val="00980DF4"/>
    <w:rsid w:val="009812AE"/>
    <w:rsid w:val="00982BC4"/>
    <w:rsid w:val="00984AF9"/>
    <w:rsid w:val="0098603A"/>
    <w:rsid w:val="00986132"/>
    <w:rsid w:val="009900D6"/>
    <w:rsid w:val="009907FA"/>
    <w:rsid w:val="00990868"/>
    <w:rsid w:val="009916E1"/>
    <w:rsid w:val="0099248D"/>
    <w:rsid w:val="009925FE"/>
    <w:rsid w:val="00992E23"/>
    <w:rsid w:val="00994353"/>
    <w:rsid w:val="009944F2"/>
    <w:rsid w:val="00995239"/>
    <w:rsid w:val="0099562F"/>
    <w:rsid w:val="00996411"/>
    <w:rsid w:val="0099783A"/>
    <w:rsid w:val="009A18E2"/>
    <w:rsid w:val="009A2B70"/>
    <w:rsid w:val="009A4E75"/>
    <w:rsid w:val="009A5012"/>
    <w:rsid w:val="009A7D97"/>
    <w:rsid w:val="009B0354"/>
    <w:rsid w:val="009B056D"/>
    <w:rsid w:val="009B1A94"/>
    <w:rsid w:val="009B4DD9"/>
    <w:rsid w:val="009B5DE7"/>
    <w:rsid w:val="009B78E0"/>
    <w:rsid w:val="009B7C1C"/>
    <w:rsid w:val="009B7F9C"/>
    <w:rsid w:val="009C0377"/>
    <w:rsid w:val="009C0931"/>
    <w:rsid w:val="009C15F6"/>
    <w:rsid w:val="009C177E"/>
    <w:rsid w:val="009C1882"/>
    <w:rsid w:val="009C1C31"/>
    <w:rsid w:val="009C23C1"/>
    <w:rsid w:val="009C348A"/>
    <w:rsid w:val="009C40A4"/>
    <w:rsid w:val="009C4BDF"/>
    <w:rsid w:val="009C54C5"/>
    <w:rsid w:val="009C5FA9"/>
    <w:rsid w:val="009C6455"/>
    <w:rsid w:val="009C66F6"/>
    <w:rsid w:val="009C72D1"/>
    <w:rsid w:val="009C72FA"/>
    <w:rsid w:val="009C79EC"/>
    <w:rsid w:val="009D0052"/>
    <w:rsid w:val="009D1D8B"/>
    <w:rsid w:val="009D67E0"/>
    <w:rsid w:val="009D68C2"/>
    <w:rsid w:val="009E4E37"/>
    <w:rsid w:val="009E5B62"/>
    <w:rsid w:val="009E6523"/>
    <w:rsid w:val="009E6760"/>
    <w:rsid w:val="009E6BEE"/>
    <w:rsid w:val="009E6C3C"/>
    <w:rsid w:val="009EBD07"/>
    <w:rsid w:val="009ECF89"/>
    <w:rsid w:val="009F01F5"/>
    <w:rsid w:val="009F1770"/>
    <w:rsid w:val="009F1A52"/>
    <w:rsid w:val="009F35A2"/>
    <w:rsid w:val="009F387A"/>
    <w:rsid w:val="009F66E8"/>
    <w:rsid w:val="009F7A18"/>
    <w:rsid w:val="009FB50B"/>
    <w:rsid w:val="00A02636"/>
    <w:rsid w:val="00A03DE4"/>
    <w:rsid w:val="00A03E25"/>
    <w:rsid w:val="00A04124"/>
    <w:rsid w:val="00A047F3"/>
    <w:rsid w:val="00A064F7"/>
    <w:rsid w:val="00A0F4F3"/>
    <w:rsid w:val="00A0F54D"/>
    <w:rsid w:val="00A103C2"/>
    <w:rsid w:val="00A10826"/>
    <w:rsid w:val="00A150A7"/>
    <w:rsid w:val="00A209CB"/>
    <w:rsid w:val="00A20EEF"/>
    <w:rsid w:val="00A22877"/>
    <w:rsid w:val="00A243C3"/>
    <w:rsid w:val="00A24605"/>
    <w:rsid w:val="00A24F26"/>
    <w:rsid w:val="00A26CD1"/>
    <w:rsid w:val="00A2799C"/>
    <w:rsid w:val="00A27B5A"/>
    <w:rsid w:val="00A27C4B"/>
    <w:rsid w:val="00A3552A"/>
    <w:rsid w:val="00A35832"/>
    <w:rsid w:val="00A37EF2"/>
    <w:rsid w:val="00A4607C"/>
    <w:rsid w:val="00A474F8"/>
    <w:rsid w:val="00A479D2"/>
    <w:rsid w:val="00A47F79"/>
    <w:rsid w:val="00A5107D"/>
    <w:rsid w:val="00A51BED"/>
    <w:rsid w:val="00A520EC"/>
    <w:rsid w:val="00A541AD"/>
    <w:rsid w:val="00A55403"/>
    <w:rsid w:val="00A56423"/>
    <w:rsid w:val="00A56458"/>
    <w:rsid w:val="00A62FCE"/>
    <w:rsid w:val="00A64B3C"/>
    <w:rsid w:val="00A66D58"/>
    <w:rsid w:val="00A6F772"/>
    <w:rsid w:val="00A7363D"/>
    <w:rsid w:val="00A757BA"/>
    <w:rsid w:val="00A77A51"/>
    <w:rsid w:val="00A81BA0"/>
    <w:rsid w:val="00A831F3"/>
    <w:rsid w:val="00A850B9"/>
    <w:rsid w:val="00A854F9"/>
    <w:rsid w:val="00A870AD"/>
    <w:rsid w:val="00A87C79"/>
    <w:rsid w:val="00A90654"/>
    <w:rsid w:val="00A933DD"/>
    <w:rsid w:val="00A938BF"/>
    <w:rsid w:val="00A93FD7"/>
    <w:rsid w:val="00A94C65"/>
    <w:rsid w:val="00A95888"/>
    <w:rsid w:val="00A95D86"/>
    <w:rsid w:val="00A95FBC"/>
    <w:rsid w:val="00A97AF4"/>
    <w:rsid w:val="00A97F1F"/>
    <w:rsid w:val="00AA0C7A"/>
    <w:rsid w:val="00AA21D5"/>
    <w:rsid w:val="00AA41B0"/>
    <w:rsid w:val="00AA50F6"/>
    <w:rsid w:val="00AA7344"/>
    <w:rsid w:val="00AB0252"/>
    <w:rsid w:val="00AB474B"/>
    <w:rsid w:val="00AB5724"/>
    <w:rsid w:val="00AC065D"/>
    <w:rsid w:val="00AC3A4B"/>
    <w:rsid w:val="00AC3FC9"/>
    <w:rsid w:val="00AC62DB"/>
    <w:rsid w:val="00AC7238"/>
    <w:rsid w:val="00AC7F21"/>
    <w:rsid w:val="00AD065D"/>
    <w:rsid w:val="00AD07BC"/>
    <w:rsid w:val="00AD182E"/>
    <w:rsid w:val="00AD29DC"/>
    <w:rsid w:val="00AD3765"/>
    <w:rsid w:val="00AD38C2"/>
    <w:rsid w:val="00AD3E98"/>
    <w:rsid w:val="00AD43FD"/>
    <w:rsid w:val="00AD5199"/>
    <w:rsid w:val="00AD54FC"/>
    <w:rsid w:val="00AD712E"/>
    <w:rsid w:val="00ADF2F0"/>
    <w:rsid w:val="00AE0FE5"/>
    <w:rsid w:val="00AE32F2"/>
    <w:rsid w:val="00AE4459"/>
    <w:rsid w:val="00AE5ED0"/>
    <w:rsid w:val="00AE5F1B"/>
    <w:rsid w:val="00AF04E2"/>
    <w:rsid w:val="00AF1A37"/>
    <w:rsid w:val="00AF2C78"/>
    <w:rsid w:val="00AF2DA8"/>
    <w:rsid w:val="00AF52B0"/>
    <w:rsid w:val="00AF536D"/>
    <w:rsid w:val="00AF6C1D"/>
    <w:rsid w:val="00AF74DD"/>
    <w:rsid w:val="00AFE862"/>
    <w:rsid w:val="00B003C6"/>
    <w:rsid w:val="00B0248B"/>
    <w:rsid w:val="00B02E17"/>
    <w:rsid w:val="00B03222"/>
    <w:rsid w:val="00B03235"/>
    <w:rsid w:val="00B0566F"/>
    <w:rsid w:val="00B06F72"/>
    <w:rsid w:val="00B07198"/>
    <w:rsid w:val="00B07873"/>
    <w:rsid w:val="00B10698"/>
    <w:rsid w:val="00B11608"/>
    <w:rsid w:val="00B12070"/>
    <w:rsid w:val="00B121B6"/>
    <w:rsid w:val="00B1363D"/>
    <w:rsid w:val="00B13DD6"/>
    <w:rsid w:val="00B13F45"/>
    <w:rsid w:val="00B1594D"/>
    <w:rsid w:val="00B159FD"/>
    <w:rsid w:val="00B1697C"/>
    <w:rsid w:val="00B16A09"/>
    <w:rsid w:val="00B20DE8"/>
    <w:rsid w:val="00B22D6C"/>
    <w:rsid w:val="00B22DA6"/>
    <w:rsid w:val="00B22E83"/>
    <w:rsid w:val="00B23FC2"/>
    <w:rsid w:val="00B272CC"/>
    <w:rsid w:val="00B273DF"/>
    <w:rsid w:val="00B27716"/>
    <w:rsid w:val="00B27C1E"/>
    <w:rsid w:val="00B2E57C"/>
    <w:rsid w:val="00B30C58"/>
    <w:rsid w:val="00B32485"/>
    <w:rsid w:val="00B336C1"/>
    <w:rsid w:val="00B34180"/>
    <w:rsid w:val="00B343A9"/>
    <w:rsid w:val="00B34ED7"/>
    <w:rsid w:val="00B3615C"/>
    <w:rsid w:val="00B361CD"/>
    <w:rsid w:val="00B37C60"/>
    <w:rsid w:val="00B41046"/>
    <w:rsid w:val="00B426A2"/>
    <w:rsid w:val="00B42C54"/>
    <w:rsid w:val="00B432AE"/>
    <w:rsid w:val="00B43563"/>
    <w:rsid w:val="00B44CE2"/>
    <w:rsid w:val="00B45BFE"/>
    <w:rsid w:val="00B45D8A"/>
    <w:rsid w:val="00B46065"/>
    <w:rsid w:val="00B50F7D"/>
    <w:rsid w:val="00B522B3"/>
    <w:rsid w:val="00B528F2"/>
    <w:rsid w:val="00B538B1"/>
    <w:rsid w:val="00B55F14"/>
    <w:rsid w:val="00B560D2"/>
    <w:rsid w:val="00B57BE8"/>
    <w:rsid w:val="00B609F7"/>
    <w:rsid w:val="00B60F04"/>
    <w:rsid w:val="00B61847"/>
    <w:rsid w:val="00B6366C"/>
    <w:rsid w:val="00B65EC0"/>
    <w:rsid w:val="00B66CE6"/>
    <w:rsid w:val="00B67135"/>
    <w:rsid w:val="00B6C12E"/>
    <w:rsid w:val="00B7093B"/>
    <w:rsid w:val="00B71A31"/>
    <w:rsid w:val="00B723E7"/>
    <w:rsid w:val="00B74F4C"/>
    <w:rsid w:val="00B7531D"/>
    <w:rsid w:val="00B76647"/>
    <w:rsid w:val="00B76FE2"/>
    <w:rsid w:val="00B81409"/>
    <w:rsid w:val="00B82655"/>
    <w:rsid w:val="00B842AD"/>
    <w:rsid w:val="00B85505"/>
    <w:rsid w:val="00B857CE"/>
    <w:rsid w:val="00B879ED"/>
    <w:rsid w:val="00B87A78"/>
    <w:rsid w:val="00B900D5"/>
    <w:rsid w:val="00B900F8"/>
    <w:rsid w:val="00B90C5E"/>
    <w:rsid w:val="00B934DE"/>
    <w:rsid w:val="00B945DE"/>
    <w:rsid w:val="00B94A90"/>
    <w:rsid w:val="00B9547E"/>
    <w:rsid w:val="00B95C8E"/>
    <w:rsid w:val="00B97449"/>
    <w:rsid w:val="00BA1CFA"/>
    <w:rsid w:val="00BA2753"/>
    <w:rsid w:val="00BA7138"/>
    <w:rsid w:val="00BA73F4"/>
    <w:rsid w:val="00BB0DE3"/>
    <w:rsid w:val="00BB0E5B"/>
    <w:rsid w:val="00BB0EE1"/>
    <w:rsid w:val="00BB0F7F"/>
    <w:rsid w:val="00BB1823"/>
    <w:rsid w:val="00BB2937"/>
    <w:rsid w:val="00BB4BF0"/>
    <w:rsid w:val="00BB5918"/>
    <w:rsid w:val="00BB6F1F"/>
    <w:rsid w:val="00BC00C3"/>
    <w:rsid w:val="00BC03D6"/>
    <w:rsid w:val="00BC0D81"/>
    <w:rsid w:val="00BC1ACE"/>
    <w:rsid w:val="00BC1CB5"/>
    <w:rsid w:val="00BC23E3"/>
    <w:rsid w:val="00BC30C5"/>
    <w:rsid w:val="00BC4979"/>
    <w:rsid w:val="00BC6F75"/>
    <w:rsid w:val="00BC6FA0"/>
    <w:rsid w:val="00BD4B4A"/>
    <w:rsid w:val="00BE0049"/>
    <w:rsid w:val="00BE01F3"/>
    <w:rsid w:val="00BE09BA"/>
    <w:rsid w:val="00BE1A08"/>
    <w:rsid w:val="00BE21BC"/>
    <w:rsid w:val="00BE257B"/>
    <w:rsid w:val="00BE3E26"/>
    <w:rsid w:val="00BE4343"/>
    <w:rsid w:val="00BE488C"/>
    <w:rsid w:val="00BE57C9"/>
    <w:rsid w:val="00BE74A9"/>
    <w:rsid w:val="00BF0131"/>
    <w:rsid w:val="00BF0CB7"/>
    <w:rsid w:val="00BF1414"/>
    <w:rsid w:val="00BF361D"/>
    <w:rsid w:val="00BF54ED"/>
    <w:rsid w:val="00BF5A4B"/>
    <w:rsid w:val="00BF7B5D"/>
    <w:rsid w:val="00BF7CCB"/>
    <w:rsid w:val="00C009DF"/>
    <w:rsid w:val="00C00B02"/>
    <w:rsid w:val="00C031FE"/>
    <w:rsid w:val="00C04755"/>
    <w:rsid w:val="00C054BA"/>
    <w:rsid w:val="00C06180"/>
    <w:rsid w:val="00C07369"/>
    <w:rsid w:val="00C07D20"/>
    <w:rsid w:val="00C07FE4"/>
    <w:rsid w:val="00C102C2"/>
    <w:rsid w:val="00C11988"/>
    <w:rsid w:val="00C133AB"/>
    <w:rsid w:val="00C1359F"/>
    <w:rsid w:val="00C13CE7"/>
    <w:rsid w:val="00C14924"/>
    <w:rsid w:val="00C155E3"/>
    <w:rsid w:val="00C1632E"/>
    <w:rsid w:val="00C17325"/>
    <w:rsid w:val="00C173BB"/>
    <w:rsid w:val="00C22921"/>
    <w:rsid w:val="00C22E42"/>
    <w:rsid w:val="00C23EB6"/>
    <w:rsid w:val="00C2451D"/>
    <w:rsid w:val="00C24F90"/>
    <w:rsid w:val="00C2601D"/>
    <w:rsid w:val="00C26AC8"/>
    <w:rsid w:val="00C27390"/>
    <w:rsid w:val="00C278A1"/>
    <w:rsid w:val="00C300FE"/>
    <w:rsid w:val="00C3094A"/>
    <w:rsid w:val="00C30A6A"/>
    <w:rsid w:val="00C30D82"/>
    <w:rsid w:val="00C31AB8"/>
    <w:rsid w:val="00C332F8"/>
    <w:rsid w:val="00C35578"/>
    <w:rsid w:val="00C36B83"/>
    <w:rsid w:val="00C37304"/>
    <w:rsid w:val="00C37CF6"/>
    <w:rsid w:val="00C4148D"/>
    <w:rsid w:val="00C42069"/>
    <w:rsid w:val="00C42359"/>
    <w:rsid w:val="00C42529"/>
    <w:rsid w:val="00C435CE"/>
    <w:rsid w:val="00C44208"/>
    <w:rsid w:val="00C44D4B"/>
    <w:rsid w:val="00C4F858"/>
    <w:rsid w:val="00C50069"/>
    <w:rsid w:val="00C503C9"/>
    <w:rsid w:val="00C5074E"/>
    <w:rsid w:val="00C51D0B"/>
    <w:rsid w:val="00C5231B"/>
    <w:rsid w:val="00C61987"/>
    <w:rsid w:val="00C61A9B"/>
    <w:rsid w:val="00C624C9"/>
    <w:rsid w:val="00C62FC3"/>
    <w:rsid w:val="00C6377B"/>
    <w:rsid w:val="00C64A7E"/>
    <w:rsid w:val="00C66085"/>
    <w:rsid w:val="00C707CC"/>
    <w:rsid w:val="00C70B92"/>
    <w:rsid w:val="00C72865"/>
    <w:rsid w:val="00C72B18"/>
    <w:rsid w:val="00C75EDE"/>
    <w:rsid w:val="00C765D5"/>
    <w:rsid w:val="00C80040"/>
    <w:rsid w:val="00C801E6"/>
    <w:rsid w:val="00C80293"/>
    <w:rsid w:val="00C81579"/>
    <w:rsid w:val="00C8191C"/>
    <w:rsid w:val="00C84858"/>
    <w:rsid w:val="00C85B04"/>
    <w:rsid w:val="00C86F8F"/>
    <w:rsid w:val="00C87DCC"/>
    <w:rsid w:val="00C87F99"/>
    <w:rsid w:val="00C929FD"/>
    <w:rsid w:val="00C9597F"/>
    <w:rsid w:val="00C965A4"/>
    <w:rsid w:val="00C9718A"/>
    <w:rsid w:val="00C97652"/>
    <w:rsid w:val="00CA0363"/>
    <w:rsid w:val="00CA1FF7"/>
    <w:rsid w:val="00CA4D7F"/>
    <w:rsid w:val="00CA526C"/>
    <w:rsid w:val="00CA601F"/>
    <w:rsid w:val="00CB0DBE"/>
    <w:rsid w:val="00CB2CA2"/>
    <w:rsid w:val="00CB3556"/>
    <w:rsid w:val="00CB5512"/>
    <w:rsid w:val="00CB68F3"/>
    <w:rsid w:val="00CB6D75"/>
    <w:rsid w:val="00CB7CD3"/>
    <w:rsid w:val="00CC0975"/>
    <w:rsid w:val="00CC0FCF"/>
    <w:rsid w:val="00CC4EA7"/>
    <w:rsid w:val="00CD03E9"/>
    <w:rsid w:val="00CD0CA0"/>
    <w:rsid w:val="00CD39DF"/>
    <w:rsid w:val="00CD57FF"/>
    <w:rsid w:val="00CD701C"/>
    <w:rsid w:val="00CE15FC"/>
    <w:rsid w:val="00CE28E1"/>
    <w:rsid w:val="00CE3D0F"/>
    <w:rsid w:val="00CE3E3A"/>
    <w:rsid w:val="00CE5CA3"/>
    <w:rsid w:val="00CE7821"/>
    <w:rsid w:val="00CE7C23"/>
    <w:rsid w:val="00CF0A43"/>
    <w:rsid w:val="00CF572E"/>
    <w:rsid w:val="00CF72A1"/>
    <w:rsid w:val="00CF739F"/>
    <w:rsid w:val="00CF7E12"/>
    <w:rsid w:val="00D01A67"/>
    <w:rsid w:val="00D01D05"/>
    <w:rsid w:val="00D0358E"/>
    <w:rsid w:val="00D0511B"/>
    <w:rsid w:val="00D10467"/>
    <w:rsid w:val="00D10663"/>
    <w:rsid w:val="00D118DE"/>
    <w:rsid w:val="00D136EA"/>
    <w:rsid w:val="00D13DCD"/>
    <w:rsid w:val="00D14AB4"/>
    <w:rsid w:val="00D152F1"/>
    <w:rsid w:val="00D16EDD"/>
    <w:rsid w:val="00D17B1C"/>
    <w:rsid w:val="00D17BDE"/>
    <w:rsid w:val="00D20182"/>
    <w:rsid w:val="00D20EDF"/>
    <w:rsid w:val="00D2434E"/>
    <w:rsid w:val="00D26A0A"/>
    <w:rsid w:val="00D2777D"/>
    <w:rsid w:val="00D2795E"/>
    <w:rsid w:val="00D30624"/>
    <w:rsid w:val="00D312A3"/>
    <w:rsid w:val="00D358E5"/>
    <w:rsid w:val="00D35D28"/>
    <w:rsid w:val="00D40CB1"/>
    <w:rsid w:val="00D41BF1"/>
    <w:rsid w:val="00D426B7"/>
    <w:rsid w:val="00D4686F"/>
    <w:rsid w:val="00D4776F"/>
    <w:rsid w:val="00D49F73"/>
    <w:rsid w:val="00D50389"/>
    <w:rsid w:val="00D51C7A"/>
    <w:rsid w:val="00D52B6F"/>
    <w:rsid w:val="00D54116"/>
    <w:rsid w:val="00D5602D"/>
    <w:rsid w:val="00D571A9"/>
    <w:rsid w:val="00D5796F"/>
    <w:rsid w:val="00D60380"/>
    <w:rsid w:val="00D626F3"/>
    <w:rsid w:val="00D62CAC"/>
    <w:rsid w:val="00D64407"/>
    <w:rsid w:val="00D64706"/>
    <w:rsid w:val="00D65DCC"/>
    <w:rsid w:val="00D67501"/>
    <w:rsid w:val="00D718C8"/>
    <w:rsid w:val="00D71CBD"/>
    <w:rsid w:val="00D720AE"/>
    <w:rsid w:val="00D744C7"/>
    <w:rsid w:val="00D75139"/>
    <w:rsid w:val="00D79A80"/>
    <w:rsid w:val="00D82267"/>
    <w:rsid w:val="00D84066"/>
    <w:rsid w:val="00D85C77"/>
    <w:rsid w:val="00D87047"/>
    <w:rsid w:val="00D91227"/>
    <w:rsid w:val="00D912F2"/>
    <w:rsid w:val="00D94843"/>
    <w:rsid w:val="00D95641"/>
    <w:rsid w:val="00D97FEF"/>
    <w:rsid w:val="00DA0D09"/>
    <w:rsid w:val="00DA1714"/>
    <w:rsid w:val="00DA359F"/>
    <w:rsid w:val="00DA4136"/>
    <w:rsid w:val="00DA4873"/>
    <w:rsid w:val="00DA49A0"/>
    <w:rsid w:val="00DA5898"/>
    <w:rsid w:val="00DA5B0D"/>
    <w:rsid w:val="00DB05D9"/>
    <w:rsid w:val="00DB0E70"/>
    <w:rsid w:val="00DB0E90"/>
    <w:rsid w:val="00DB2679"/>
    <w:rsid w:val="00DB2F54"/>
    <w:rsid w:val="00DB397A"/>
    <w:rsid w:val="00DB45C3"/>
    <w:rsid w:val="00DB47CD"/>
    <w:rsid w:val="00DB553A"/>
    <w:rsid w:val="00DB5B97"/>
    <w:rsid w:val="00DB74A3"/>
    <w:rsid w:val="00DB7ED6"/>
    <w:rsid w:val="00DC080D"/>
    <w:rsid w:val="00DC0EF1"/>
    <w:rsid w:val="00DC3171"/>
    <w:rsid w:val="00DC4168"/>
    <w:rsid w:val="00DC500A"/>
    <w:rsid w:val="00DC618A"/>
    <w:rsid w:val="00DD2337"/>
    <w:rsid w:val="00DD2395"/>
    <w:rsid w:val="00DD4CC1"/>
    <w:rsid w:val="00DD4E78"/>
    <w:rsid w:val="00DE01AA"/>
    <w:rsid w:val="00DE0407"/>
    <w:rsid w:val="00DE1DAB"/>
    <w:rsid w:val="00DE27AC"/>
    <w:rsid w:val="00DE31DC"/>
    <w:rsid w:val="00DE334A"/>
    <w:rsid w:val="00DE360E"/>
    <w:rsid w:val="00DE3710"/>
    <w:rsid w:val="00DE5282"/>
    <w:rsid w:val="00DE5D21"/>
    <w:rsid w:val="00DE60E7"/>
    <w:rsid w:val="00DE6F32"/>
    <w:rsid w:val="00DF0502"/>
    <w:rsid w:val="00DF1E5D"/>
    <w:rsid w:val="00E0313E"/>
    <w:rsid w:val="00E0314F"/>
    <w:rsid w:val="00E034EE"/>
    <w:rsid w:val="00E04A5B"/>
    <w:rsid w:val="00E10F54"/>
    <w:rsid w:val="00E11326"/>
    <w:rsid w:val="00E1172D"/>
    <w:rsid w:val="00E126BE"/>
    <w:rsid w:val="00E12B62"/>
    <w:rsid w:val="00E12CD3"/>
    <w:rsid w:val="00E12F76"/>
    <w:rsid w:val="00E14D1B"/>
    <w:rsid w:val="00E2040F"/>
    <w:rsid w:val="00E20DBC"/>
    <w:rsid w:val="00E21681"/>
    <w:rsid w:val="00E2195B"/>
    <w:rsid w:val="00E22F97"/>
    <w:rsid w:val="00E24104"/>
    <w:rsid w:val="00E25272"/>
    <w:rsid w:val="00E26C17"/>
    <w:rsid w:val="00E31AD2"/>
    <w:rsid w:val="00E327D9"/>
    <w:rsid w:val="00E35580"/>
    <w:rsid w:val="00E40573"/>
    <w:rsid w:val="00E41D2C"/>
    <w:rsid w:val="00E4284C"/>
    <w:rsid w:val="00E43A7D"/>
    <w:rsid w:val="00E44959"/>
    <w:rsid w:val="00E468AB"/>
    <w:rsid w:val="00E4701F"/>
    <w:rsid w:val="00E47B06"/>
    <w:rsid w:val="00E4B909"/>
    <w:rsid w:val="00E5027C"/>
    <w:rsid w:val="00E5041E"/>
    <w:rsid w:val="00E51A8E"/>
    <w:rsid w:val="00E53FEC"/>
    <w:rsid w:val="00E54FFC"/>
    <w:rsid w:val="00E55280"/>
    <w:rsid w:val="00E567E8"/>
    <w:rsid w:val="00E57E20"/>
    <w:rsid w:val="00E601F6"/>
    <w:rsid w:val="00E613B4"/>
    <w:rsid w:val="00E61CB3"/>
    <w:rsid w:val="00E631F7"/>
    <w:rsid w:val="00E641D1"/>
    <w:rsid w:val="00E649C1"/>
    <w:rsid w:val="00E659C6"/>
    <w:rsid w:val="00E66F03"/>
    <w:rsid w:val="00E66F21"/>
    <w:rsid w:val="00E66FB2"/>
    <w:rsid w:val="00E6767E"/>
    <w:rsid w:val="00E67B98"/>
    <w:rsid w:val="00E688E7"/>
    <w:rsid w:val="00E70FAA"/>
    <w:rsid w:val="00E73C4D"/>
    <w:rsid w:val="00E73CE0"/>
    <w:rsid w:val="00E76DD5"/>
    <w:rsid w:val="00E80D11"/>
    <w:rsid w:val="00E811F5"/>
    <w:rsid w:val="00E81BD2"/>
    <w:rsid w:val="00E81EBD"/>
    <w:rsid w:val="00E826C5"/>
    <w:rsid w:val="00E83891"/>
    <w:rsid w:val="00E83982"/>
    <w:rsid w:val="00E842AF"/>
    <w:rsid w:val="00E852CD"/>
    <w:rsid w:val="00E85304"/>
    <w:rsid w:val="00E86DA0"/>
    <w:rsid w:val="00E87FF2"/>
    <w:rsid w:val="00E90146"/>
    <w:rsid w:val="00E924E5"/>
    <w:rsid w:val="00E935AD"/>
    <w:rsid w:val="00E93CE2"/>
    <w:rsid w:val="00E94869"/>
    <w:rsid w:val="00E96B31"/>
    <w:rsid w:val="00E97426"/>
    <w:rsid w:val="00E97801"/>
    <w:rsid w:val="00E9B1A3"/>
    <w:rsid w:val="00EA30DF"/>
    <w:rsid w:val="00EA628C"/>
    <w:rsid w:val="00EA650E"/>
    <w:rsid w:val="00EA6559"/>
    <w:rsid w:val="00EA6595"/>
    <w:rsid w:val="00EA6860"/>
    <w:rsid w:val="00EA7790"/>
    <w:rsid w:val="00EA78E8"/>
    <w:rsid w:val="00EA7BFF"/>
    <w:rsid w:val="00EA7D04"/>
    <w:rsid w:val="00EA7D14"/>
    <w:rsid w:val="00EB19C0"/>
    <w:rsid w:val="00EB335E"/>
    <w:rsid w:val="00EB38C9"/>
    <w:rsid w:val="00EB3A5F"/>
    <w:rsid w:val="00EB532D"/>
    <w:rsid w:val="00EB5C72"/>
    <w:rsid w:val="00EB6689"/>
    <w:rsid w:val="00EB7416"/>
    <w:rsid w:val="00EC0E3E"/>
    <w:rsid w:val="00EC17C5"/>
    <w:rsid w:val="00EC1E76"/>
    <w:rsid w:val="00EC52F3"/>
    <w:rsid w:val="00EC5CBD"/>
    <w:rsid w:val="00EC64C8"/>
    <w:rsid w:val="00EC74E1"/>
    <w:rsid w:val="00ED1BBE"/>
    <w:rsid w:val="00ED2C47"/>
    <w:rsid w:val="00ED37C5"/>
    <w:rsid w:val="00ED3B41"/>
    <w:rsid w:val="00ED591B"/>
    <w:rsid w:val="00ED6051"/>
    <w:rsid w:val="00ED666B"/>
    <w:rsid w:val="00ED690E"/>
    <w:rsid w:val="00ED78C9"/>
    <w:rsid w:val="00EE1D07"/>
    <w:rsid w:val="00EE2518"/>
    <w:rsid w:val="00EE4B73"/>
    <w:rsid w:val="00EE57BE"/>
    <w:rsid w:val="00EE63F0"/>
    <w:rsid w:val="00EE6933"/>
    <w:rsid w:val="00EEF7FE"/>
    <w:rsid w:val="00EF1A40"/>
    <w:rsid w:val="00EF21CF"/>
    <w:rsid w:val="00EF28D5"/>
    <w:rsid w:val="00EF3454"/>
    <w:rsid w:val="00EF3A95"/>
    <w:rsid w:val="00EF51D8"/>
    <w:rsid w:val="00EF5CCC"/>
    <w:rsid w:val="00EF6D7B"/>
    <w:rsid w:val="00EF713F"/>
    <w:rsid w:val="00EF742B"/>
    <w:rsid w:val="00EF7D53"/>
    <w:rsid w:val="00F001CA"/>
    <w:rsid w:val="00F00BF8"/>
    <w:rsid w:val="00F0115B"/>
    <w:rsid w:val="00F02372"/>
    <w:rsid w:val="00F02BBB"/>
    <w:rsid w:val="00F03E8E"/>
    <w:rsid w:val="00F0541B"/>
    <w:rsid w:val="00F06FB4"/>
    <w:rsid w:val="00F0792B"/>
    <w:rsid w:val="00F0A7F6"/>
    <w:rsid w:val="00F119EC"/>
    <w:rsid w:val="00F11E91"/>
    <w:rsid w:val="00F129D7"/>
    <w:rsid w:val="00F12A71"/>
    <w:rsid w:val="00F163C2"/>
    <w:rsid w:val="00F16566"/>
    <w:rsid w:val="00F17732"/>
    <w:rsid w:val="00F2002D"/>
    <w:rsid w:val="00F2041E"/>
    <w:rsid w:val="00F225F5"/>
    <w:rsid w:val="00F23054"/>
    <w:rsid w:val="00F23272"/>
    <w:rsid w:val="00F23DB2"/>
    <w:rsid w:val="00F24104"/>
    <w:rsid w:val="00F2428E"/>
    <w:rsid w:val="00F26EF1"/>
    <w:rsid w:val="00F3034A"/>
    <w:rsid w:val="00F30784"/>
    <w:rsid w:val="00F30C7F"/>
    <w:rsid w:val="00F3170C"/>
    <w:rsid w:val="00F31CB4"/>
    <w:rsid w:val="00F32864"/>
    <w:rsid w:val="00F33FDD"/>
    <w:rsid w:val="00F34998"/>
    <w:rsid w:val="00F35966"/>
    <w:rsid w:val="00F37D62"/>
    <w:rsid w:val="00F41BCD"/>
    <w:rsid w:val="00F41D74"/>
    <w:rsid w:val="00F425CA"/>
    <w:rsid w:val="00F46888"/>
    <w:rsid w:val="00F4772C"/>
    <w:rsid w:val="00F5232C"/>
    <w:rsid w:val="00F53A5B"/>
    <w:rsid w:val="00F60CFC"/>
    <w:rsid w:val="00F61216"/>
    <w:rsid w:val="00F61A9A"/>
    <w:rsid w:val="00F6244D"/>
    <w:rsid w:val="00F664D4"/>
    <w:rsid w:val="00F66B7D"/>
    <w:rsid w:val="00F67398"/>
    <w:rsid w:val="00F739C6"/>
    <w:rsid w:val="00F73CCD"/>
    <w:rsid w:val="00F74EF5"/>
    <w:rsid w:val="00F75BCF"/>
    <w:rsid w:val="00F76601"/>
    <w:rsid w:val="00F7CBC7"/>
    <w:rsid w:val="00F807F8"/>
    <w:rsid w:val="00F80E76"/>
    <w:rsid w:val="00F80E92"/>
    <w:rsid w:val="00F827F3"/>
    <w:rsid w:val="00F82CCC"/>
    <w:rsid w:val="00F83AEB"/>
    <w:rsid w:val="00F865CA"/>
    <w:rsid w:val="00F86706"/>
    <w:rsid w:val="00F90BEC"/>
    <w:rsid w:val="00F92B96"/>
    <w:rsid w:val="00F92C82"/>
    <w:rsid w:val="00F93E8E"/>
    <w:rsid w:val="00F96B28"/>
    <w:rsid w:val="00FA04E5"/>
    <w:rsid w:val="00FA0FEC"/>
    <w:rsid w:val="00FA1990"/>
    <w:rsid w:val="00FA72FD"/>
    <w:rsid w:val="00FA7DEE"/>
    <w:rsid w:val="00FB082F"/>
    <w:rsid w:val="00FB7DD1"/>
    <w:rsid w:val="00FC050B"/>
    <w:rsid w:val="00FC1443"/>
    <w:rsid w:val="00FC4AA6"/>
    <w:rsid w:val="00FC4D9D"/>
    <w:rsid w:val="00FC5731"/>
    <w:rsid w:val="00FD19EF"/>
    <w:rsid w:val="00FD40CE"/>
    <w:rsid w:val="00FD45E7"/>
    <w:rsid w:val="00FD47FF"/>
    <w:rsid w:val="00FD673E"/>
    <w:rsid w:val="00FD74CC"/>
    <w:rsid w:val="00FD7AE7"/>
    <w:rsid w:val="00FE19FE"/>
    <w:rsid w:val="00FE1C41"/>
    <w:rsid w:val="00FE4127"/>
    <w:rsid w:val="00FE48B3"/>
    <w:rsid w:val="00FE4ACC"/>
    <w:rsid w:val="00FE4CD3"/>
    <w:rsid w:val="00FEDC65"/>
    <w:rsid w:val="00FF13D8"/>
    <w:rsid w:val="00FF38D7"/>
    <w:rsid w:val="00FF3CB8"/>
    <w:rsid w:val="00FF5741"/>
    <w:rsid w:val="00FF5F19"/>
    <w:rsid w:val="00FF6562"/>
    <w:rsid w:val="0105CD3B"/>
    <w:rsid w:val="0105D5B8"/>
    <w:rsid w:val="01063060"/>
    <w:rsid w:val="0109323F"/>
    <w:rsid w:val="010F143B"/>
    <w:rsid w:val="01125D80"/>
    <w:rsid w:val="01132987"/>
    <w:rsid w:val="0114D979"/>
    <w:rsid w:val="0119F2F9"/>
    <w:rsid w:val="011B6748"/>
    <w:rsid w:val="011C762A"/>
    <w:rsid w:val="011D42E6"/>
    <w:rsid w:val="011F934C"/>
    <w:rsid w:val="0120658F"/>
    <w:rsid w:val="0120A766"/>
    <w:rsid w:val="0125927D"/>
    <w:rsid w:val="0126D65F"/>
    <w:rsid w:val="01297DA2"/>
    <w:rsid w:val="0129E645"/>
    <w:rsid w:val="012E1EE4"/>
    <w:rsid w:val="0134FE73"/>
    <w:rsid w:val="013F95A8"/>
    <w:rsid w:val="01439351"/>
    <w:rsid w:val="0147470E"/>
    <w:rsid w:val="014A3DC6"/>
    <w:rsid w:val="014CC7A8"/>
    <w:rsid w:val="014DA391"/>
    <w:rsid w:val="014F6047"/>
    <w:rsid w:val="01527271"/>
    <w:rsid w:val="01538076"/>
    <w:rsid w:val="01540954"/>
    <w:rsid w:val="0159AB3F"/>
    <w:rsid w:val="015F49A7"/>
    <w:rsid w:val="01655C74"/>
    <w:rsid w:val="01688B25"/>
    <w:rsid w:val="016A258B"/>
    <w:rsid w:val="016D2468"/>
    <w:rsid w:val="0170C53B"/>
    <w:rsid w:val="0170DC64"/>
    <w:rsid w:val="017141F0"/>
    <w:rsid w:val="0173D0EE"/>
    <w:rsid w:val="0176B22B"/>
    <w:rsid w:val="0176E21B"/>
    <w:rsid w:val="017D27AF"/>
    <w:rsid w:val="017D39D7"/>
    <w:rsid w:val="01840715"/>
    <w:rsid w:val="018601B0"/>
    <w:rsid w:val="01871475"/>
    <w:rsid w:val="0188769A"/>
    <w:rsid w:val="01888496"/>
    <w:rsid w:val="0188AC4E"/>
    <w:rsid w:val="018AA49E"/>
    <w:rsid w:val="018BA25F"/>
    <w:rsid w:val="018BE88E"/>
    <w:rsid w:val="018C4F4E"/>
    <w:rsid w:val="019021D5"/>
    <w:rsid w:val="019C1E62"/>
    <w:rsid w:val="01A1F4F7"/>
    <w:rsid w:val="01A73DB1"/>
    <w:rsid w:val="01AC64BB"/>
    <w:rsid w:val="01B324FA"/>
    <w:rsid w:val="01B6E6E0"/>
    <w:rsid w:val="01B8B4DB"/>
    <w:rsid w:val="01BF7061"/>
    <w:rsid w:val="01C98926"/>
    <w:rsid w:val="01CE924F"/>
    <w:rsid w:val="01CF3AB9"/>
    <w:rsid w:val="01D096F9"/>
    <w:rsid w:val="01D2794F"/>
    <w:rsid w:val="01D282FF"/>
    <w:rsid w:val="01D6913E"/>
    <w:rsid w:val="01E6D2E0"/>
    <w:rsid w:val="01E959D5"/>
    <w:rsid w:val="01EA2657"/>
    <w:rsid w:val="01EBCBFE"/>
    <w:rsid w:val="01EC60DD"/>
    <w:rsid w:val="01FC1418"/>
    <w:rsid w:val="01FCFC78"/>
    <w:rsid w:val="01FD3E5E"/>
    <w:rsid w:val="01FD94FB"/>
    <w:rsid w:val="01FF44C2"/>
    <w:rsid w:val="01FFC5C5"/>
    <w:rsid w:val="0202DE7B"/>
    <w:rsid w:val="0209CC80"/>
    <w:rsid w:val="0210BC96"/>
    <w:rsid w:val="021235E0"/>
    <w:rsid w:val="021483A7"/>
    <w:rsid w:val="02161BC1"/>
    <w:rsid w:val="021B6342"/>
    <w:rsid w:val="0221B34A"/>
    <w:rsid w:val="0222C452"/>
    <w:rsid w:val="0224DEE9"/>
    <w:rsid w:val="022C0EE8"/>
    <w:rsid w:val="022E94F5"/>
    <w:rsid w:val="023AB08E"/>
    <w:rsid w:val="023AE6FC"/>
    <w:rsid w:val="02435A2C"/>
    <w:rsid w:val="02442558"/>
    <w:rsid w:val="02472109"/>
    <w:rsid w:val="0250C284"/>
    <w:rsid w:val="02521CEC"/>
    <w:rsid w:val="02523B44"/>
    <w:rsid w:val="025328F4"/>
    <w:rsid w:val="02559D21"/>
    <w:rsid w:val="025735B9"/>
    <w:rsid w:val="025D1B54"/>
    <w:rsid w:val="025EFC94"/>
    <w:rsid w:val="02603FBF"/>
    <w:rsid w:val="026697C5"/>
    <w:rsid w:val="026A056A"/>
    <w:rsid w:val="0270A0FE"/>
    <w:rsid w:val="02762085"/>
    <w:rsid w:val="0277A34D"/>
    <w:rsid w:val="027CCDE0"/>
    <w:rsid w:val="027D1CE6"/>
    <w:rsid w:val="027FDBE9"/>
    <w:rsid w:val="0281D738"/>
    <w:rsid w:val="0284B966"/>
    <w:rsid w:val="0286402B"/>
    <w:rsid w:val="02934D69"/>
    <w:rsid w:val="02956ABF"/>
    <w:rsid w:val="0298CE7B"/>
    <w:rsid w:val="029A37EE"/>
    <w:rsid w:val="029B7674"/>
    <w:rsid w:val="029DA925"/>
    <w:rsid w:val="02A2E39E"/>
    <w:rsid w:val="02A6BB95"/>
    <w:rsid w:val="02AAC399"/>
    <w:rsid w:val="02ACC1C8"/>
    <w:rsid w:val="02AF279B"/>
    <w:rsid w:val="02B89AC5"/>
    <w:rsid w:val="02BB5256"/>
    <w:rsid w:val="02BB81E7"/>
    <w:rsid w:val="02BC040F"/>
    <w:rsid w:val="02C25B36"/>
    <w:rsid w:val="02C5B07D"/>
    <w:rsid w:val="02C68AEA"/>
    <w:rsid w:val="02C742E4"/>
    <w:rsid w:val="02CD81AA"/>
    <w:rsid w:val="02D09566"/>
    <w:rsid w:val="02D16768"/>
    <w:rsid w:val="02D7C60C"/>
    <w:rsid w:val="02DB94F6"/>
    <w:rsid w:val="02DC09DD"/>
    <w:rsid w:val="02E4B824"/>
    <w:rsid w:val="02E51275"/>
    <w:rsid w:val="02E6967B"/>
    <w:rsid w:val="02E90D9B"/>
    <w:rsid w:val="02FA4E25"/>
    <w:rsid w:val="02FFE177"/>
    <w:rsid w:val="03040604"/>
    <w:rsid w:val="0308B484"/>
    <w:rsid w:val="03093298"/>
    <w:rsid w:val="030A8C09"/>
    <w:rsid w:val="030E5A5A"/>
    <w:rsid w:val="0313FAA6"/>
    <w:rsid w:val="031AD3E3"/>
    <w:rsid w:val="03201675"/>
    <w:rsid w:val="03222A9A"/>
    <w:rsid w:val="032289EA"/>
    <w:rsid w:val="0322D05C"/>
    <w:rsid w:val="03251625"/>
    <w:rsid w:val="03259660"/>
    <w:rsid w:val="0326E94A"/>
    <w:rsid w:val="032F848C"/>
    <w:rsid w:val="033373B6"/>
    <w:rsid w:val="03340BB9"/>
    <w:rsid w:val="033863EC"/>
    <w:rsid w:val="033C013E"/>
    <w:rsid w:val="0340A56F"/>
    <w:rsid w:val="0340D30A"/>
    <w:rsid w:val="0345F1D0"/>
    <w:rsid w:val="03474FC4"/>
    <w:rsid w:val="034AF14D"/>
    <w:rsid w:val="034C02DD"/>
    <w:rsid w:val="034CB01A"/>
    <w:rsid w:val="034D3CFD"/>
    <w:rsid w:val="0351ABFC"/>
    <w:rsid w:val="03523CB2"/>
    <w:rsid w:val="03545E68"/>
    <w:rsid w:val="035810AA"/>
    <w:rsid w:val="03589781"/>
    <w:rsid w:val="035B1432"/>
    <w:rsid w:val="03608819"/>
    <w:rsid w:val="0363B167"/>
    <w:rsid w:val="036A9E1A"/>
    <w:rsid w:val="03739B00"/>
    <w:rsid w:val="037501B9"/>
    <w:rsid w:val="03785AF0"/>
    <w:rsid w:val="0379D671"/>
    <w:rsid w:val="037AF34E"/>
    <w:rsid w:val="037E715E"/>
    <w:rsid w:val="0384AE74"/>
    <w:rsid w:val="03892549"/>
    <w:rsid w:val="038C8E49"/>
    <w:rsid w:val="038E5F26"/>
    <w:rsid w:val="0391FD46"/>
    <w:rsid w:val="0392485E"/>
    <w:rsid w:val="039301ED"/>
    <w:rsid w:val="03931F5E"/>
    <w:rsid w:val="0397B8AE"/>
    <w:rsid w:val="0399960A"/>
    <w:rsid w:val="0399AEAF"/>
    <w:rsid w:val="039D3789"/>
    <w:rsid w:val="039FBD22"/>
    <w:rsid w:val="03A014DD"/>
    <w:rsid w:val="03A3870D"/>
    <w:rsid w:val="03A6D509"/>
    <w:rsid w:val="03A95F93"/>
    <w:rsid w:val="03AABC24"/>
    <w:rsid w:val="03AB8E89"/>
    <w:rsid w:val="03AEE2BC"/>
    <w:rsid w:val="03B16D58"/>
    <w:rsid w:val="03B5B515"/>
    <w:rsid w:val="03B7C462"/>
    <w:rsid w:val="03BB3305"/>
    <w:rsid w:val="03BBB3CB"/>
    <w:rsid w:val="03BBB864"/>
    <w:rsid w:val="03BBE4BE"/>
    <w:rsid w:val="03BD2049"/>
    <w:rsid w:val="03BFFE96"/>
    <w:rsid w:val="03CBFC2E"/>
    <w:rsid w:val="03D05ABC"/>
    <w:rsid w:val="03D09FCE"/>
    <w:rsid w:val="03D2E6A9"/>
    <w:rsid w:val="03D594BB"/>
    <w:rsid w:val="03D68869"/>
    <w:rsid w:val="03E68087"/>
    <w:rsid w:val="03E81BEA"/>
    <w:rsid w:val="03E8FC77"/>
    <w:rsid w:val="03FA97AB"/>
    <w:rsid w:val="03FE9076"/>
    <w:rsid w:val="03FF3282"/>
    <w:rsid w:val="040314F8"/>
    <w:rsid w:val="04049ECF"/>
    <w:rsid w:val="040A5EC9"/>
    <w:rsid w:val="040C706C"/>
    <w:rsid w:val="040D4C4C"/>
    <w:rsid w:val="04101D82"/>
    <w:rsid w:val="04107D2F"/>
    <w:rsid w:val="041089D8"/>
    <w:rsid w:val="041F2886"/>
    <w:rsid w:val="041FF607"/>
    <w:rsid w:val="04229CBD"/>
    <w:rsid w:val="0422E784"/>
    <w:rsid w:val="04234B08"/>
    <w:rsid w:val="0424879C"/>
    <w:rsid w:val="04288EAD"/>
    <w:rsid w:val="0429D11C"/>
    <w:rsid w:val="042E326B"/>
    <w:rsid w:val="042EBE00"/>
    <w:rsid w:val="04334B34"/>
    <w:rsid w:val="0433C149"/>
    <w:rsid w:val="043A5D48"/>
    <w:rsid w:val="043A5E09"/>
    <w:rsid w:val="043DF009"/>
    <w:rsid w:val="04407C8A"/>
    <w:rsid w:val="04416D7F"/>
    <w:rsid w:val="044A0E2A"/>
    <w:rsid w:val="044D69EF"/>
    <w:rsid w:val="044D8220"/>
    <w:rsid w:val="044DACAA"/>
    <w:rsid w:val="044EDB06"/>
    <w:rsid w:val="0450BED4"/>
    <w:rsid w:val="04552330"/>
    <w:rsid w:val="04565E0B"/>
    <w:rsid w:val="04575258"/>
    <w:rsid w:val="04579EE1"/>
    <w:rsid w:val="045B56B6"/>
    <w:rsid w:val="0469C341"/>
    <w:rsid w:val="046CE316"/>
    <w:rsid w:val="046DF1A4"/>
    <w:rsid w:val="047236ED"/>
    <w:rsid w:val="0472F9F9"/>
    <w:rsid w:val="0476F779"/>
    <w:rsid w:val="047CBAB3"/>
    <w:rsid w:val="047D561E"/>
    <w:rsid w:val="047E957D"/>
    <w:rsid w:val="0481BA4D"/>
    <w:rsid w:val="0484027B"/>
    <w:rsid w:val="0487B260"/>
    <w:rsid w:val="048938F3"/>
    <w:rsid w:val="04915E40"/>
    <w:rsid w:val="04929451"/>
    <w:rsid w:val="04946D18"/>
    <w:rsid w:val="0495696D"/>
    <w:rsid w:val="04985CFF"/>
    <w:rsid w:val="04986F5D"/>
    <w:rsid w:val="04989F3A"/>
    <w:rsid w:val="04A3DD64"/>
    <w:rsid w:val="04A993D8"/>
    <w:rsid w:val="04B6236D"/>
    <w:rsid w:val="04BAFC93"/>
    <w:rsid w:val="04BBE459"/>
    <w:rsid w:val="04BBEC87"/>
    <w:rsid w:val="04BE98F9"/>
    <w:rsid w:val="04C2FD7F"/>
    <w:rsid w:val="04C531E5"/>
    <w:rsid w:val="04C5EBC8"/>
    <w:rsid w:val="04C6D0A5"/>
    <w:rsid w:val="04C95F47"/>
    <w:rsid w:val="04CDE7BF"/>
    <w:rsid w:val="04D2E88D"/>
    <w:rsid w:val="04D3AFB8"/>
    <w:rsid w:val="04D40BEF"/>
    <w:rsid w:val="04DEB920"/>
    <w:rsid w:val="04EC6F92"/>
    <w:rsid w:val="04EC7248"/>
    <w:rsid w:val="04ED9A31"/>
    <w:rsid w:val="04F49489"/>
    <w:rsid w:val="04F8C8BB"/>
    <w:rsid w:val="04FB0A8D"/>
    <w:rsid w:val="04FD885B"/>
    <w:rsid w:val="05053357"/>
    <w:rsid w:val="050F8980"/>
    <w:rsid w:val="051461BD"/>
    <w:rsid w:val="051DC2B6"/>
    <w:rsid w:val="051F9905"/>
    <w:rsid w:val="0520841C"/>
    <w:rsid w:val="0520C305"/>
    <w:rsid w:val="0520F8AF"/>
    <w:rsid w:val="0524A19A"/>
    <w:rsid w:val="05261BD3"/>
    <w:rsid w:val="0527C06B"/>
    <w:rsid w:val="05291905"/>
    <w:rsid w:val="052B4BBC"/>
    <w:rsid w:val="052BC258"/>
    <w:rsid w:val="0533A027"/>
    <w:rsid w:val="0533DB2B"/>
    <w:rsid w:val="05374F8F"/>
    <w:rsid w:val="053F46C1"/>
    <w:rsid w:val="053F7B49"/>
    <w:rsid w:val="0542CE88"/>
    <w:rsid w:val="05430083"/>
    <w:rsid w:val="0543474D"/>
    <w:rsid w:val="0544BB7B"/>
    <w:rsid w:val="0545FAB4"/>
    <w:rsid w:val="05483A8F"/>
    <w:rsid w:val="0548601B"/>
    <w:rsid w:val="054DB292"/>
    <w:rsid w:val="055252BF"/>
    <w:rsid w:val="0553027D"/>
    <w:rsid w:val="0555C06D"/>
    <w:rsid w:val="05573FBA"/>
    <w:rsid w:val="0557C0E4"/>
    <w:rsid w:val="055BC9D3"/>
    <w:rsid w:val="055DA3F6"/>
    <w:rsid w:val="05607539"/>
    <w:rsid w:val="056A352E"/>
    <w:rsid w:val="056E6901"/>
    <w:rsid w:val="0577B5B4"/>
    <w:rsid w:val="057BB7F9"/>
    <w:rsid w:val="057C88A0"/>
    <w:rsid w:val="057FE9E7"/>
    <w:rsid w:val="058040DA"/>
    <w:rsid w:val="0580830B"/>
    <w:rsid w:val="0586D6D6"/>
    <w:rsid w:val="0589FC60"/>
    <w:rsid w:val="0590DB2C"/>
    <w:rsid w:val="0592BD49"/>
    <w:rsid w:val="05931B21"/>
    <w:rsid w:val="059335AE"/>
    <w:rsid w:val="059A3B64"/>
    <w:rsid w:val="059B948A"/>
    <w:rsid w:val="05A0A189"/>
    <w:rsid w:val="05A2E831"/>
    <w:rsid w:val="05A47C90"/>
    <w:rsid w:val="05A4869D"/>
    <w:rsid w:val="05A5AAEF"/>
    <w:rsid w:val="05A9D11A"/>
    <w:rsid w:val="05AA6D08"/>
    <w:rsid w:val="05ABFF84"/>
    <w:rsid w:val="05AD8A67"/>
    <w:rsid w:val="05B1624F"/>
    <w:rsid w:val="05B1D893"/>
    <w:rsid w:val="05B2FC49"/>
    <w:rsid w:val="05B6CE49"/>
    <w:rsid w:val="05B6F9A1"/>
    <w:rsid w:val="05BCBA2F"/>
    <w:rsid w:val="05C3AB00"/>
    <w:rsid w:val="05C802F4"/>
    <w:rsid w:val="05C85F32"/>
    <w:rsid w:val="05D7338D"/>
    <w:rsid w:val="05DB3C12"/>
    <w:rsid w:val="05DFD122"/>
    <w:rsid w:val="05F06CA9"/>
    <w:rsid w:val="05F26483"/>
    <w:rsid w:val="05F2C5B8"/>
    <w:rsid w:val="05F4178C"/>
    <w:rsid w:val="05F47B30"/>
    <w:rsid w:val="05F4C251"/>
    <w:rsid w:val="05F5FBDF"/>
    <w:rsid w:val="05FDD55A"/>
    <w:rsid w:val="06056CDF"/>
    <w:rsid w:val="0607EC28"/>
    <w:rsid w:val="0615F8E9"/>
    <w:rsid w:val="06165F4D"/>
    <w:rsid w:val="0618339F"/>
    <w:rsid w:val="061C2E60"/>
    <w:rsid w:val="062120F2"/>
    <w:rsid w:val="06223E41"/>
    <w:rsid w:val="0625D839"/>
    <w:rsid w:val="062F35B7"/>
    <w:rsid w:val="062F4BE9"/>
    <w:rsid w:val="063152A8"/>
    <w:rsid w:val="0631D975"/>
    <w:rsid w:val="06339538"/>
    <w:rsid w:val="06341392"/>
    <w:rsid w:val="06388475"/>
    <w:rsid w:val="063A20FF"/>
    <w:rsid w:val="063C4AEE"/>
    <w:rsid w:val="06467BE4"/>
    <w:rsid w:val="064704DE"/>
    <w:rsid w:val="064A17C7"/>
    <w:rsid w:val="064CEEDF"/>
    <w:rsid w:val="064F1926"/>
    <w:rsid w:val="064F5314"/>
    <w:rsid w:val="065A1E75"/>
    <w:rsid w:val="0660EBA0"/>
    <w:rsid w:val="0663D77A"/>
    <w:rsid w:val="0664C280"/>
    <w:rsid w:val="066527A9"/>
    <w:rsid w:val="0667F89E"/>
    <w:rsid w:val="066C7910"/>
    <w:rsid w:val="066CE798"/>
    <w:rsid w:val="06701926"/>
    <w:rsid w:val="0674A01F"/>
    <w:rsid w:val="06764D28"/>
    <w:rsid w:val="06787D2B"/>
    <w:rsid w:val="0678A5AF"/>
    <w:rsid w:val="0678C9D5"/>
    <w:rsid w:val="0679284F"/>
    <w:rsid w:val="067AEC1A"/>
    <w:rsid w:val="067CC20C"/>
    <w:rsid w:val="06818020"/>
    <w:rsid w:val="06859BF4"/>
    <w:rsid w:val="06870F18"/>
    <w:rsid w:val="068744C1"/>
    <w:rsid w:val="0687AF2B"/>
    <w:rsid w:val="0688EEA0"/>
    <w:rsid w:val="068D1F2E"/>
    <w:rsid w:val="0693615F"/>
    <w:rsid w:val="06949DBC"/>
    <w:rsid w:val="06960BD7"/>
    <w:rsid w:val="069804BC"/>
    <w:rsid w:val="06987292"/>
    <w:rsid w:val="069A59EF"/>
    <w:rsid w:val="06A17197"/>
    <w:rsid w:val="06A515A7"/>
    <w:rsid w:val="06AB5C49"/>
    <w:rsid w:val="06AC749E"/>
    <w:rsid w:val="06AE8A7C"/>
    <w:rsid w:val="06B1282B"/>
    <w:rsid w:val="06B62C4C"/>
    <w:rsid w:val="06B69E45"/>
    <w:rsid w:val="06BA27D5"/>
    <w:rsid w:val="06BBD984"/>
    <w:rsid w:val="06BCE160"/>
    <w:rsid w:val="06BE6DFE"/>
    <w:rsid w:val="06C2F418"/>
    <w:rsid w:val="06C4B767"/>
    <w:rsid w:val="06C51417"/>
    <w:rsid w:val="06C616B0"/>
    <w:rsid w:val="06C74C6E"/>
    <w:rsid w:val="06CE9BFB"/>
    <w:rsid w:val="06CF4823"/>
    <w:rsid w:val="06D98879"/>
    <w:rsid w:val="06E12DF3"/>
    <w:rsid w:val="06E50233"/>
    <w:rsid w:val="06E5FFFE"/>
    <w:rsid w:val="06E6A932"/>
    <w:rsid w:val="06E731A3"/>
    <w:rsid w:val="06E8F748"/>
    <w:rsid w:val="06EDBF02"/>
    <w:rsid w:val="06F09E42"/>
    <w:rsid w:val="06F31DB2"/>
    <w:rsid w:val="06F8B21D"/>
    <w:rsid w:val="06FAF2D4"/>
    <w:rsid w:val="0704C1D3"/>
    <w:rsid w:val="07070DF6"/>
    <w:rsid w:val="07083316"/>
    <w:rsid w:val="070DD3DB"/>
    <w:rsid w:val="070F95E3"/>
    <w:rsid w:val="0710FDC6"/>
    <w:rsid w:val="0713E1DF"/>
    <w:rsid w:val="0715431D"/>
    <w:rsid w:val="0718B86C"/>
    <w:rsid w:val="071C57E8"/>
    <w:rsid w:val="071DBEF1"/>
    <w:rsid w:val="07320F7D"/>
    <w:rsid w:val="073694FC"/>
    <w:rsid w:val="073BA8B6"/>
    <w:rsid w:val="073DD9A6"/>
    <w:rsid w:val="073FB2E5"/>
    <w:rsid w:val="07414FDE"/>
    <w:rsid w:val="0742F26C"/>
    <w:rsid w:val="0744AED7"/>
    <w:rsid w:val="0744BD31"/>
    <w:rsid w:val="07492EA1"/>
    <w:rsid w:val="074E931B"/>
    <w:rsid w:val="0753A1D7"/>
    <w:rsid w:val="0755AB09"/>
    <w:rsid w:val="07567193"/>
    <w:rsid w:val="07583745"/>
    <w:rsid w:val="075A967E"/>
    <w:rsid w:val="075CC5EA"/>
    <w:rsid w:val="076462D2"/>
    <w:rsid w:val="0764FF51"/>
    <w:rsid w:val="0768B988"/>
    <w:rsid w:val="0768DACB"/>
    <w:rsid w:val="076C0280"/>
    <w:rsid w:val="076C8400"/>
    <w:rsid w:val="076D2B97"/>
    <w:rsid w:val="07727CD5"/>
    <w:rsid w:val="077752F7"/>
    <w:rsid w:val="0778AEFE"/>
    <w:rsid w:val="0779C704"/>
    <w:rsid w:val="0784A73D"/>
    <w:rsid w:val="07881163"/>
    <w:rsid w:val="078C6FD1"/>
    <w:rsid w:val="078F1183"/>
    <w:rsid w:val="0792B8D9"/>
    <w:rsid w:val="079C815B"/>
    <w:rsid w:val="079FF87D"/>
    <w:rsid w:val="07A207E1"/>
    <w:rsid w:val="07A226E8"/>
    <w:rsid w:val="07A242C3"/>
    <w:rsid w:val="07A2533A"/>
    <w:rsid w:val="07A2BB4D"/>
    <w:rsid w:val="07A7E6E6"/>
    <w:rsid w:val="07A7ECA9"/>
    <w:rsid w:val="07A80025"/>
    <w:rsid w:val="07ACBEB8"/>
    <w:rsid w:val="07ADD424"/>
    <w:rsid w:val="07AF1D35"/>
    <w:rsid w:val="07B1A499"/>
    <w:rsid w:val="07B3C2F2"/>
    <w:rsid w:val="07C0C311"/>
    <w:rsid w:val="07C818C0"/>
    <w:rsid w:val="07C92253"/>
    <w:rsid w:val="07CAF056"/>
    <w:rsid w:val="07CC3428"/>
    <w:rsid w:val="07CC6D4E"/>
    <w:rsid w:val="07CF755D"/>
    <w:rsid w:val="07D07A6C"/>
    <w:rsid w:val="07D62AD4"/>
    <w:rsid w:val="07D81F0C"/>
    <w:rsid w:val="07D843F7"/>
    <w:rsid w:val="07D8B2FC"/>
    <w:rsid w:val="07EAAAF4"/>
    <w:rsid w:val="07EE0028"/>
    <w:rsid w:val="07F14D1C"/>
    <w:rsid w:val="07F32F95"/>
    <w:rsid w:val="07F3F2CB"/>
    <w:rsid w:val="07F47605"/>
    <w:rsid w:val="07F4B5AF"/>
    <w:rsid w:val="07F8DEF3"/>
    <w:rsid w:val="07FDE506"/>
    <w:rsid w:val="0808BF9B"/>
    <w:rsid w:val="080A6736"/>
    <w:rsid w:val="080EF74A"/>
    <w:rsid w:val="081037C2"/>
    <w:rsid w:val="08115C13"/>
    <w:rsid w:val="08124EF7"/>
    <w:rsid w:val="081785B3"/>
    <w:rsid w:val="081BE1D3"/>
    <w:rsid w:val="081DA855"/>
    <w:rsid w:val="081FB7D8"/>
    <w:rsid w:val="0820FA52"/>
    <w:rsid w:val="08256C08"/>
    <w:rsid w:val="08264550"/>
    <w:rsid w:val="082975BF"/>
    <w:rsid w:val="08301AB5"/>
    <w:rsid w:val="08371027"/>
    <w:rsid w:val="083D31C7"/>
    <w:rsid w:val="083FBCD5"/>
    <w:rsid w:val="08408B60"/>
    <w:rsid w:val="085368BB"/>
    <w:rsid w:val="08593DDB"/>
    <w:rsid w:val="085C094C"/>
    <w:rsid w:val="085FADD3"/>
    <w:rsid w:val="08690568"/>
    <w:rsid w:val="086FC787"/>
    <w:rsid w:val="087418E7"/>
    <w:rsid w:val="087C5B46"/>
    <w:rsid w:val="0881E234"/>
    <w:rsid w:val="0882AC5A"/>
    <w:rsid w:val="088315A3"/>
    <w:rsid w:val="088352E7"/>
    <w:rsid w:val="0889E3AE"/>
    <w:rsid w:val="08913B25"/>
    <w:rsid w:val="08958238"/>
    <w:rsid w:val="0897163B"/>
    <w:rsid w:val="089747A7"/>
    <w:rsid w:val="089A28BD"/>
    <w:rsid w:val="089B48B8"/>
    <w:rsid w:val="089CA03D"/>
    <w:rsid w:val="089D75B4"/>
    <w:rsid w:val="089DE254"/>
    <w:rsid w:val="089EB165"/>
    <w:rsid w:val="08A84826"/>
    <w:rsid w:val="08AFD1FA"/>
    <w:rsid w:val="08B758FE"/>
    <w:rsid w:val="08BE379D"/>
    <w:rsid w:val="08BF0DD4"/>
    <w:rsid w:val="08C2EFE6"/>
    <w:rsid w:val="08C4FDF0"/>
    <w:rsid w:val="08C5C5AA"/>
    <w:rsid w:val="08C76E58"/>
    <w:rsid w:val="08C8E30D"/>
    <w:rsid w:val="08C93069"/>
    <w:rsid w:val="08C9C0BF"/>
    <w:rsid w:val="08CCD65D"/>
    <w:rsid w:val="08CDF2CE"/>
    <w:rsid w:val="08D025CF"/>
    <w:rsid w:val="08D23361"/>
    <w:rsid w:val="08D81A8A"/>
    <w:rsid w:val="08DF239C"/>
    <w:rsid w:val="08E05D3D"/>
    <w:rsid w:val="08E78BD0"/>
    <w:rsid w:val="08F0A9AB"/>
    <w:rsid w:val="08F11D6D"/>
    <w:rsid w:val="08F5CA82"/>
    <w:rsid w:val="08F97214"/>
    <w:rsid w:val="0906B040"/>
    <w:rsid w:val="09074DC2"/>
    <w:rsid w:val="09084711"/>
    <w:rsid w:val="0908530B"/>
    <w:rsid w:val="09087033"/>
    <w:rsid w:val="0910A89C"/>
    <w:rsid w:val="09111996"/>
    <w:rsid w:val="0912DB97"/>
    <w:rsid w:val="0913B081"/>
    <w:rsid w:val="091FCFF5"/>
    <w:rsid w:val="09259003"/>
    <w:rsid w:val="092D01D3"/>
    <w:rsid w:val="09388980"/>
    <w:rsid w:val="093E339E"/>
    <w:rsid w:val="093F9AD7"/>
    <w:rsid w:val="09429EE6"/>
    <w:rsid w:val="09443618"/>
    <w:rsid w:val="094C5BD3"/>
    <w:rsid w:val="094EF856"/>
    <w:rsid w:val="095026B4"/>
    <w:rsid w:val="09536843"/>
    <w:rsid w:val="0954C0C2"/>
    <w:rsid w:val="095F4DE9"/>
    <w:rsid w:val="09610AD9"/>
    <w:rsid w:val="096370B1"/>
    <w:rsid w:val="09645FC6"/>
    <w:rsid w:val="0967225D"/>
    <w:rsid w:val="096CAECB"/>
    <w:rsid w:val="096E2F7E"/>
    <w:rsid w:val="09738350"/>
    <w:rsid w:val="0974C684"/>
    <w:rsid w:val="0975EF61"/>
    <w:rsid w:val="09809DE5"/>
    <w:rsid w:val="0981EB4C"/>
    <w:rsid w:val="09838C03"/>
    <w:rsid w:val="098B37D4"/>
    <w:rsid w:val="098CB941"/>
    <w:rsid w:val="099100F6"/>
    <w:rsid w:val="09939A49"/>
    <w:rsid w:val="09966DE2"/>
    <w:rsid w:val="09981925"/>
    <w:rsid w:val="0998EB34"/>
    <w:rsid w:val="09992DF5"/>
    <w:rsid w:val="0999F85A"/>
    <w:rsid w:val="099E78F7"/>
    <w:rsid w:val="099FB70B"/>
    <w:rsid w:val="09A3A148"/>
    <w:rsid w:val="09A53FF5"/>
    <w:rsid w:val="09AA8A12"/>
    <w:rsid w:val="09B3E786"/>
    <w:rsid w:val="09B41362"/>
    <w:rsid w:val="09BC05C0"/>
    <w:rsid w:val="09BE0E75"/>
    <w:rsid w:val="09C12A33"/>
    <w:rsid w:val="09C2484B"/>
    <w:rsid w:val="09C30C58"/>
    <w:rsid w:val="09C712B1"/>
    <w:rsid w:val="09C9CA44"/>
    <w:rsid w:val="09CB9417"/>
    <w:rsid w:val="09CBF0A2"/>
    <w:rsid w:val="09D267CB"/>
    <w:rsid w:val="09D48C73"/>
    <w:rsid w:val="09D4C2DE"/>
    <w:rsid w:val="09D614B4"/>
    <w:rsid w:val="09D6464D"/>
    <w:rsid w:val="09D6AB95"/>
    <w:rsid w:val="09D7D157"/>
    <w:rsid w:val="09DADDF2"/>
    <w:rsid w:val="09DD396E"/>
    <w:rsid w:val="09DD44CB"/>
    <w:rsid w:val="09DEA61A"/>
    <w:rsid w:val="09DF8844"/>
    <w:rsid w:val="09E39309"/>
    <w:rsid w:val="09E48AA8"/>
    <w:rsid w:val="09F124C9"/>
    <w:rsid w:val="09F1B3D8"/>
    <w:rsid w:val="09F34E36"/>
    <w:rsid w:val="09F38065"/>
    <w:rsid w:val="09F5C362"/>
    <w:rsid w:val="09F643E2"/>
    <w:rsid w:val="09FA7592"/>
    <w:rsid w:val="09FD0F06"/>
    <w:rsid w:val="09FDB0D3"/>
    <w:rsid w:val="09FE46E0"/>
    <w:rsid w:val="09FED491"/>
    <w:rsid w:val="0A0AC475"/>
    <w:rsid w:val="0A0EF53C"/>
    <w:rsid w:val="0A1078BA"/>
    <w:rsid w:val="0A13F967"/>
    <w:rsid w:val="0A147104"/>
    <w:rsid w:val="0A193CAC"/>
    <w:rsid w:val="0A1B4F46"/>
    <w:rsid w:val="0A203A7F"/>
    <w:rsid w:val="0A23071F"/>
    <w:rsid w:val="0A2425E2"/>
    <w:rsid w:val="0A2734BA"/>
    <w:rsid w:val="0A2F40CC"/>
    <w:rsid w:val="0A2F45CB"/>
    <w:rsid w:val="0A303510"/>
    <w:rsid w:val="0A31DBBC"/>
    <w:rsid w:val="0A36E583"/>
    <w:rsid w:val="0A380401"/>
    <w:rsid w:val="0A3B2791"/>
    <w:rsid w:val="0A3F7120"/>
    <w:rsid w:val="0A4265BB"/>
    <w:rsid w:val="0A49DA77"/>
    <w:rsid w:val="0A4A746C"/>
    <w:rsid w:val="0A4B06AB"/>
    <w:rsid w:val="0A4FCE06"/>
    <w:rsid w:val="0A5847AB"/>
    <w:rsid w:val="0A593800"/>
    <w:rsid w:val="0A5B5634"/>
    <w:rsid w:val="0A6B1BD3"/>
    <w:rsid w:val="0A6E1E35"/>
    <w:rsid w:val="0A72560D"/>
    <w:rsid w:val="0A757B37"/>
    <w:rsid w:val="0A869BE9"/>
    <w:rsid w:val="0A90E218"/>
    <w:rsid w:val="0A945C68"/>
    <w:rsid w:val="0A951FAA"/>
    <w:rsid w:val="0A95ACBD"/>
    <w:rsid w:val="0A96C166"/>
    <w:rsid w:val="0A9847D1"/>
    <w:rsid w:val="0A9FE3C7"/>
    <w:rsid w:val="0AA12E16"/>
    <w:rsid w:val="0AA721ED"/>
    <w:rsid w:val="0AAA24E6"/>
    <w:rsid w:val="0AAF07E4"/>
    <w:rsid w:val="0AB24839"/>
    <w:rsid w:val="0AB50C49"/>
    <w:rsid w:val="0AB6DBBC"/>
    <w:rsid w:val="0ABB4A90"/>
    <w:rsid w:val="0ABC5CC0"/>
    <w:rsid w:val="0AC167DC"/>
    <w:rsid w:val="0AC45690"/>
    <w:rsid w:val="0AC58F0F"/>
    <w:rsid w:val="0ACCB974"/>
    <w:rsid w:val="0AD19411"/>
    <w:rsid w:val="0AD296F8"/>
    <w:rsid w:val="0AD3DDAD"/>
    <w:rsid w:val="0AD58C0A"/>
    <w:rsid w:val="0AD79617"/>
    <w:rsid w:val="0AD8D470"/>
    <w:rsid w:val="0AECAA1B"/>
    <w:rsid w:val="0AED32C4"/>
    <w:rsid w:val="0AEFE04E"/>
    <w:rsid w:val="0AF364B3"/>
    <w:rsid w:val="0AF4B24B"/>
    <w:rsid w:val="0AFDA7C8"/>
    <w:rsid w:val="0B06BAB3"/>
    <w:rsid w:val="0B0728B6"/>
    <w:rsid w:val="0B07972E"/>
    <w:rsid w:val="0B0A7DAF"/>
    <w:rsid w:val="0B0B01A9"/>
    <w:rsid w:val="0B0EA60E"/>
    <w:rsid w:val="0B0F5FC8"/>
    <w:rsid w:val="0B12DE1E"/>
    <w:rsid w:val="0B18E2A8"/>
    <w:rsid w:val="0B1984EC"/>
    <w:rsid w:val="0B19E253"/>
    <w:rsid w:val="0B19F6F1"/>
    <w:rsid w:val="0B1FD292"/>
    <w:rsid w:val="0B20E197"/>
    <w:rsid w:val="0B24C90A"/>
    <w:rsid w:val="0B2791CA"/>
    <w:rsid w:val="0B2A56FA"/>
    <w:rsid w:val="0B2B982A"/>
    <w:rsid w:val="0B2D408A"/>
    <w:rsid w:val="0B2E3585"/>
    <w:rsid w:val="0B2F0F57"/>
    <w:rsid w:val="0B31F6E3"/>
    <w:rsid w:val="0B37D802"/>
    <w:rsid w:val="0B3A0396"/>
    <w:rsid w:val="0B4079C9"/>
    <w:rsid w:val="0B4657BF"/>
    <w:rsid w:val="0B46A7E9"/>
    <w:rsid w:val="0B4E4726"/>
    <w:rsid w:val="0B52386E"/>
    <w:rsid w:val="0B54B7D3"/>
    <w:rsid w:val="0B56DCEF"/>
    <w:rsid w:val="0B5906D1"/>
    <w:rsid w:val="0B5A8124"/>
    <w:rsid w:val="0B5BC396"/>
    <w:rsid w:val="0B5CAC33"/>
    <w:rsid w:val="0B5D19E4"/>
    <w:rsid w:val="0B61FC18"/>
    <w:rsid w:val="0B6BC5F6"/>
    <w:rsid w:val="0B6E8EE1"/>
    <w:rsid w:val="0B6FBC98"/>
    <w:rsid w:val="0B703218"/>
    <w:rsid w:val="0B70335F"/>
    <w:rsid w:val="0B745213"/>
    <w:rsid w:val="0B74C931"/>
    <w:rsid w:val="0B75F80C"/>
    <w:rsid w:val="0B76AA28"/>
    <w:rsid w:val="0B7CFFC6"/>
    <w:rsid w:val="0B885829"/>
    <w:rsid w:val="0B8B9DBC"/>
    <w:rsid w:val="0B90D3AF"/>
    <w:rsid w:val="0B917051"/>
    <w:rsid w:val="0B919C98"/>
    <w:rsid w:val="0BA105CC"/>
    <w:rsid w:val="0BA7858D"/>
    <w:rsid w:val="0BAE9B56"/>
    <w:rsid w:val="0BB23DAA"/>
    <w:rsid w:val="0BB4BAD6"/>
    <w:rsid w:val="0BB64B34"/>
    <w:rsid w:val="0BB68F2D"/>
    <w:rsid w:val="0BBDBDAC"/>
    <w:rsid w:val="0BC07505"/>
    <w:rsid w:val="0BC2510B"/>
    <w:rsid w:val="0BC3AA8B"/>
    <w:rsid w:val="0BC4E088"/>
    <w:rsid w:val="0BC53C78"/>
    <w:rsid w:val="0BC8EE56"/>
    <w:rsid w:val="0BCE04F7"/>
    <w:rsid w:val="0BCFC5E2"/>
    <w:rsid w:val="0BD3361C"/>
    <w:rsid w:val="0BD60338"/>
    <w:rsid w:val="0BD8AE76"/>
    <w:rsid w:val="0BDD3782"/>
    <w:rsid w:val="0BE25A5D"/>
    <w:rsid w:val="0BF13D3A"/>
    <w:rsid w:val="0BF3DA33"/>
    <w:rsid w:val="0BF561F2"/>
    <w:rsid w:val="0BFCCF3B"/>
    <w:rsid w:val="0C06542D"/>
    <w:rsid w:val="0C0AFE9C"/>
    <w:rsid w:val="0C0E53DF"/>
    <w:rsid w:val="0C165C23"/>
    <w:rsid w:val="0C1A7D53"/>
    <w:rsid w:val="0C1DF74E"/>
    <w:rsid w:val="0C1EEEB5"/>
    <w:rsid w:val="0C21E2C8"/>
    <w:rsid w:val="0C24E638"/>
    <w:rsid w:val="0C281201"/>
    <w:rsid w:val="0C28FB69"/>
    <w:rsid w:val="0C2BDDFB"/>
    <w:rsid w:val="0C2EB2D4"/>
    <w:rsid w:val="0C3491BD"/>
    <w:rsid w:val="0C3F0D75"/>
    <w:rsid w:val="0C406F2E"/>
    <w:rsid w:val="0C41D189"/>
    <w:rsid w:val="0C461BA7"/>
    <w:rsid w:val="0C48E540"/>
    <w:rsid w:val="0C4936F3"/>
    <w:rsid w:val="0C4C0D22"/>
    <w:rsid w:val="0C513BD6"/>
    <w:rsid w:val="0C55ACC5"/>
    <w:rsid w:val="0C567E3E"/>
    <w:rsid w:val="0C59BD59"/>
    <w:rsid w:val="0C5A5DD8"/>
    <w:rsid w:val="0C5CCF4B"/>
    <w:rsid w:val="0C5D1EA7"/>
    <w:rsid w:val="0C5DD4D1"/>
    <w:rsid w:val="0C5F8E0B"/>
    <w:rsid w:val="0C69A9D1"/>
    <w:rsid w:val="0C6A1892"/>
    <w:rsid w:val="0C6C6E06"/>
    <w:rsid w:val="0C7085BA"/>
    <w:rsid w:val="0C70A9B0"/>
    <w:rsid w:val="0C710CD2"/>
    <w:rsid w:val="0C73BC5A"/>
    <w:rsid w:val="0C74C808"/>
    <w:rsid w:val="0C78BECC"/>
    <w:rsid w:val="0C7B2FDA"/>
    <w:rsid w:val="0C7FD442"/>
    <w:rsid w:val="0C80FD25"/>
    <w:rsid w:val="0C83BB99"/>
    <w:rsid w:val="0C85417B"/>
    <w:rsid w:val="0C856913"/>
    <w:rsid w:val="0C87F8C1"/>
    <w:rsid w:val="0C8B01AD"/>
    <w:rsid w:val="0C8BC21A"/>
    <w:rsid w:val="0C91C6C1"/>
    <w:rsid w:val="0C94077B"/>
    <w:rsid w:val="0C94E218"/>
    <w:rsid w:val="0C951C62"/>
    <w:rsid w:val="0C966403"/>
    <w:rsid w:val="0C96E177"/>
    <w:rsid w:val="0C972883"/>
    <w:rsid w:val="0C999439"/>
    <w:rsid w:val="0C9A49E4"/>
    <w:rsid w:val="0C9B64D6"/>
    <w:rsid w:val="0C9E010D"/>
    <w:rsid w:val="0CA4BD19"/>
    <w:rsid w:val="0CA9073A"/>
    <w:rsid w:val="0CADA583"/>
    <w:rsid w:val="0CAE48AB"/>
    <w:rsid w:val="0CAFC497"/>
    <w:rsid w:val="0CB1181F"/>
    <w:rsid w:val="0CB4E77C"/>
    <w:rsid w:val="0CB62E06"/>
    <w:rsid w:val="0CB875E4"/>
    <w:rsid w:val="0CB8C6A2"/>
    <w:rsid w:val="0CB96675"/>
    <w:rsid w:val="0CBC245B"/>
    <w:rsid w:val="0CBE244A"/>
    <w:rsid w:val="0CCA6807"/>
    <w:rsid w:val="0CCABC28"/>
    <w:rsid w:val="0CCCAF90"/>
    <w:rsid w:val="0CD45FB7"/>
    <w:rsid w:val="0CD6E569"/>
    <w:rsid w:val="0CDABD99"/>
    <w:rsid w:val="0CDFEA7E"/>
    <w:rsid w:val="0CE122DB"/>
    <w:rsid w:val="0CE60A05"/>
    <w:rsid w:val="0CE9CCDA"/>
    <w:rsid w:val="0CEA475A"/>
    <w:rsid w:val="0CF032A0"/>
    <w:rsid w:val="0CF94A07"/>
    <w:rsid w:val="0CFEEE30"/>
    <w:rsid w:val="0D091E29"/>
    <w:rsid w:val="0D09D6C1"/>
    <w:rsid w:val="0D0BA232"/>
    <w:rsid w:val="0D0D8C32"/>
    <w:rsid w:val="0D0FB562"/>
    <w:rsid w:val="0D150B45"/>
    <w:rsid w:val="0D1EBABF"/>
    <w:rsid w:val="0D262491"/>
    <w:rsid w:val="0D2869C2"/>
    <w:rsid w:val="0D2F5F0E"/>
    <w:rsid w:val="0D3106FD"/>
    <w:rsid w:val="0D359E53"/>
    <w:rsid w:val="0D3636B1"/>
    <w:rsid w:val="0D37FD87"/>
    <w:rsid w:val="0D3FDCF7"/>
    <w:rsid w:val="0D43796F"/>
    <w:rsid w:val="0D4B777E"/>
    <w:rsid w:val="0D4FBA1F"/>
    <w:rsid w:val="0D51545D"/>
    <w:rsid w:val="0D541B0E"/>
    <w:rsid w:val="0D557DF2"/>
    <w:rsid w:val="0D5893C3"/>
    <w:rsid w:val="0D6317E6"/>
    <w:rsid w:val="0D647BE0"/>
    <w:rsid w:val="0D6777D5"/>
    <w:rsid w:val="0D6792F5"/>
    <w:rsid w:val="0D6B4D90"/>
    <w:rsid w:val="0D70F1F1"/>
    <w:rsid w:val="0D71455D"/>
    <w:rsid w:val="0D745D8F"/>
    <w:rsid w:val="0D79CAAA"/>
    <w:rsid w:val="0D82F596"/>
    <w:rsid w:val="0D852B09"/>
    <w:rsid w:val="0D86B725"/>
    <w:rsid w:val="0D881358"/>
    <w:rsid w:val="0D894D57"/>
    <w:rsid w:val="0D8A55A8"/>
    <w:rsid w:val="0D90DAF8"/>
    <w:rsid w:val="0D98D1FB"/>
    <w:rsid w:val="0D992E40"/>
    <w:rsid w:val="0D9E964F"/>
    <w:rsid w:val="0D9EA238"/>
    <w:rsid w:val="0D9EEF16"/>
    <w:rsid w:val="0DAAB399"/>
    <w:rsid w:val="0DB12D39"/>
    <w:rsid w:val="0DB736A9"/>
    <w:rsid w:val="0DB81D64"/>
    <w:rsid w:val="0DBBA43D"/>
    <w:rsid w:val="0DBCF2FE"/>
    <w:rsid w:val="0DBDFE28"/>
    <w:rsid w:val="0DBF3EE1"/>
    <w:rsid w:val="0DC29384"/>
    <w:rsid w:val="0DC992D7"/>
    <w:rsid w:val="0DD93AB6"/>
    <w:rsid w:val="0DDC7651"/>
    <w:rsid w:val="0DDDB0A7"/>
    <w:rsid w:val="0DE53076"/>
    <w:rsid w:val="0DE81C37"/>
    <w:rsid w:val="0DEB8D4F"/>
    <w:rsid w:val="0DECD924"/>
    <w:rsid w:val="0DED75F7"/>
    <w:rsid w:val="0DEE3421"/>
    <w:rsid w:val="0DF4B85A"/>
    <w:rsid w:val="0DF8A1B8"/>
    <w:rsid w:val="0DF976D1"/>
    <w:rsid w:val="0E0C41D3"/>
    <w:rsid w:val="0E0CFEB2"/>
    <w:rsid w:val="0E0E6C5A"/>
    <w:rsid w:val="0E11CCDA"/>
    <w:rsid w:val="0E199067"/>
    <w:rsid w:val="0E1E82FB"/>
    <w:rsid w:val="0E208F39"/>
    <w:rsid w:val="0E284E2F"/>
    <w:rsid w:val="0E2855A2"/>
    <w:rsid w:val="0E29DDCC"/>
    <w:rsid w:val="0E2A4BBC"/>
    <w:rsid w:val="0E31C9AE"/>
    <w:rsid w:val="0E3570EA"/>
    <w:rsid w:val="0E38154B"/>
    <w:rsid w:val="0E38384E"/>
    <w:rsid w:val="0E3C7269"/>
    <w:rsid w:val="0E3DC1A9"/>
    <w:rsid w:val="0E406C0A"/>
    <w:rsid w:val="0E49C33F"/>
    <w:rsid w:val="0E4A4650"/>
    <w:rsid w:val="0E526899"/>
    <w:rsid w:val="0E54D5EA"/>
    <w:rsid w:val="0E561C21"/>
    <w:rsid w:val="0E57B844"/>
    <w:rsid w:val="0E593BDC"/>
    <w:rsid w:val="0E5DEB3E"/>
    <w:rsid w:val="0E5F7263"/>
    <w:rsid w:val="0E606B07"/>
    <w:rsid w:val="0E62B39A"/>
    <w:rsid w:val="0E66C24F"/>
    <w:rsid w:val="0E681170"/>
    <w:rsid w:val="0E6A481C"/>
    <w:rsid w:val="0E6C80DC"/>
    <w:rsid w:val="0E6CC3CF"/>
    <w:rsid w:val="0E6DD9F4"/>
    <w:rsid w:val="0E6E9CDB"/>
    <w:rsid w:val="0E724E47"/>
    <w:rsid w:val="0E7341B0"/>
    <w:rsid w:val="0E7DC514"/>
    <w:rsid w:val="0E7DCD73"/>
    <w:rsid w:val="0E7E59FD"/>
    <w:rsid w:val="0E7EED70"/>
    <w:rsid w:val="0E81321E"/>
    <w:rsid w:val="0E83F0E7"/>
    <w:rsid w:val="0E841B13"/>
    <w:rsid w:val="0E8A83E5"/>
    <w:rsid w:val="0E8D7B9D"/>
    <w:rsid w:val="0E948BEC"/>
    <w:rsid w:val="0E95DA0E"/>
    <w:rsid w:val="0E95F009"/>
    <w:rsid w:val="0E9749DA"/>
    <w:rsid w:val="0E9C553B"/>
    <w:rsid w:val="0E9CA706"/>
    <w:rsid w:val="0E9E570D"/>
    <w:rsid w:val="0EA3D32C"/>
    <w:rsid w:val="0EA86BB6"/>
    <w:rsid w:val="0EAF8128"/>
    <w:rsid w:val="0EB2780A"/>
    <w:rsid w:val="0EB81C21"/>
    <w:rsid w:val="0EBD70B4"/>
    <w:rsid w:val="0EBDCB61"/>
    <w:rsid w:val="0EBEB98E"/>
    <w:rsid w:val="0EC8A304"/>
    <w:rsid w:val="0EC9D0AA"/>
    <w:rsid w:val="0ECA2031"/>
    <w:rsid w:val="0ECAA7BB"/>
    <w:rsid w:val="0ED808E0"/>
    <w:rsid w:val="0EDA83A7"/>
    <w:rsid w:val="0EE128D4"/>
    <w:rsid w:val="0EE7A732"/>
    <w:rsid w:val="0EEAAB9D"/>
    <w:rsid w:val="0EEDBE74"/>
    <w:rsid w:val="0EF480E9"/>
    <w:rsid w:val="0EFE0C06"/>
    <w:rsid w:val="0F02B6A4"/>
    <w:rsid w:val="0F04A73A"/>
    <w:rsid w:val="0F04DA39"/>
    <w:rsid w:val="0F100FFC"/>
    <w:rsid w:val="0F14B3B0"/>
    <w:rsid w:val="0F188E8C"/>
    <w:rsid w:val="0F1AB127"/>
    <w:rsid w:val="0F1D0503"/>
    <w:rsid w:val="0F214F7C"/>
    <w:rsid w:val="0F2201B4"/>
    <w:rsid w:val="0F26BD37"/>
    <w:rsid w:val="0F2A463E"/>
    <w:rsid w:val="0F2ABFDE"/>
    <w:rsid w:val="0F2E78C5"/>
    <w:rsid w:val="0F2ED6C7"/>
    <w:rsid w:val="0F30668F"/>
    <w:rsid w:val="0F345D02"/>
    <w:rsid w:val="0F34F816"/>
    <w:rsid w:val="0F3BCC3D"/>
    <w:rsid w:val="0F42AFE9"/>
    <w:rsid w:val="0F49CBAC"/>
    <w:rsid w:val="0F4A05BE"/>
    <w:rsid w:val="0F4A78D2"/>
    <w:rsid w:val="0F52241F"/>
    <w:rsid w:val="0F53BC07"/>
    <w:rsid w:val="0F566DC1"/>
    <w:rsid w:val="0F56754E"/>
    <w:rsid w:val="0F5938CD"/>
    <w:rsid w:val="0F5F395F"/>
    <w:rsid w:val="0F60D934"/>
    <w:rsid w:val="0F611F92"/>
    <w:rsid w:val="0F657082"/>
    <w:rsid w:val="0F65DC5D"/>
    <w:rsid w:val="0F660E89"/>
    <w:rsid w:val="0F677E35"/>
    <w:rsid w:val="0F6EB5C3"/>
    <w:rsid w:val="0F70B086"/>
    <w:rsid w:val="0F71758E"/>
    <w:rsid w:val="0F75BD00"/>
    <w:rsid w:val="0F785ECB"/>
    <w:rsid w:val="0F7A92AA"/>
    <w:rsid w:val="0F7C34C6"/>
    <w:rsid w:val="0F820372"/>
    <w:rsid w:val="0F827723"/>
    <w:rsid w:val="0F8CCB04"/>
    <w:rsid w:val="0F90D3C5"/>
    <w:rsid w:val="0F935EEE"/>
    <w:rsid w:val="0F93F2E0"/>
    <w:rsid w:val="0F944B67"/>
    <w:rsid w:val="0F976776"/>
    <w:rsid w:val="0F99A09B"/>
    <w:rsid w:val="0F99C9C1"/>
    <w:rsid w:val="0F9E9827"/>
    <w:rsid w:val="0F9F8C6B"/>
    <w:rsid w:val="0FA4105C"/>
    <w:rsid w:val="0FAF653F"/>
    <w:rsid w:val="0FB3253F"/>
    <w:rsid w:val="0FBE3BA4"/>
    <w:rsid w:val="0FC1D490"/>
    <w:rsid w:val="0FC5B717"/>
    <w:rsid w:val="0FCBA274"/>
    <w:rsid w:val="0FDD247A"/>
    <w:rsid w:val="0FDDAB7C"/>
    <w:rsid w:val="0FE45CC4"/>
    <w:rsid w:val="0FE6F029"/>
    <w:rsid w:val="0FE771AE"/>
    <w:rsid w:val="0FF11FE8"/>
    <w:rsid w:val="0FF6B6A1"/>
    <w:rsid w:val="0FF78EBE"/>
    <w:rsid w:val="0FFE95EF"/>
    <w:rsid w:val="0FFF31C4"/>
    <w:rsid w:val="0FFFF3EE"/>
    <w:rsid w:val="100AE596"/>
    <w:rsid w:val="100AF383"/>
    <w:rsid w:val="100DFB6D"/>
    <w:rsid w:val="101385DA"/>
    <w:rsid w:val="1018FAF3"/>
    <w:rsid w:val="1019BBA1"/>
    <w:rsid w:val="101E4DD4"/>
    <w:rsid w:val="101EC113"/>
    <w:rsid w:val="101FD35F"/>
    <w:rsid w:val="1025E547"/>
    <w:rsid w:val="10260077"/>
    <w:rsid w:val="102BD470"/>
    <w:rsid w:val="103D926C"/>
    <w:rsid w:val="1043EA79"/>
    <w:rsid w:val="10447A2D"/>
    <w:rsid w:val="1045B2CC"/>
    <w:rsid w:val="1047F0A5"/>
    <w:rsid w:val="1048E593"/>
    <w:rsid w:val="104AB1DB"/>
    <w:rsid w:val="104B7EEE"/>
    <w:rsid w:val="104F3AF2"/>
    <w:rsid w:val="1054374E"/>
    <w:rsid w:val="105943C0"/>
    <w:rsid w:val="105E612F"/>
    <w:rsid w:val="105F71F0"/>
    <w:rsid w:val="1061BC1C"/>
    <w:rsid w:val="1064B6AD"/>
    <w:rsid w:val="106BC460"/>
    <w:rsid w:val="1075963F"/>
    <w:rsid w:val="1076CDD0"/>
    <w:rsid w:val="1079CE78"/>
    <w:rsid w:val="108125B8"/>
    <w:rsid w:val="1081BA49"/>
    <w:rsid w:val="1081E359"/>
    <w:rsid w:val="10862AF6"/>
    <w:rsid w:val="108816BF"/>
    <w:rsid w:val="10969FBA"/>
    <w:rsid w:val="109A5CEE"/>
    <w:rsid w:val="109BDDAE"/>
    <w:rsid w:val="10A1A92D"/>
    <w:rsid w:val="10A37FE3"/>
    <w:rsid w:val="10A85761"/>
    <w:rsid w:val="10A8E379"/>
    <w:rsid w:val="10A8F528"/>
    <w:rsid w:val="10A92EE8"/>
    <w:rsid w:val="10AC671A"/>
    <w:rsid w:val="10B6001F"/>
    <w:rsid w:val="10B726FE"/>
    <w:rsid w:val="10B86348"/>
    <w:rsid w:val="10BE2191"/>
    <w:rsid w:val="10C045D0"/>
    <w:rsid w:val="10C3176B"/>
    <w:rsid w:val="10C37FC2"/>
    <w:rsid w:val="10C42C1F"/>
    <w:rsid w:val="10C5B159"/>
    <w:rsid w:val="10CB638B"/>
    <w:rsid w:val="10CC2F9D"/>
    <w:rsid w:val="10CC9583"/>
    <w:rsid w:val="10D43C2E"/>
    <w:rsid w:val="10D5C5CA"/>
    <w:rsid w:val="10D9762A"/>
    <w:rsid w:val="10DAC9AA"/>
    <w:rsid w:val="10DE35C8"/>
    <w:rsid w:val="10DEF1ED"/>
    <w:rsid w:val="10DF425A"/>
    <w:rsid w:val="10E193C7"/>
    <w:rsid w:val="10E5BC06"/>
    <w:rsid w:val="10F1B0B7"/>
    <w:rsid w:val="10F3B7F8"/>
    <w:rsid w:val="10F43785"/>
    <w:rsid w:val="10F51552"/>
    <w:rsid w:val="10F6C863"/>
    <w:rsid w:val="10FB6EA2"/>
    <w:rsid w:val="110774B0"/>
    <w:rsid w:val="110FCAAB"/>
    <w:rsid w:val="1116F2DD"/>
    <w:rsid w:val="11199D84"/>
    <w:rsid w:val="111A4604"/>
    <w:rsid w:val="111A5E2B"/>
    <w:rsid w:val="111C1F60"/>
    <w:rsid w:val="11214CD3"/>
    <w:rsid w:val="11236DF5"/>
    <w:rsid w:val="1124AADA"/>
    <w:rsid w:val="112737EF"/>
    <w:rsid w:val="1128C6B3"/>
    <w:rsid w:val="112A0DA2"/>
    <w:rsid w:val="112E4FC2"/>
    <w:rsid w:val="11337C3D"/>
    <w:rsid w:val="1135BEEA"/>
    <w:rsid w:val="1135EA70"/>
    <w:rsid w:val="113898CA"/>
    <w:rsid w:val="113A9BCD"/>
    <w:rsid w:val="113B42E0"/>
    <w:rsid w:val="1143C4EA"/>
    <w:rsid w:val="11458763"/>
    <w:rsid w:val="11459E04"/>
    <w:rsid w:val="114DAE44"/>
    <w:rsid w:val="114E0CB2"/>
    <w:rsid w:val="114FCF14"/>
    <w:rsid w:val="115877B0"/>
    <w:rsid w:val="115CFE34"/>
    <w:rsid w:val="115DDECD"/>
    <w:rsid w:val="116635E1"/>
    <w:rsid w:val="11684009"/>
    <w:rsid w:val="116D2567"/>
    <w:rsid w:val="1173C4C5"/>
    <w:rsid w:val="117594AA"/>
    <w:rsid w:val="1176C96E"/>
    <w:rsid w:val="117B1B98"/>
    <w:rsid w:val="117B8EDA"/>
    <w:rsid w:val="117C20D1"/>
    <w:rsid w:val="117D5120"/>
    <w:rsid w:val="117DC0F0"/>
    <w:rsid w:val="117E13DC"/>
    <w:rsid w:val="117E1553"/>
    <w:rsid w:val="11856BDD"/>
    <w:rsid w:val="1185FE3E"/>
    <w:rsid w:val="1188369C"/>
    <w:rsid w:val="118AD5A2"/>
    <w:rsid w:val="1196A214"/>
    <w:rsid w:val="1197C8AD"/>
    <w:rsid w:val="1199F1C7"/>
    <w:rsid w:val="119AF639"/>
    <w:rsid w:val="119CF303"/>
    <w:rsid w:val="119E06BB"/>
    <w:rsid w:val="11A01BEB"/>
    <w:rsid w:val="11A3EF58"/>
    <w:rsid w:val="11A41616"/>
    <w:rsid w:val="11A4933C"/>
    <w:rsid w:val="11A6B1CE"/>
    <w:rsid w:val="11B15792"/>
    <w:rsid w:val="11B1908E"/>
    <w:rsid w:val="11B1F643"/>
    <w:rsid w:val="11B24EF6"/>
    <w:rsid w:val="11B3BBE2"/>
    <w:rsid w:val="11B3C159"/>
    <w:rsid w:val="11B50337"/>
    <w:rsid w:val="11B6DB8F"/>
    <w:rsid w:val="11BE6B96"/>
    <w:rsid w:val="11BF07E6"/>
    <w:rsid w:val="11C2953A"/>
    <w:rsid w:val="11C53B92"/>
    <w:rsid w:val="11C5A436"/>
    <w:rsid w:val="11C8017E"/>
    <w:rsid w:val="11CEA1B2"/>
    <w:rsid w:val="11D1E1AB"/>
    <w:rsid w:val="11D1F27A"/>
    <w:rsid w:val="11D27ED8"/>
    <w:rsid w:val="11D625ED"/>
    <w:rsid w:val="11D62F14"/>
    <w:rsid w:val="11DAA5BF"/>
    <w:rsid w:val="11DF2045"/>
    <w:rsid w:val="11DFC4F2"/>
    <w:rsid w:val="11E134D9"/>
    <w:rsid w:val="11E29690"/>
    <w:rsid w:val="11E3166B"/>
    <w:rsid w:val="11E616B4"/>
    <w:rsid w:val="11E8D5BF"/>
    <w:rsid w:val="11EC791F"/>
    <w:rsid w:val="11EDB61B"/>
    <w:rsid w:val="11EFB3E5"/>
    <w:rsid w:val="11F52E13"/>
    <w:rsid w:val="11FAAFC6"/>
    <w:rsid w:val="12011FEB"/>
    <w:rsid w:val="12018F6C"/>
    <w:rsid w:val="12023241"/>
    <w:rsid w:val="120764B5"/>
    <w:rsid w:val="1207DCE6"/>
    <w:rsid w:val="120A6F1B"/>
    <w:rsid w:val="120F2E2A"/>
    <w:rsid w:val="120F7086"/>
    <w:rsid w:val="12145509"/>
    <w:rsid w:val="121B191E"/>
    <w:rsid w:val="121EC9C1"/>
    <w:rsid w:val="122A123B"/>
    <w:rsid w:val="122A5195"/>
    <w:rsid w:val="122DAFE3"/>
    <w:rsid w:val="122F2371"/>
    <w:rsid w:val="12329916"/>
    <w:rsid w:val="12334C3C"/>
    <w:rsid w:val="1233BA88"/>
    <w:rsid w:val="123410F9"/>
    <w:rsid w:val="12392755"/>
    <w:rsid w:val="1243BE03"/>
    <w:rsid w:val="124474AF"/>
    <w:rsid w:val="12468918"/>
    <w:rsid w:val="12528B3F"/>
    <w:rsid w:val="125A8B85"/>
    <w:rsid w:val="125AC5DA"/>
    <w:rsid w:val="125E637B"/>
    <w:rsid w:val="125FED8F"/>
    <w:rsid w:val="126364BA"/>
    <w:rsid w:val="1266725D"/>
    <w:rsid w:val="12696C98"/>
    <w:rsid w:val="126B3D8F"/>
    <w:rsid w:val="126E0366"/>
    <w:rsid w:val="126EFFA1"/>
    <w:rsid w:val="12735EB9"/>
    <w:rsid w:val="127428F6"/>
    <w:rsid w:val="1277A0FE"/>
    <w:rsid w:val="127B3B45"/>
    <w:rsid w:val="127D4D85"/>
    <w:rsid w:val="127D70E0"/>
    <w:rsid w:val="12800E35"/>
    <w:rsid w:val="1280667C"/>
    <w:rsid w:val="12843BB4"/>
    <w:rsid w:val="1284520A"/>
    <w:rsid w:val="1284E5BB"/>
    <w:rsid w:val="1289613B"/>
    <w:rsid w:val="128A54E2"/>
    <w:rsid w:val="128EC76E"/>
    <w:rsid w:val="128F6C53"/>
    <w:rsid w:val="129365AB"/>
    <w:rsid w:val="12961726"/>
    <w:rsid w:val="12968333"/>
    <w:rsid w:val="12997583"/>
    <w:rsid w:val="129AD602"/>
    <w:rsid w:val="129AFB3B"/>
    <w:rsid w:val="129C9AC9"/>
    <w:rsid w:val="12A3001B"/>
    <w:rsid w:val="12A590C5"/>
    <w:rsid w:val="12A90103"/>
    <w:rsid w:val="12A95F50"/>
    <w:rsid w:val="12AC4619"/>
    <w:rsid w:val="12AD8FCD"/>
    <w:rsid w:val="12AF0678"/>
    <w:rsid w:val="12AF4F16"/>
    <w:rsid w:val="12B8BAE1"/>
    <w:rsid w:val="12C5577D"/>
    <w:rsid w:val="12C7F2F5"/>
    <w:rsid w:val="12C83604"/>
    <w:rsid w:val="12C86B30"/>
    <w:rsid w:val="12CD20E0"/>
    <w:rsid w:val="12CD7AD4"/>
    <w:rsid w:val="12CE73EC"/>
    <w:rsid w:val="12DAB212"/>
    <w:rsid w:val="12E01C44"/>
    <w:rsid w:val="12E496B8"/>
    <w:rsid w:val="12EC9167"/>
    <w:rsid w:val="12EE14B8"/>
    <w:rsid w:val="12EE70E9"/>
    <w:rsid w:val="12EF6AF8"/>
    <w:rsid w:val="12F69A2D"/>
    <w:rsid w:val="12FA103A"/>
    <w:rsid w:val="12FBECF1"/>
    <w:rsid w:val="12FC81B0"/>
    <w:rsid w:val="13069A50"/>
    <w:rsid w:val="1309E3AB"/>
    <w:rsid w:val="130FAE91"/>
    <w:rsid w:val="1311E168"/>
    <w:rsid w:val="1312667F"/>
    <w:rsid w:val="13134829"/>
    <w:rsid w:val="131CA983"/>
    <w:rsid w:val="131E9D01"/>
    <w:rsid w:val="13210660"/>
    <w:rsid w:val="1322889E"/>
    <w:rsid w:val="1323BB00"/>
    <w:rsid w:val="132486D4"/>
    <w:rsid w:val="1326F3D1"/>
    <w:rsid w:val="132940AE"/>
    <w:rsid w:val="132A7C6A"/>
    <w:rsid w:val="132B72DA"/>
    <w:rsid w:val="13399C24"/>
    <w:rsid w:val="133CCB14"/>
    <w:rsid w:val="13484CAD"/>
    <w:rsid w:val="134A7943"/>
    <w:rsid w:val="134E3E55"/>
    <w:rsid w:val="1350430A"/>
    <w:rsid w:val="1350CA08"/>
    <w:rsid w:val="1350F0D3"/>
    <w:rsid w:val="13516E39"/>
    <w:rsid w:val="1356C913"/>
    <w:rsid w:val="135ADC0E"/>
    <w:rsid w:val="135E4254"/>
    <w:rsid w:val="1363C98A"/>
    <w:rsid w:val="13669D6C"/>
    <w:rsid w:val="136B6EE4"/>
    <w:rsid w:val="136DB10B"/>
    <w:rsid w:val="136DEBA8"/>
    <w:rsid w:val="1370F0BC"/>
    <w:rsid w:val="13783BD0"/>
    <w:rsid w:val="1379AD4A"/>
    <w:rsid w:val="137A4843"/>
    <w:rsid w:val="137A925B"/>
    <w:rsid w:val="137DB0A7"/>
    <w:rsid w:val="13871D3A"/>
    <w:rsid w:val="138AD318"/>
    <w:rsid w:val="138D1DC9"/>
    <w:rsid w:val="138E64CE"/>
    <w:rsid w:val="1391A61B"/>
    <w:rsid w:val="139349A1"/>
    <w:rsid w:val="1394B65C"/>
    <w:rsid w:val="1395F16C"/>
    <w:rsid w:val="1395FEC6"/>
    <w:rsid w:val="13997A92"/>
    <w:rsid w:val="139A4AAB"/>
    <w:rsid w:val="13A2CA15"/>
    <w:rsid w:val="13A8882B"/>
    <w:rsid w:val="13AA7646"/>
    <w:rsid w:val="13AB5CC0"/>
    <w:rsid w:val="13B223B6"/>
    <w:rsid w:val="13B395B2"/>
    <w:rsid w:val="13B7492D"/>
    <w:rsid w:val="13B88D35"/>
    <w:rsid w:val="13BA9BB1"/>
    <w:rsid w:val="13BD980F"/>
    <w:rsid w:val="13BEE8A6"/>
    <w:rsid w:val="13D40ED3"/>
    <w:rsid w:val="13D794B9"/>
    <w:rsid w:val="13E552B2"/>
    <w:rsid w:val="13E6A821"/>
    <w:rsid w:val="13EE53A6"/>
    <w:rsid w:val="13F313EF"/>
    <w:rsid w:val="13FA522B"/>
    <w:rsid w:val="13FBE0F3"/>
    <w:rsid w:val="1401D7EA"/>
    <w:rsid w:val="140279CF"/>
    <w:rsid w:val="141086CA"/>
    <w:rsid w:val="1410F3EA"/>
    <w:rsid w:val="14167032"/>
    <w:rsid w:val="14187A8D"/>
    <w:rsid w:val="1419A9CD"/>
    <w:rsid w:val="141E3BDB"/>
    <w:rsid w:val="14269ED9"/>
    <w:rsid w:val="1427C1FA"/>
    <w:rsid w:val="142E3536"/>
    <w:rsid w:val="14308BEA"/>
    <w:rsid w:val="1432BD98"/>
    <w:rsid w:val="1432EBFF"/>
    <w:rsid w:val="143DE39F"/>
    <w:rsid w:val="143E47CF"/>
    <w:rsid w:val="143F1546"/>
    <w:rsid w:val="143F23EF"/>
    <w:rsid w:val="1443AC30"/>
    <w:rsid w:val="1446B674"/>
    <w:rsid w:val="1448CBE4"/>
    <w:rsid w:val="144C8C45"/>
    <w:rsid w:val="1456E5E2"/>
    <w:rsid w:val="14595743"/>
    <w:rsid w:val="145ABFF4"/>
    <w:rsid w:val="145E5491"/>
    <w:rsid w:val="14604CA0"/>
    <w:rsid w:val="14673BDB"/>
    <w:rsid w:val="146A463D"/>
    <w:rsid w:val="146C2DD7"/>
    <w:rsid w:val="14709004"/>
    <w:rsid w:val="1472A0DD"/>
    <w:rsid w:val="147BBFC7"/>
    <w:rsid w:val="148065A7"/>
    <w:rsid w:val="1481A9B6"/>
    <w:rsid w:val="14877465"/>
    <w:rsid w:val="14897954"/>
    <w:rsid w:val="148B2F17"/>
    <w:rsid w:val="148B709B"/>
    <w:rsid w:val="14939076"/>
    <w:rsid w:val="1495964B"/>
    <w:rsid w:val="149F70CB"/>
    <w:rsid w:val="14A1C4FD"/>
    <w:rsid w:val="14A1C702"/>
    <w:rsid w:val="14A43C77"/>
    <w:rsid w:val="14A4B24E"/>
    <w:rsid w:val="14ABA97F"/>
    <w:rsid w:val="14AE3CFD"/>
    <w:rsid w:val="14AFF308"/>
    <w:rsid w:val="14B243FB"/>
    <w:rsid w:val="14B28507"/>
    <w:rsid w:val="14B52B5E"/>
    <w:rsid w:val="14BA11C1"/>
    <w:rsid w:val="14BC460E"/>
    <w:rsid w:val="14C18041"/>
    <w:rsid w:val="14C43857"/>
    <w:rsid w:val="14C514EB"/>
    <w:rsid w:val="14CBB7D6"/>
    <w:rsid w:val="14CDEEB1"/>
    <w:rsid w:val="14D22BE3"/>
    <w:rsid w:val="14D5DE8A"/>
    <w:rsid w:val="14D8F374"/>
    <w:rsid w:val="14DA5941"/>
    <w:rsid w:val="14DC3BE4"/>
    <w:rsid w:val="14DDC690"/>
    <w:rsid w:val="14DDC732"/>
    <w:rsid w:val="14E20FEE"/>
    <w:rsid w:val="14E33109"/>
    <w:rsid w:val="14E5ADDE"/>
    <w:rsid w:val="14E5F3E8"/>
    <w:rsid w:val="14E7E327"/>
    <w:rsid w:val="14EE1476"/>
    <w:rsid w:val="14F49767"/>
    <w:rsid w:val="14F7C9CB"/>
    <w:rsid w:val="14FC6634"/>
    <w:rsid w:val="14FE9338"/>
    <w:rsid w:val="15021A08"/>
    <w:rsid w:val="150C3460"/>
    <w:rsid w:val="150C5D89"/>
    <w:rsid w:val="150E5F9E"/>
    <w:rsid w:val="15169475"/>
    <w:rsid w:val="151CB378"/>
    <w:rsid w:val="151F9326"/>
    <w:rsid w:val="151FFE51"/>
    <w:rsid w:val="1520C370"/>
    <w:rsid w:val="1522B6EF"/>
    <w:rsid w:val="15235E50"/>
    <w:rsid w:val="15248C41"/>
    <w:rsid w:val="1529057B"/>
    <w:rsid w:val="152BD968"/>
    <w:rsid w:val="152C2E31"/>
    <w:rsid w:val="152EE162"/>
    <w:rsid w:val="1535BD72"/>
    <w:rsid w:val="1536D3FA"/>
    <w:rsid w:val="15374DC1"/>
    <w:rsid w:val="153926AF"/>
    <w:rsid w:val="153CD637"/>
    <w:rsid w:val="153F57EA"/>
    <w:rsid w:val="1540BF6A"/>
    <w:rsid w:val="1541EAC5"/>
    <w:rsid w:val="154234EE"/>
    <w:rsid w:val="1542CD61"/>
    <w:rsid w:val="1542E3B4"/>
    <w:rsid w:val="15481E27"/>
    <w:rsid w:val="1549BE2A"/>
    <w:rsid w:val="154D1E74"/>
    <w:rsid w:val="1550EF4C"/>
    <w:rsid w:val="15518197"/>
    <w:rsid w:val="15543EA9"/>
    <w:rsid w:val="1555952C"/>
    <w:rsid w:val="155BB46F"/>
    <w:rsid w:val="155F5000"/>
    <w:rsid w:val="1560624F"/>
    <w:rsid w:val="1561013C"/>
    <w:rsid w:val="15619BFE"/>
    <w:rsid w:val="1563CC19"/>
    <w:rsid w:val="1565965A"/>
    <w:rsid w:val="1565ED1C"/>
    <w:rsid w:val="156E6CAF"/>
    <w:rsid w:val="1571909C"/>
    <w:rsid w:val="1571BFC0"/>
    <w:rsid w:val="1578A000"/>
    <w:rsid w:val="157AE449"/>
    <w:rsid w:val="157E9492"/>
    <w:rsid w:val="15830C2E"/>
    <w:rsid w:val="1586727B"/>
    <w:rsid w:val="1586CB34"/>
    <w:rsid w:val="15892126"/>
    <w:rsid w:val="158ABB42"/>
    <w:rsid w:val="158B693C"/>
    <w:rsid w:val="158CB7D1"/>
    <w:rsid w:val="158CD468"/>
    <w:rsid w:val="158EC7C3"/>
    <w:rsid w:val="158F8DA8"/>
    <w:rsid w:val="1590A50D"/>
    <w:rsid w:val="15937370"/>
    <w:rsid w:val="159419B8"/>
    <w:rsid w:val="1596FF84"/>
    <w:rsid w:val="15975175"/>
    <w:rsid w:val="159D20BA"/>
    <w:rsid w:val="159E45DC"/>
    <w:rsid w:val="15A9645F"/>
    <w:rsid w:val="15ADC518"/>
    <w:rsid w:val="15AF031C"/>
    <w:rsid w:val="15B2D1E4"/>
    <w:rsid w:val="15B4ECBC"/>
    <w:rsid w:val="15B87850"/>
    <w:rsid w:val="15BB2699"/>
    <w:rsid w:val="15C0FFDA"/>
    <w:rsid w:val="15C2E404"/>
    <w:rsid w:val="15C62C61"/>
    <w:rsid w:val="15CB692C"/>
    <w:rsid w:val="15CBE694"/>
    <w:rsid w:val="15CD68B8"/>
    <w:rsid w:val="15D1F1FE"/>
    <w:rsid w:val="15D8710C"/>
    <w:rsid w:val="15E30D1D"/>
    <w:rsid w:val="15E31B63"/>
    <w:rsid w:val="15E67666"/>
    <w:rsid w:val="15E68876"/>
    <w:rsid w:val="15E9E436"/>
    <w:rsid w:val="15EB2768"/>
    <w:rsid w:val="15EBF6E2"/>
    <w:rsid w:val="15EE448C"/>
    <w:rsid w:val="15EEC244"/>
    <w:rsid w:val="15EF355D"/>
    <w:rsid w:val="15EF9376"/>
    <w:rsid w:val="15EFDCF3"/>
    <w:rsid w:val="15F25D39"/>
    <w:rsid w:val="15F83D9F"/>
    <w:rsid w:val="15FB316B"/>
    <w:rsid w:val="15FEC4A3"/>
    <w:rsid w:val="16011C42"/>
    <w:rsid w:val="16040616"/>
    <w:rsid w:val="160ACCEF"/>
    <w:rsid w:val="16134CDB"/>
    <w:rsid w:val="16147BB7"/>
    <w:rsid w:val="1615AF31"/>
    <w:rsid w:val="1616EDF7"/>
    <w:rsid w:val="161C9F9A"/>
    <w:rsid w:val="1625C113"/>
    <w:rsid w:val="16274932"/>
    <w:rsid w:val="1629CE5A"/>
    <w:rsid w:val="162A1A0A"/>
    <w:rsid w:val="162B5D72"/>
    <w:rsid w:val="162C85EC"/>
    <w:rsid w:val="162D47AB"/>
    <w:rsid w:val="16331AEA"/>
    <w:rsid w:val="163407C0"/>
    <w:rsid w:val="1635DDE6"/>
    <w:rsid w:val="163E2E3B"/>
    <w:rsid w:val="163EF31A"/>
    <w:rsid w:val="16417036"/>
    <w:rsid w:val="1641BFAA"/>
    <w:rsid w:val="1643EB0B"/>
    <w:rsid w:val="16447245"/>
    <w:rsid w:val="164509AD"/>
    <w:rsid w:val="16466ADE"/>
    <w:rsid w:val="16469A8C"/>
    <w:rsid w:val="164C05F2"/>
    <w:rsid w:val="164D2BF2"/>
    <w:rsid w:val="16538BBB"/>
    <w:rsid w:val="16538C54"/>
    <w:rsid w:val="1655F8BC"/>
    <w:rsid w:val="1656335A"/>
    <w:rsid w:val="16571161"/>
    <w:rsid w:val="1658A804"/>
    <w:rsid w:val="165E4DD0"/>
    <w:rsid w:val="16604452"/>
    <w:rsid w:val="166058EF"/>
    <w:rsid w:val="1661053D"/>
    <w:rsid w:val="1662DC2A"/>
    <w:rsid w:val="166AE7C8"/>
    <w:rsid w:val="166E424C"/>
    <w:rsid w:val="16709B5B"/>
    <w:rsid w:val="167B31D2"/>
    <w:rsid w:val="167C278F"/>
    <w:rsid w:val="167F68E1"/>
    <w:rsid w:val="16854089"/>
    <w:rsid w:val="16898DFC"/>
    <w:rsid w:val="168E5121"/>
    <w:rsid w:val="168FB9EC"/>
    <w:rsid w:val="1692F28C"/>
    <w:rsid w:val="16933CFE"/>
    <w:rsid w:val="16961301"/>
    <w:rsid w:val="169702A2"/>
    <w:rsid w:val="16999EBE"/>
    <w:rsid w:val="1699AB4B"/>
    <w:rsid w:val="169BB75C"/>
    <w:rsid w:val="169D5BEF"/>
    <w:rsid w:val="169F5F08"/>
    <w:rsid w:val="16A3EFC2"/>
    <w:rsid w:val="16A65FB1"/>
    <w:rsid w:val="16A6EA44"/>
    <w:rsid w:val="16A79C37"/>
    <w:rsid w:val="16AA674F"/>
    <w:rsid w:val="16AB88E6"/>
    <w:rsid w:val="16ACD63E"/>
    <w:rsid w:val="16AE4E31"/>
    <w:rsid w:val="16AF050F"/>
    <w:rsid w:val="16B098EA"/>
    <w:rsid w:val="16B7E704"/>
    <w:rsid w:val="16C4D9B0"/>
    <w:rsid w:val="16C8A359"/>
    <w:rsid w:val="16CB9376"/>
    <w:rsid w:val="16CDB0FD"/>
    <w:rsid w:val="16CF6223"/>
    <w:rsid w:val="16D191E4"/>
    <w:rsid w:val="16D5E966"/>
    <w:rsid w:val="16D74D24"/>
    <w:rsid w:val="16D9083D"/>
    <w:rsid w:val="16D9335B"/>
    <w:rsid w:val="16DAB9A6"/>
    <w:rsid w:val="16DBAC91"/>
    <w:rsid w:val="16DF51D6"/>
    <w:rsid w:val="16E33357"/>
    <w:rsid w:val="16E6F0F8"/>
    <w:rsid w:val="16F011F9"/>
    <w:rsid w:val="17006D37"/>
    <w:rsid w:val="1702E91A"/>
    <w:rsid w:val="17031E5C"/>
    <w:rsid w:val="170398B8"/>
    <w:rsid w:val="1708559E"/>
    <w:rsid w:val="1709D76A"/>
    <w:rsid w:val="170EEF01"/>
    <w:rsid w:val="170F5ADF"/>
    <w:rsid w:val="1717DF87"/>
    <w:rsid w:val="17189290"/>
    <w:rsid w:val="17198D28"/>
    <w:rsid w:val="172CD949"/>
    <w:rsid w:val="1732F4BB"/>
    <w:rsid w:val="173581C4"/>
    <w:rsid w:val="17365974"/>
    <w:rsid w:val="1739EC6B"/>
    <w:rsid w:val="1741A7DB"/>
    <w:rsid w:val="1742282F"/>
    <w:rsid w:val="174413D0"/>
    <w:rsid w:val="17459CCA"/>
    <w:rsid w:val="17469D5A"/>
    <w:rsid w:val="17478E77"/>
    <w:rsid w:val="1748EE18"/>
    <w:rsid w:val="17503432"/>
    <w:rsid w:val="17570EE0"/>
    <w:rsid w:val="175823B8"/>
    <w:rsid w:val="17599BF3"/>
    <w:rsid w:val="175C9E0E"/>
    <w:rsid w:val="176552FB"/>
    <w:rsid w:val="176B66F8"/>
    <w:rsid w:val="176CF163"/>
    <w:rsid w:val="176E977F"/>
    <w:rsid w:val="176F2425"/>
    <w:rsid w:val="17700587"/>
    <w:rsid w:val="17734647"/>
    <w:rsid w:val="1780A3BF"/>
    <w:rsid w:val="17849537"/>
    <w:rsid w:val="1785E22A"/>
    <w:rsid w:val="17896B63"/>
    <w:rsid w:val="1797C306"/>
    <w:rsid w:val="179BB855"/>
    <w:rsid w:val="179BB933"/>
    <w:rsid w:val="17A04282"/>
    <w:rsid w:val="17A49EBE"/>
    <w:rsid w:val="17A763A0"/>
    <w:rsid w:val="17A806C3"/>
    <w:rsid w:val="17A9339A"/>
    <w:rsid w:val="17AF0DC0"/>
    <w:rsid w:val="17AF60C1"/>
    <w:rsid w:val="17AF869C"/>
    <w:rsid w:val="17B2FDDA"/>
    <w:rsid w:val="17B40671"/>
    <w:rsid w:val="17B4B50B"/>
    <w:rsid w:val="17B82042"/>
    <w:rsid w:val="17B8897A"/>
    <w:rsid w:val="17BA3024"/>
    <w:rsid w:val="17CA81C9"/>
    <w:rsid w:val="17CB491E"/>
    <w:rsid w:val="17CF12E6"/>
    <w:rsid w:val="17D29972"/>
    <w:rsid w:val="17D5DA3E"/>
    <w:rsid w:val="17D916AC"/>
    <w:rsid w:val="17E0FB66"/>
    <w:rsid w:val="17E3B6A3"/>
    <w:rsid w:val="17E4339A"/>
    <w:rsid w:val="17E620A5"/>
    <w:rsid w:val="17E866E9"/>
    <w:rsid w:val="17E96B76"/>
    <w:rsid w:val="17EC9594"/>
    <w:rsid w:val="17EE65F5"/>
    <w:rsid w:val="17F09889"/>
    <w:rsid w:val="17F8BEDD"/>
    <w:rsid w:val="17FB0ADE"/>
    <w:rsid w:val="18003DD0"/>
    <w:rsid w:val="1805956D"/>
    <w:rsid w:val="1805D812"/>
    <w:rsid w:val="18075378"/>
    <w:rsid w:val="18091950"/>
    <w:rsid w:val="18106D3E"/>
    <w:rsid w:val="1812BC0A"/>
    <w:rsid w:val="1814F564"/>
    <w:rsid w:val="1819EC77"/>
    <w:rsid w:val="181B21AB"/>
    <w:rsid w:val="181C072D"/>
    <w:rsid w:val="18225AA7"/>
    <w:rsid w:val="18243202"/>
    <w:rsid w:val="182674CC"/>
    <w:rsid w:val="182B12E7"/>
    <w:rsid w:val="182DC6B0"/>
    <w:rsid w:val="182FD8DF"/>
    <w:rsid w:val="18310733"/>
    <w:rsid w:val="18330F97"/>
    <w:rsid w:val="1836044A"/>
    <w:rsid w:val="183AD6AE"/>
    <w:rsid w:val="183B883D"/>
    <w:rsid w:val="183D5BE4"/>
    <w:rsid w:val="183D6D60"/>
    <w:rsid w:val="18441BD6"/>
    <w:rsid w:val="1845CE75"/>
    <w:rsid w:val="18467282"/>
    <w:rsid w:val="18479D98"/>
    <w:rsid w:val="1848C0E3"/>
    <w:rsid w:val="184C9796"/>
    <w:rsid w:val="18506718"/>
    <w:rsid w:val="1852332C"/>
    <w:rsid w:val="1853C581"/>
    <w:rsid w:val="18553741"/>
    <w:rsid w:val="185DB6B3"/>
    <w:rsid w:val="18604EEA"/>
    <w:rsid w:val="186151CE"/>
    <w:rsid w:val="18669740"/>
    <w:rsid w:val="1867A9B7"/>
    <w:rsid w:val="186CFCB3"/>
    <w:rsid w:val="186D4A13"/>
    <w:rsid w:val="18715E80"/>
    <w:rsid w:val="1875DFCE"/>
    <w:rsid w:val="187D38FC"/>
    <w:rsid w:val="187EB88E"/>
    <w:rsid w:val="187FCEE9"/>
    <w:rsid w:val="1882B104"/>
    <w:rsid w:val="18857124"/>
    <w:rsid w:val="18871CA4"/>
    <w:rsid w:val="18889CA1"/>
    <w:rsid w:val="18903B44"/>
    <w:rsid w:val="1897C7A3"/>
    <w:rsid w:val="18982451"/>
    <w:rsid w:val="1898A966"/>
    <w:rsid w:val="189939C7"/>
    <w:rsid w:val="189A06D1"/>
    <w:rsid w:val="189C3CD2"/>
    <w:rsid w:val="189F26C5"/>
    <w:rsid w:val="18A084A4"/>
    <w:rsid w:val="18A94E1D"/>
    <w:rsid w:val="18A9A9B2"/>
    <w:rsid w:val="18AA3DE9"/>
    <w:rsid w:val="18AF2BC8"/>
    <w:rsid w:val="18B219C5"/>
    <w:rsid w:val="18B3C760"/>
    <w:rsid w:val="18B4D7D0"/>
    <w:rsid w:val="18B50346"/>
    <w:rsid w:val="18B9AFC1"/>
    <w:rsid w:val="18BC76F6"/>
    <w:rsid w:val="18BDD885"/>
    <w:rsid w:val="18C3FE33"/>
    <w:rsid w:val="18C8D589"/>
    <w:rsid w:val="18CFBCD2"/>
    <w:rsid w:val="18D46C61"/>
    <w:rsid w:val="18E1645E"/>
    <w:rsid w:val="18E598CF"/>
    <w:rsid w:val="18EB6CC9"/>
    <w:rsid w:val="18EB9A44"/>
    <w:rsid w:val="19032DF0"/>
    <w:rsid w:val="19065CF8"/>
    <w:rsid w:val="1907EE45"/>
    <w:rsid w:val="190B7D06"/>
    <w:rsid w:val="190CE762"/>
    <w:rsid w:val="190EE70F"/>
    <w:rsid w:val="19109BDC"/>
    <w:rsid w:val="19162D16"/>
    <w:rsid w:val="19165057"/>
    <w:rsid w:val="19189587"/>
    <w:rsid w:val="191ECC10"/>
    <w:rsid w:val="1921AF0F"/>
    <w:rsid w:val="1927F059"/>
    <w:rsid w:val="192D0DC9"/>
    <w:rsid w:val="192F18E8"/>
    <w:rsid w:val="1933687B"/>
    <w:rsid w:val="1937563D"/>
    <w:rsid w:val="1939B364"/>
    <w:rsid w:val="193DAD5C"/>
    <w:rsid w:val="193DE6CC"/>
    <w:rsid w:val="193ED68E"/>
    <w:rsid w:val="193F2A04"/>
    <w:rsid w:val="193FA7D8"/>
    <w:rsid w:val="194337B0"/>
    <w:rsid w:val="1946F50A"/>
    <w:rsid w:val="19476CC4"/>
    <w:rsid w:val="194886F6"/>
    <w:rsid w:val="1949E6F6"/>
    <w:rsid w:val="194CCA7B"/>
    <w:rsid w:val="19552E9E"/>
    <w:rsid w:val="195AA680"/>
    <w:rsid w:val="195B486C"/>
    <w:rsid w:val="1961B421"/>
    <w:rsid w:val="19634C20"/>
    <w:rsid w:val="19642A6F"/>
    <w:rsid w:val="19701D2A"/>
    <w:rsid w:val="1971C088"/>
    <w:rsid w:val="1975C934"/>
    <w:rsid w:val="1981CF0A"/>
    <w:rsid w:val="199C3B45"/>
    <w:rsid w:val="199F2EC5"/>
    <w:rsid w:val="19A4A9C9"/>
    <w:rsid w:val="19B062EC"/>
    <w:rsid w:val="19B1E606"/>
    <w:rsid w:val="19B46EBC"/>
    <w:rsid w:val="19B55D2A"/>
    <w:rsid w:val="19B8218C"/>
    <w:rsid w:val="19BA12E4"/>
    <w:rsid w:val="19BE2FEC"/>
    <w:rsid w:val="19C119BB"/>
    <w:rsid w:val="19C1973C"/>
    <w:rsid w:val="19C49DC6"/>
    <w:rsid w:val="19C7ACFA"/>
    <w:rsid w:val="19CFA479"/>
    <w:rsid w:val="19D06435"/>
    <w:rsid w:val="19D6BAC2"/>
    <w:rsid w:val="19D84C13"/>
    <w:rsid w:val="19DDB5FA"/>
    <w:rsid w:val="19DDD0A1"/>
    <w:rsid w:val="19E6D4F1"/>
    <w:rsid w:val="19E7AFB2"/>
    <w:rsid w:val="19EA3F57"/>
    <w:rsid w:val="19EB8C1E"/>
    <w:rsid w:val="19EFDB8C"/>
    <w:rsid w:val="19F04BFC"/>
    <w:rsid w:val="19F1A871"/>
    <w:rsid w:val="19F72F0F"/>
    <w:rsid w:val="19F897B9"/>
    <w:rsid w:val="19FD1C00"/>
    <w:rsid w:val="1A085F20"/>
    <w:rsid w:val="1A091C15"/>
    <w:rsid w:val="1A0CC6E2"/>
    <w:rsid w:val="1A0D93FA"/>
    <w:rsid w:val="1A14D267"/>
    <w:rsid w:val="1A157D73"/>
    <w:rsid w:val="1A17E578"/>
    <w:rsid w:val="1A1B6DE4"/>
    <w:rsid w:val="1A1E1BB0"/>
    <w:rsid w:val="1A201D75"/>
    <w:rsid w:val="1A211B5B"/>
    <w:rsid w:val="1A212BAC"/>
    <w:rsid w:val="1A24CDD1"/>
    <w:rsid w:val="1A25D259"/>
    <w:rsid w:val="1A25D27C"/>
    <w:rsid w:val="1A293A0F"/>
    <w:rsid w:val="1A2CFCF6"/>
    <w:rsid w:val="1A2FD2C9"/>
    <w:rsid w:val="1A334AD6"/>
    <w:rsid w:val="1A380E1D"/>
    <w:rsid w:val="1A38EE3D"/>
    <w:rsid w:val="1A39D39C"/>
    <w:rsid w:val="1A3DC1AD"/>
    <w:rsid w:val="1A44C005"/>
    <w:rsid w:val="1A4B52B2"/>
    <w:rsid w:val="1A4E1ACA"/>
    <w:rsid w:val="1A525A35"/>
    <w:rsid w:val="1A59D3CC"/>
    <w:rsid w:val="1A5B6553"/>
    <w:rsid w:val="1A62C2C3"/>
    <w:rsid w:val="1A63E799"/>
    <w:rsid w:val="1A6447F0"/>
    <w:rsid w:val="1A6670B9"/>
    <w:rsid w:val="1A683A5D"/>
    <w:rsid w:val="1A6A5E3C"/>
    <w:rsid w:val="1A75F8AE"/>
    <w:rsid w:val="1A779DA4"/>
    <w:rsid w:val="1A78F8BE"/>
    <w:rsid w:val="1A7A82E4"/>
    <w:rsid w:val="1A822BAC"/>
    <w:rsid w:val="1A865081"/>
    <w:rsid w:val="1A881DBA"/>
    <w:rsid w:val="1A89ABAE"/>
    <w:rsid w:val="1A89CED2"/>
    <w:rsid w:val="1A91FD80"/>
    <w:rsid w:val="1A998B05"/>
    <w:rsid w:val="1A999290"/>
    <w:rsid w:val="1A9EE696"/>
    <w:rsid w:val="1AA92DCF"/>
    <w:rsid w:val="1AAB7BFE"/>
    <w:rsid w:val="1AAB91CF"/>
    <w:rsid w:val="1AAE4DE2"/>
    <w:rsid w:val="1AAF6D9D"/>
    <w:rsid w:val="1AB03614"/>
    <w:rsid w:val="1AB38436"/>
    <w:rsid w:val="1AB3C3B4"/>
    <w:rsid w:val="1AB622B1"/>
    <w:rsid w:val="1AB89543"/>
    <w:rsid w:val="1AB9F9B0"/>
    <w:rsid w:val="1ABCD347"/>
    <w:rsid w:val="1AC31E26"/>
    <w:rsid w:val="1AC48648"/>
    <w:rsid w:val="1AC58A22"/>
    <w:rsid w:val="1AC6C2FA"/>
    <w:rsid w:val="1AC82629"/>
    <w:rsid w:val="1AC92436"/>
    <w:rsid w:val="1AC99099"/>
    <w:rsid w:val="1ACD0552"/>
    <w:rsid w:val="1AD41EAE"/>
    <w:rsid w:val="1AD50779"/>
    <w:rsid w:val="1ADA575A"/>
    <w:rsid w:val="1AE0C771"/>
    <w:rsid w:val="1AE2735B"/>
    <w:rsid w:val="1AE4FF15"/>
    <w:rsid w:val="1AE57556"/>
    <w:rsid w:val="1AE83F51"/>
    <w:rsid w:val="1AE8D03E"/>
    <w:rsid w:val="1AE8D264"/>
    <w:rsid w:val="1AED7E1C"/>
    <w:rsid w:val="1AEF9924"/>
    <w:rsid w:val="1AEFA251"/>
    <w:rsid w:val="1AF0814B"/>
    <w:rsid w:val="1AF4D0B7"/>
    <w:rsid w:val="1AF6D370"/>
    <w:rsid w:val="1AF760BC"/>
    <w:rsid w:val="1B09122B"/>
    <w:rsid w:val="1B09D3F5"/>
    <w:rsid w:val="1B09F046"/>
    <w:rsid w:val="1B0C00DF"/>
    <w:rsid w:val="1B15B518"/>
    <w:rsid w:val="1B15CBB0"/>
    <w:rsid w:val="1B1D3E3C"/>
    <w:rsid w:val="1B248097"/>
    <w:rsid w:val="1B2707A3"/>
    <w:rsid w:val="1B28DDC8"/>
    <w:rsid w:val="1B2A152F"/>
    <w:rsid w:val="1B2C6A8A"/>
    <w:rsid w:val="1B2D07D5"/>
    <w:rsid w:val="1B347F12"/>
    <w:rsid w:val="1B366945"/>
    <w:rsid w:val="1B3A9091"/>
    <w:rsid w:val="1B3A9C2E"/>
    <w:rsid w:val="1B3C00A9"/>
    <w:rsid w:val="1B3FADFC"/>
    <w:rsid w:val="1B40295D"/>
    <w:rsid w:val="1B47B4AD"/>
    <w:rsid w:val="1B4809F8"/>
    <w:rsid w:val="1B485640"/>
    <w:rsid w:val="1B4B43E5"/>
    <w:rsid w:val="1B4D703D"/>
    <w:rsid w:val="1B4EE79A"/>
    <w:rsid w:val="1B4FF547"/>
    <w:rsid w:val="1B519C0F"/>
    <w:rsid w:val="1B52B474"/>
    <w:rsid w:val="1B577729"/>
    <w:rsid w:val="1B586EC1"/>
    <w:rsid w:val="1B62458E"/>
    <w:rsid w:val="1B6628DB"/>
    <w:rsid w:val="1B66B784"/>
    <w:rsid w:val="1B6DAFC3"/>
    <w:rsid w:val="1B6FDEF2"/>
    <w:rsid w:val="1B7699ED"/>
    <w:rsid w:val="1B772B87"/>
    <w:rsid w:val="1B784E23"/>
    <w:rsid w:val="1B7E1A3E"/>
    <w:rsid w:val="1B80B7DA"/>
    <w:rsid w:val="1B83C726"/>
    <w:rsid w:val="1B87ED2A"/>
    <w:rsid w:val="1B89085D"/>
    <w:rsid w:val="1B9671DD"/>
    <w:rsid w:val="1B9B5AD9"/>
    <w:rsid w:val="1B9E4A2C"/>
    <w:rsid w:val="1BA25F9D"/>
    <w:rsid w:val="1BAB8454"/>
    <w:rsid w:val="1BAEFB5B"/>
    <w:rsid w:val="1BB054CE"/>
    <w:rsid w:val="1BB39B99"/>
    <w:rsid w:val="1BB94E1C"/>
    <w:rsid w:val="1BBA0464"/>
    <w:rsid w:val="1BBFD38B"/>
    <w:rsid w:val="1BC1B042"/>
    <w:rsid w:val="1BC7D485"/>
    <w:rsid w:val="1BC8A306"/>
    <w:rsid w:val="1BCDD2F3"/>
    <w:rsid w:val="1BD05EA7"/>
    <w:rsid w:val="1BD12772"/>
    <w:rsid w:val="1BD17FAA"/>
    <w:rsid w:val="1BD32535"/>
    <w:rsid w:val="1BD45D54"/>
    <w:rsid w:val="1BD8A92F"/>
    <w:rsid w:val="1BDA3403"/>
    <w:rsid w:val="1BDAFCD6"/>
    <w:rsid w:val="1BDB28A9"/>
    <w:rsid w:val="1BDDA80E"/>
    <w:rsid w:val="1BE1DC76"/>
    <w:rsid w:val="1BE78D29"/>
    <w:rsid w:val="1BEBA598"/>
    <w:rsid w:val="1BEC7C82"/>
    <w:rsid w:val="1BEF0296"/>
    <w:rsid w:val="1BEFDCFD"/>
    <w:rsid w:val="1BF4741B"/>
    <w:rsid w:val="1BFAF73C"/>
    <w:rsid w:val="1BFD2E74"/>
    <w:rsid w:val="1C0106D1"/>
    <w:rsid w:val="1C076970"/>
    <w:rsid w:val="1C0BD27D"/>
    <w:rsid w:val="1C105E49"/>
    <w:rsid w:val="1C149422"/>
    <w:rsid w:val="1C158086"/>
    <w:rsid w:val="1C21CC28"/>
    <w:rsid w:val="1C31C723"/>
    <w:rsid w:val="1C3AD23B"/>
    <w:rsid w:val="1C3C972F"/>
    <w:rsid w:val="1C422D0A"/>
    <w:rsid w:val="1C491586"/>
    <w:rsid w:val="1C4CBB8A"/>
    <w:rsid w:val="1C507A28"/>
    <w:rsid w:val="1C5462E5"/>
    <w:rsid w:val="1C546FEB"/>
    <w:rsid w:val="1C5579C3"/>
    <w:rsid w:val="1C5FE236"/>
    <w:rsid w:val="1C6A095B"/>
    <w:rsid w:val="1C6F5BB2"/>
    <w:rsid w:val="1C6FF8FC"/>
    <w:rsid w:val="1C7229F7"/>
    <w:rsid w:val="1C72560D"/>
    <w:rsid w:val="1C787CE5"/>
    <w:rsid w:val="1C7D7F1D"/>
    <w:rsid w:val="1C7D9BC4"/>
    <w:rsid w:val="1C7F4785"/>
    <w:rsid w:val="1C86A8E2"/>
    <w:rsid w:val="1C86B899"/>
    <w:rsid w:val="1C920709"/>
    <w:rsid w:val="1C99A380"/>
    <w:rsid w:val="1C9B4EDF"/>
    <w:rsid w:val="1C9C0DC9"/>
    <w:rsid w:val="1C9CE53F"/>
    <w:rsid w:val="1CA0F1F1"/>
    <w:rsid w:val="1CA1D9C1"/>
    <w:rsid w:val="1CA2301B"/>
    <w:rsid w:val="1CA48A27"/>
    <w:rsid w:val="1CAADC1C"/>
    <w:rsid w:val="1CB3973A"/>
    <w:rsid w:val="1CB7C6FB"/>
    <w:rsid w:val="1CB88F0E"/>
    <w:rsid w:val="1CB9F46B"/>
    <w:rsid w:val="1CBFA7E5"/>
    <w:rsid w:val="1CC222B1"/>
    <w:rsid w:val="1CC6C637"/>
    <w:rsid w:val="1CC8FB66"/>
    <w:rsid w:val="1CCAEB14"/>
    <w:rsid w:val="1CCBCBFC"/>
    <w:rsid w:val="1CCBF85F"/>
    <w:rsid w:val="1CCCD2EA"/>
    <w:rsid w:val="1CCD73AD"/>
    <w:rsid w:val="1CCF19D1"/>
    <w:rsid w:val="1CD3AFF4"/>
    <w:rsid w:val="1CD61E48"/>
    <w:rsid w:val="1CD647C2"/>
    <w:rsid w:val="1CD7FA36"/>
    <w:rsid w:val="1CE5349F"/>
    <w:rsid w:val="1CFCC396"/>
    <w:rsid w:val="1D03F7FE"/>
    <w:rsid w:val="1D0FD3E7"/>
    <w:rsid w:val="1D1680F7"/>
    <w:rsid w:val="1D1FFC1A"/>
    <w:rsid w:val="1D257257"/>
    <w:rsid w:val="1D26FE79"/>
    <w:rsid w:val="1D278953"/>
    <w:rsid w:val="1D2790D9"/>
    <w:rsid w:val="1D2E36E7"/>
    <w:rsid w:val="1D2E3972"/>
    <w:rsid w:val="1D2EE062"/>
    <w:rsid w:val="1D307958"/>
    <w:rsid w:val="1D348013"/>
    <w:rsid w:val="1D3574E7"/>
    <w:rsid w:val="1D3585BC"/>
    <w:rsid w:val="1D3755EF"/>
    <w:rsid w:val="1D417AC8"/>
    <w:rsid w:val="1D4589CA"/>
    <w:rsid w:val="1D469678"/>
    <w:rsid w:val="1D476D1C"/>
    <w:rsid w:val="1D47742C"/>
    <w:rsid w:val="1D477C76"/>
    <w:rsid w:val="1D4E58CF"/>
    <w:rsid w:val="1D50A0CD"/>
    <w:rsid w:val="1D54BD36"/>
    <w:rsid w:val="1D572A94"/>
    <w:rsid w:val="1D5814D1"/>
    <w:rsid w:val="1D5D1D72"/>
    <w:rsid w:val="1D6107E4"/>
    <w:rsid w:val="1D616296"/>
    <w:rsid w:val="1D687FBA"/>
    <w:rsid w:val="1D6EE851"/>
    <w:rsid w:val="1D6F7513"/>
    <w:rsid w:val="1D72B088"/>
    <w:rsid w:val="1D761BC7"/>
    <w:rsid w:val="1D76C1B6"/>
    <w:rsid w:val="1D7A5C57"/>
    <w:rsid w:val="1D7D204D"/>
    <w:rsid w:val="1D82FF88"/>
    <w:rsid w:val="1D8A1060"/>
    <w:rsid w:val="1D94A425"/>
    <w:rsid w:val="1D976EF6"/>
    <w:rsid w:val="1DA31F0E"/>
    <w:rsid w:val="1DA40CAE"/>
    <w:rsid w:val="1DA524A0"/>
    <w:rsid w:val="1DA6843D"/>
    <w:rsid w:val="1DABC62C"/>
    <w:rsid w:val="1DAE3946"/>
    <w:rsid w:val="1DAED106"/>
    <w:rsid w:val="1DBBCD35"/>
    <w:rsid w:val="1DBEAA97"/>
    <w:rsid w:val="1DC01990"/>
    <w:rsid w:val="1DD05C34"/>
    <w:rsid w:val="1DD6B9C8"/>
    <w:rsid w:val="1DD6C230"/>
    <w:rsid w:val="1DD8BD6D"/>
    <w:rsid w:val="1DDCD6A6"/>
    <w:rsid w:val="1DE4B9C0"/>
    <w:rsid w:val="1DE59009"/>
    <w:rsid w:val="1DED0926"/>
    <w:rsid w:val="1DED23F8"/>
    <w:rsid w:val="1DEE12C3"/>
    <w:rsid w:val="1DF1D35F"/>
    <w:rsid w:val="1DF465D8"/>
    <w:rsid w:val="1DF61C91"/>
    <w:rsid w:val="1DF6DDE6"/>
    <w:rsid w:val="1DFC2F8F"/>
    <w:rsid w:val="1DFE030A"/>
    <w:rsid w:val="1E007273"/>
    <w:rsid w:val="1E00F90C"/>
    <w:rsid w:val="1E0130C5"/>
    <w:rsid w:val="1E017E5D"/>
    <w:rsid w:val="1E09DD9A"/>
    <w:rsid w:val="1E15FB21"/>
    <w:rsid w:val="1E168062"/>
    <w:rsid w:val="1E17FB20"/>
    <w:rsid w:val="1E1DCA3F"/>
    <w:rsid w:val="1E1F2264"/>
    <w:rsid w:val="1E225D30"/>
    <w:rsid w:val="1E2741AD"/>
    <w:rsid w:val="1E295BBA"/>
    <w:rsid w:val="1E2DF428"/>
    <w:rsid w:val="1E30B8AB"/>
    <w:rsid w:val="1E33FAF8"/>
    <w:rsid w:val="1E37418D"/>
    <w:rsid w:val="1E39F6D1"/>
    <w:rsid w:val="1E39FDE1"/>
    <w:rsid w:val="1E3B80EA"/>
    <w:rsid w:val="1E3FA8F7"/>
    <w:rsid w:val="1E415C9B"/>
    <w:rsid w:val="1E42AE09"/>
    <w:rsid w:val="1E4E8EA1"/>
    <w:rsid w:val="1E504601"/>
    <w:rsid w:val="1E5DB7C5"/>
    <w:rsid w:val="1E6163F3"/>
    <w:rsid w:val="1E642CCF"/>
    <w:rsid w:val="1E64EE05"/>
    <w:rsid w:val="1E71651E"/>
    <w:rsid w:val="1E726714"/>
    <w:rsid w:val="1E76C02D"/>
    <w:rsid w:val="1E7A955A"/>
    <w:rsid w:val="1E7DC79F"/>
    <w:rsid w:val="1E82524C"/>
    <w:rsid w:val="1E84CEE1"/>
    <w:rsid w:val="1E89E2F7"/>
    <w:rsid w:val="1E8BFB36"/>
    <w:rsid w:val="1E8CB4D6"/>
    <w:rsid w:val="1E8E6E76"/>
    <w:rsid w:val="1E8F5BBB"/>
    <w:rsid w:val="1E90C281"/>
    <w:rsid w:val="1E9130A6"/>
    <w:rsid w:val="1E9857CD"/>
    <w:rsid w:val="1E992371"/>
    <w:rsid w:val="1E9F6DE8"/>
    <w:rsid w:val="1EA12263"/>
    <w:rsid w:val="1EA4F380"/>
    <w:rsid w:val="1EB31FA9"/>
    <w:rsid w:val="1EB57AE1"/>
    <w:rsid w:val="1EB66A5A"/>
    <w:rsid w:val="1EB7C633"/>
    <w:rsid w:val="1EB8C99B"/>
    <w:rsid w:val="1EBADE00"/>
    <w:rsid w:val="1EBE8664"/>
    <w:rsid w:val="1EBE8919"/>
    <w:rsid w:val="1EC52457"/>
    <w:rsid w:val="1EC61946"/>
    <w:rsid w:val="1ECF901D"/>
    <w:rsid w:val="1ED60F8F"/>
    <w:rsid w:val="1ED6AC0D"/>
    <w:rsid w:val="1ED7E47A"/>
    <w:rsid w:val="1ED804F1"/>
    <w:rsid w:val="1ED9AC3C"/>
    <w:rsid w:val="1EE086EE"/>
    <w:rsid w:val="1EE1F23B"/>
    <w:rsid w:val="1EEE9844"/>
    <w:rsid w:val="1EF0FA86"/>
    <w:rsid w:val="1EF4417D"/>
    <w:rsid w:val="1EF8F8CE"/>
    <w:rsid w:val="1EF9FD0F"/>
    <w:rsid w:val="1EFAAF9D"/>
    <w:rsid w:val="1EFC0B9D"/>
    <w:rsid w:val="1EFF88F1"/>
    <w:rsid w:val="1EFFC34B"/>
    <w:rsid w:val="1F00210B"/>
    <w:rsid w:val="1F022885"/>
    <w:rsid w:val="1F0401F5"/>
    <w:rsid w:val="1F0691F4"/>
    <w:rsid w:val="1F0915CC"/>
    <w:rsid w:val="1F0A0953"/>
    <w:rsid w:val="1F0B239B"/>
    <w:rsid w:val="1F0DF8A3"/>
    <w:rsid w:val="1F0F4725"/>
    <w:rsid w:val="1F1598D3"/>
    <w:rsid w:val="1F19C494"/>
    <w:rsid w:val="1F1A7C23"/>
    <w:rsid w:val="1F1B881D"/>
    <w:rsid w:val="1F1D07D0"/>
    <w:rsid w:val="1F2330FD"/>
    <w:rsid w:val="1F2873FA"/>
    <w:rsid w:val="1F2AF74A"/>
    <w:rsid w:val="1F2C0F31"/>
    <w:rsid w:val="1F2EB20E"/>
    <w:rsid w:val="1F31E5B5"/>
    <w:rsid w:val="1F328BD4"/>
    <w:rsid w:val="1F334D03"/>
    <w:rsid w:val="1F35037A"/>
    <w:rsid w:val="1F351C47"/>
    <w:rsid w:val="1F36814D"/>
    <w:rsid w:val="1F370052"/>
    <w:rsid w:val="1F39F0F1"/>
    <w:rsid w:val="1F3E57A7"/>
    <w:rsid w:val="1F44E0DA"/>
    <w:rsid w:val="1F498661"/>
    <w:rsid w:val="1F4ADC02"/>
    <w:rsid w:val="1F4CA569"/>
    <w:rsid w:val="1F4EEBCA"/>
    <w:rsid w:val="1F4F3865"/>
    <w:rsid w:val="1F50730B"/>
    <w:rsid w:val="1F520892"/>
    <w:rsid w:val="1F55283A"/>
    <w:rsid w:val="1F55AC00"/>
    <w:rsid w:val="1F55C4A6"/>
    <w:rsid w:val="1F562365"/>
    <w:rsid w:val="1F5870A5"/>
    <w:rsid w:val="1F5C69A1"/>
    <w:rsid w:val="1F5C7934"/>
    <w:rsid w:val="1F65808B"/>
    <w:rsid w:val="1F67C54E"/>
    <w:rsid w:val="1F6D7BE6"/>
    <w:rsid w:val="1F712932"/>
    <w:rsid w:val="1F72110E"/>
    <w:rsid w:val="1F7B9107"/>
    <w:rsid w:val="1F7CAAFE"/>
    <w:rsid w:val="1F82D7DF"/>
    <w:rsid w:val="1F839521"/>
    <w:rsid w:val="1F85DA95"/>
    <w:rsid w:val="1F88B895"/>
    <w:rsid w:val="1F88BACC"/>
    <w:rsid w:val="1F92F94D"/>
    <w:rsid w:val="1F933DE8"/>
    <w:rsid w:val="1F9491D5"/>
    <w:rsid w:val="1F95E90A"/>
    <w:rsid w:val="1F99D9F2"/>
    <w:rsid w:val="1F9D5D64"/>
    <w:rsid w:val="1F9EC6B3"/>
    <w:rsid w:val="1F9FE896"/>
    <w:rsid w:val="1FA6BEF2"/>
    <w:rsid w:val="1FA9A35A"/>
    <w:rsid w:val="1FAAFE7D"/>
    <w:rsid w:val="1FABB450"/>
    <w:rsid w:val="1FAD799D"/>
    <w:rsid w:val="1FAFF371"/>
    <w:rsid w:val="1FB35751"/>
    <w:rsid w:val="1FB5540B"/>
    <w:rsid w:val="1FBCB7DF"/>
    <w:rsid w:val="1FBE97B2"/>
    <w:rsid w:val="1FC326FC"/>
    <w:rsid w:val="1FC37F07"/>
    <w:rsid w:val="1FC85433"/>
    <w:rsid w:val="1FCCA97E"/>
    <w:rsid w:val="1FD5D35C"/>
    <w:rsid w:val="1FDB88E9"/>
    <w:rsid w:val="1FDD2ABC"/>
    <w:rsid w:val="1FE23759"/>
    <w:rsid w:val="1FE23E68"/>
    <w:rsid w:val="1FE4193A"/>
    <w:rsid w:val="1FE65082"/>
    <w:rsid w:val="1FE82765"/>
    <w:rsid w:val="1FE8FA84"/>
    <w:rsid w:val="1FEB0D3B"/>
    <w:rsid w:val="1FEB7100"/>
    <w:rsid w:val="1FED2B41"/>
    <w:rsid w:val="1FEF73DF"/>
    <w:rsid w:val="1FF06429"/>
    <w:rsid w:val="1FF085DB"/>
    <w:rsid w:val="1FF48ACD"/>
    <w:rsid w:val="1FF58BFC"/>
    <w:rsid w:val="1FF7B666"/>
    <w:rsid w:val="1FFAF255"/>
    <w:rsid w:val="1FFBEC7A"/>
    <w:rsid w:val="1FFD4699"/>
    <w:rsid w:val="1FFD5B43"/>
    <w:rsid w:val="2001DD1E"/>
    <w:rsid w:val="2002D3B9"/>
    <w:rsid w:val="20060F70"/>
    <w:rsid w:val="20086E40"/>
    <w:rsid w:val="200C27DE"/>
    <w:rsid w:val="200D3252"/>
    <w:rsid w:val="20105C99"/>
    <w:rsid w:val="20144FBA"/>
    <w:rsid w:val="20147455"/>
    <w:rsid w:val="2014F54A"/>
    <w:rsid w:val="20186A18"/>
    <w:rsid w:val="201BF3BE"/>
    <w:rsid w:val="2021BC31"/>
    <w:rsid w:val="20241D93"/>
    <w:rsid w:val="2025FEAC"/>
    <w:rsid w:val="202873C7"/>
    <w:rsid w:val="202ABC15"/>
    <w:rsid w:val="2034CA9E"/>
    <w:rsid w:val="2039BCDA"/>
    <w:rsid w:val="2046A613"/>
    <w:rsid w:val="2047047A"/>
    <w:rsid w:val="20484FCB"/>
    <w:rsid w:val="2053B68E"/>
    <w:rsid w:val="20557B00"/>
    <w:rsid w:val="205841EB"/>
    <w:rsid w:val="205C3106"/>
    <w:rsid w:val="205C97E6"/>
    <w:rsid w:val="205D137E"/>
    <w:rsid w:val="20612C50"/>
    <w:rsid w:val="20616C4C"/>
    <w:rsid w:val="206924C9"/>
    <w:rsid w:val="206BA493"/>
    <w:rsid w:val="206D1A19"/>
    <w:rsid w:val="20720327"/>
    <w:rsid w:val="20758768"/>
    <w:rsid w:val="2077201F"/>
    <w:rsid w:val="2077429D"/>
    <w:rsid w:val="20793E37"/>
    <w:rsid w:val="2085BA51"/>
    <w:rsid w:val="2086C8AA"/>
    <w:rsid w:val="2087BEDC"/>
    <w:rsid w:val="2089058F"/>
    <w:rsid w:val="2089AAB1"/>
    <w:rsid w:val="208E6C21"/>
    <w:rsid w:val="208F08F4"/>
    <w:rsid w:val="208F566D"/>
    <w:rsid w:val="20977709"/>
    <w:rsid w:val="20A66E5C"/>
    <w:rsid w:val="20A8ECAF"/>
    <w:rsid w:val="20B0D5CC"/>
    <w:rsid w:val="20B733FB"/>
    <w:rsid w:val="20B8391A"/>
    <w:rsid w:val="20B9FA2A"/>
    <w:rsid w:val="20BE6FC3"/>
    <w:rsid w:val="20C28AED"/>
    <w:rsid w:val="20C4FE81"/>
    <w:rsid w:val="20C598AB"/>
    <w:rsid w:val="20C8EDC1"/>
    <w:rsid w:val="20C97975"/>
    <w:rsid w:val="20CC6811"/>
    <w:rsid w:val="20CDF598"/>
    <w:rsid w:val="20D491A6"/>
    <w:rsid w:val="20D57A66"/>
    <w:rsid w:val="20D824B3"/>
    <w:rsid w:val="20D8C4BB"/>
    <w:rsid w:val="20DCB97A"/>
    <w:rsid w:val="20E1A462"/>
    <w:rsid w:val="20EFB97E"/>
    <w:rsid w:val="20EFBA1E"/>
    <w:rsid w:val="20F67CED"/>
    <w:rsid w:val="20F8474E"/>
    <w:rsid w:val="20F9DCDA"/>
    <w:rsid w:val="20FB8F87"/>
    <w:rsid w:val="20FBD88F"/>
    <w:rsid w:val="20FD8750"/>
    <w:rsid w:val="2108679C"/>
    <w:rsid w:val="2112268C"/>
    <w:rsid w:val="21143C25"/>
    <w:rsid w:val="211D7A80"/>
    <w:rsid w:val="211DAD60"/>
    <w:rsid w:val="211F033B"/>
    <w:rsid w:val="212161AB"/>
    <w:rsid w:val="212290B4"/>
    <w:rsid w:val="212A13C9"/>
    <w:rsid w:val="212AA5D9"/>
    <w:rsid w:val="212AC310"/>
    <w:rsid w:val="212B846C"/>
    <w:rsid w:val="212C0D7F"/>
    <w:rsid w:val="212F60DD"/>
    <w:rsid w:val="212FA264"/>
    <w:rsid w:val="2130C860"/>
    <w:rsid w:val="2131C997"/>
    <w:rsid w:val="2136303F"/>
    <w:rsid w:val="213E5E4E"/>
    <w:rsid w:val="213F214F"/>
    <w:rsid w:val="21410504"/>
    <w:rsid w:val="21475694"/>
    <w:rsid w:val="2147B2B0"/>
    <w:rsid w:val="214A3A03"/>
    <w:rsid w:val="214D8965"/>
    <w:rsid w:val="214DBDBF"/>
    <w:rsid w:val="2150FEE2"/>
    <w:rsid w:val="21510A49"/>
    <w:rsid w:val="2152F175"/>
    <w:rsid w:val="21545DFB"/>
    <w:rsid w:val="21579E72"/>
    <w:rsid w:val="215F83C9"/>
    <w:rsid w:val="2162DF66"/>
    <w:rsid w:val="21630DEE"/>
    <w:rsid w:val="2165F869"/>
    <w:rsid w:val="2167EE45"/>
    <w:rsid w:val="21681589"/>
    <w:rsid w:val="2169739B"/>
    <w:rsid w:val="2169F514"/>
    <w:rsid w:val="216ADDBB"/>
    <w:rsid w:val="216C113B"/>
    <w:rsid w:val="2176226D"/>
    <w:rsid w:val="217A9101"/>
    <w:rsid w:val="217B2266"/>
    <w:rsid w:val="217F8A9B"/>
    <w:rsid w:val="218586E0"/>
    <w:rsid w:val="2189C8A7"/>
    <w:rsid w:val="218AA7EE"/>
    <w:rsid w:val="218AE214"/>
    <w:rsid w:val="21905BA0"/>
    <w:rsid w:val="2191ED7B"/>
    <w:rsid w:val="21991E69"/>
    <w:rsid w:val="219A0630"/>
    <w:rsid w:val="21A43169"/>
    <w:rsid w:val="21A78C38"/>
    <w:rsid w:val="21AA7C84"/>
    <w:rsid w:val="21ABEAAE"/>
    <w:rsid w:val="21AD1D3B"/>
    <w:rsid w:val="21AF237C"/>
    <w:rsid w:val="21B12FE7"/>
    <w:rsid w:val="21B1546D"/>
    <w:rsid w:val="21B50A2D"/>
    <w:rsid w:val="21B6918D"/>
    <w:rsid w:val="21BAF07C"/>
    <w:rsid w:val="21BDAADC"/>
    <w:rsid w:val="21C58358"/>
    <w:rsid w:val="21C9291B"/>
    <w:rsid w:val="21D05D3E"/>
    <w:rsid w:val="21D5BDF1"/>
    <w:rsid w:val="21D5E4B0"/>
    <w:rsid w:val="21D824AE"/>
    <w:rsid w:val="21D9DF23"/>
    <w:rsid w:val="21DB5D0D"/>
    <w:rsid w:val="21E6534C"/>
    <w:rsid w:val="21E80578"/>
    <w:rsid w:val="21EC601A"/>
    <w:rsid w:val="21EED382"/>
    <w:rsid w:val="21FB619A"/>
    <w:rsid w:val="220207D3"/>
    <w:rsid w:val="2204520C"/>
    <w:rsid w:val="2205C7CD"/>
    <w:rsid w:val="22065FA0"/>
    <w:rsid w:val="22082BED"/>
    <w:rsid w:val="2209FE3F"/>
    <w:rsid w:val="220F1A60"/>
    <w:rsid w:val="2211161F"/>
    <w:rsid w:val="2212438F"/>
    <w:rsid w:val="22169B28"/>
    <w:rsid w:val="221A2682"/>
    <w:rsid w:val="221C6825"/>
    <w:rsid w:val="2221299A"/>
    <w:rsid w:val="22230BA5"/>
    <w:rsid w:val="2225BBDA"/>
    <w:rsid w:val="22274ECB"/>
    <w:rsid w:val="2227CA3E"/>
    <w:rsid w:val="222B00AB"/>
    <w:rsid w:val="222E1B5E"/>
    <w:rsid w:val="2232869F"/>
    <w:rsid w:val="2236A63E"/>
    <w:rsid w:val="22399538"/>
    <w:rsid w:val="22419B04"/>
    <w:rsid w:val="224349B8"/>
    <w:rsid w:val="2245C196"/>
    <w:rsid w:val="224BE221"/>
    <w:rsid w:val="224CDAC1"/>
    <w:rsid w:val="22515C2B"/>
    <w:rsid w:val="225695BE"/>
    <w:rsid w:val="2268CF58"/>
    <w:rsid w:val="2271152A"/>
    <w:rsid w:val="227537C2"/>
    <w:rsid w:val="2279C0E9"/>
    <w:rsid w:val="22800314"/>
    <w:rsid w:val="22851843"/>
    <w:rsid w:val="228B54AC"/>
    <w:rsid w:val="2293E90B"/>
    <w:rsid w:val="2298C9DE"/>
    <w:rsid w:val="22990B19"/>
    <w:rsid w:val="229D62D1"/>
    <w:rsid w:val="22A2F556"/>
    <w:rsid w:val="22A34E73"/>
    <w:rsid w:val="22A3ABFE"/>
    <w:rsid w:val="22A9BA52"/>
    <w:rsid w:val="22AD1AA8"/>
    <w:rsid w:val="22AD8592"/>
    <w:rsid w:val="22B0AC2A"/>
    <w:rsid w:val="22B12FBD"/>
    <w:rsid w:val="22B385F1"/>
    <w:rsid w:val="22B39FA5"/>
    <w:rsid w:val="22B6FC24"/>
    <w:rsid w:val="22B73B7A"/>
    <w:rsid w:val="22BE8693"/>
    <w:rsid w:val="22C14BD7"/>
    <w:rsid w:val="22C25406"/>
    <w:rsid w:val="22C85FE4"/>
    <w:rsid w:val="22C9DBF6"/>
    <w:rsid w:val="22CF3F30"/>
    <w:rsid w:val="22D34197"/>
    <w:rsid w:val="22E0D474"/>
    <w:rsid w:val="22E2BC1F"/>
    <w:rsid w:val="22E8DD99"/>
    <w:rsid w:val="22EE30B9"/>
    <w:rsid w:val="22F099F5"/>
    <w:rsid w:val="22F0B498"/>
    <w:rsid w:val="22F237A3"/>
    <w:rsid w:val="22F840F1"/>
    <w:rsid w:val="22FD34DD"/>
    <w:rsid w:val="22FF017E"/>
    <w:rsid w:val="23051F87"/>
    <w:rsid w:val="2306C7BE"/>
    <w:rsid w:val="230A5CDA"/>
    <w:rsid w:val="230AD0EE"/>
    <w:rsid w:val="230AD861"/>
    <w:rsid w:val="230D0F13"/>
    <w:rsid w:val="230E41BE"/>
    <w:rsid w:val="230E4A6D"/>
    <w:rsid w:val="230FDD31"/>
    <w:rsid w:val="23143DF3"/>
    <w:rsid w:val="2317BFE9"/>
    <w:rsid w:val="2324009B"/>
    <w:rsid w:val="232C213F"/>
    <w:rsid w:val="232DFCAD"/>
    <w:rsid w:val="233799A2"/>
    <w:rsid w:val="233BB0D8"/>
    <w:rsid w:val="23472775"/>
    <w:rsid w:val="23477655"/>
    <w:rsid w:val="2348BBFB"/>
    <w:rsid w:val="234BD498"/>
    <w:rsid w:val="2356F9E0"/>
    <w:rsid w:val="235F8256"/>
    <w:rsid w:val="236196DF"/>
    <w:rsid w:val="2361AE01"/>
    <w:rsid w:val="236302CB"/>
    <w:rsid w:val="23653686"/>
    <w:rsid w:val="236B09C1"/>
    <w:rsid w:val="2371DEE7"/>
    <w:rsid w:val="2373C6B3"/>
    <w:rsid w:val="2377013A"/>
    <w:rsid w:val="23773413"/>
    <w:rsid w:val="2378FC32"/>
    <w:rsid w:val="237CB28F"/>
    <w:rsid w:val="237F8E97"/>
    <w:rsid w:val="2380492D"/>
    <w:rsid w:val="2387A9C4"/>
    <w:rsid w:val="238E3B32"/>
    <w:rsid w:val="238F1E78"/>
    <w:rsid w:val="23906DC8"/>
    <w:rsid w:val="2391551B"/>
    <w:rsid w:val="23952181"/>
    <w:rsid w:val="239C0581"/>
    <w:rsid w:val="23A10C97"/>
    <w:rsid w:val="23A75991"/>
    <w:rsid w:val="23ACA2A2"/>
    <w:rsid w:val="23ADB485"/>
    <w:rsid w:val="23AF0017"/>
    <w:rsid w:val="23AFF9B0"/>
    <w:rsid w:val="23B19A4B"/>
    <w:rsid w:val="23B614FD"/>
    <w:rsid w:val="23BFAC04"/>
    <w:rsid w:val="23BFD01A"/>
    <w:rsid w:val="23BFFE35"/>
    <w:rsid w:val="23C0ABCB"/>
    <w:rsid w:val="23C2EEDD"/>
    <w:rsid w:val="23C54376"/>
    <w:rsid w:val="23C62E9A"/>
    <w:rsid w:val="23D10816"/>
    <w:rsid w:val="23D11A79"/>
    <w:rsid w:val="23DE5DA2"/>
    <w:rsid w:val="23DF183D"/>
    <w:rsid w:val="23E68620"/>
    <w:rsid w:val="23E87A2D"/>
    <w:rsid w:val="23E9B1A9"/>
    <w:rsid w:val="23F85750"/>
    <w:rsid w:val="23FC1650"/>
    <w:rsid w:val="24019F1E"/>
    <w:rsid w:val="240350C8"/>
    <w:rsid w:val="240427E7"/>
    <w:rsid w:val="2405F35C"/>
    <w:rsid w:val="2406E136"/>
    <w:rsid w:val="2407A35E"/>
    <w:rsid w:val="24090A4F"/>
    <w:rsid w:val="240C0974"/>
    <w:rsid w:val="2410A6CF"/>
    <w:rsid w:val="241273C6"/>
    <w:rsid w:val="24145614"/>
    <w:rsid w:val="2414BF4D"/>
    <w:rsid w:val="24186329"/>
    <w:rsid w:val="2418BFA1"/>
    <w:rsid w:val="241B146B"/>
    <w:rsid w:val="241D6031"/>
    <w:rsid w:val="241FF73D"/>
    <w:rsid w:val="2421E0C9"/>
    <w:rsid w:val="24289895"/>
    <w:rsid w:val="242B85C2"/>
    <w:rsid w:val="24303605"/>
    <w:rsid w:val="24315DA8"/>
    <w:rsid w:val="243505C8"/>
    <w:rsid w:val="2435D73E"/>
    <w:rsid w:val="2439D2FF"/>
    <w:rsid w:val="243B949F"/>
    <w:rsid w:val="243CD831"/>
    <w:rsid w:val="2441FD5D"/>
    <w:rsid w:val="2444AF50"/>
    <w:rsid w:val="244C0480"/>
    <w:rsid w:val="244C69D1"/>
    <w:rsid w:val="2451DF02"/>
    <w:rsid w:val="2452BF38"/>
    <w:rsid w:val="245316D8"/>
    <w:rsid w:val="2453BE5E"/>
    <w:rsid w:val="245BC9E5"/>
    <w:rsid w:val="245F4E73"/>
    <w:rsid w:val="246275A3"/>
    <w:rsid w:val="24672650"/>
    <w:rsid w:val="246BFB81"/>
    <w:rsid w:val="246E086D"/>
    <w:rsid w:val="2472E072"/>
    <w:rsid w:val="24777504"/>
    <w:rsid w:val="247BD981"/>
    <w:rsid w:val="247CCB89"/>
    <w:rsid w:val="247D5A88"/>
    <w:rsid w:val="247D8067"/>
    <w:rsid w:val="247DE89B"/>
    <w:rsid w:val="247E46A3"/>
    <w:rsid w:val="2482AD18"/>
    <w:rsid w:val="2487BAF5"/>
    <w:rsid w:val="2488AFA7"/>
    <w:rsid w:val="2488D871"/>
    <w:rsid w:val="248F774A"/>
    <w:rsid w:val="24947F6B"/>
    <w:rsid w:val="2496E140"/>
    <w:rsid w:val="249F84DE"/>
    <w:rsid w:val="249FA737"/>
    <w:rsid w:val="24A74787"/>
    <w:rsid w:val="24A7E301"/>
    <w:rsid w:val="24AD1A3D"/>
    <w:rsid w:val="24AF03BC"/>
    <w:rsid w:val="24B10327"/>
    <w:rsid w:val="24B68742"/>
    <w:rsid w:val="24B899F4"/>
    <w:rsid w:val="24BE0703"/>
    <w:rsid w:val="24C447C2"/>
    <w:rsid w:val="24C6B4EA"/>
    <w:rsid w:val="24C7263F"/>
    <w:rsid w:val="24D28208"/>
    <w:rsid w:val="24D4F562"/>
    <w:rsid w:val="24D52914"/>
    <w:rsid w:val="24D7B76F"/>
    <w:rsid w:val="24E02F23"/>
    <w:rsid w:val="24E25A1C"/>
    <w:rsid w:val="24E9E4B4"/>
    <w:rsid w:val="24EB631B"/>
    <w:rsid w:val="24EBF9B2"/>
    <w:rsid w:val="24EDB05E"/>
    <w:rsid w:val="24F65A64"/>
    <w:rsid w:val="24F673A9"/>
    <w:rsid w:val="24F991B7"/>
    <w:rsid w:val="24FC048C"/>
    <w:rsid w:val="250274B7"/>
    <w:rsid w:val="25035E45"/>
    <w:rsid w:val="2503A721"/>
    <w:rsid w:val="250680E3"/>
    <w:rsid w:val="250B5879"/>
    <w:rsid w:val="250F1210"/>
    <w:rsid w:val="2510A19F"/>
    <w:rsid w:val="2511B54D"/>
    <w:rsid w:val="2511EBB2"/>
    <w:rsid w:val="2518B1F7"/>
    <w:rsid w:val="2518B8F7"/>
    <w:rsid w:val="25208255"/>
    <w:rsid w:val="2521FDED"/>
    <w:rsid w:val="25245FEA"/>
    <w:rsid w:val="25314781"/>
    <w:rsid w:val="2533C68E"/>
    <w:rsid w:val="253C36E0"/>
    <w:rsid w:val="253CA3BC"/>
    <w:rsid w:val="253E1962"/>
    <w:rsid w:val="25454564"/>
    <w:rsid w:val="254651D0"/>
    <w:rsid w:val="2546A606"/>
    <w:rsid w:val="25474926"/>
    <w:rsid w:val="254EEB44"/>
    <w:rsid w:val="25513EE8"/>
    <w:rsid w:val="25527394"/>
    <w:rsid w:val="255458C5"/>
    <w:rsid w:val="2554C3A9"/>
    <w:rsid w:val="2555D270"/>
    <w:rsid w:val="255777BE"/>
    <w:rsid w:val="2557C748"/>
    <w:rsid w:val="255E3EB1"/>
    <w:rsid w:val="2562AAB4"/>
    <w:rsid w:val="2563EBF1"/>
    <w:rsid w:val="2569913C"/>
    <w:rsid w:val="256C75FD"/>
    <w:rsid w:val="256DD4D9"/>
    <w:rsid w:val="2572BBEC"/>
    <w:rsid w:val="2574681A"/>
    <w:rsid w:val="258601EA"/>
    <w:rsid w:val="2588799F"/>
    <w:rsid w:val="258F4E97"/>
    <w:rsid w:val="25921CB8"/>
    <w:rsid w:val="2595FA9C"/>
    <w:rsid w:val="25964807"/>
    <w:rsid w:val="2596EF11"/>
    <w:rsid w:val="259DC4C9"/>
    <w:rsid w:val="259EC538"/>
    <w:rsid w:val="25A1B85D"/>
    <w:rsid w:val="25A76231"/>
    <w:rsid w:val="25A8941F"/>
    <w:rsid w:val="25A9ED22"/>
    <w:rsid w:val="25B78397"/>
    <w:rsid w:val="25BCAAAC"/>
    <w:rsid w:val="25C582B3"/>
    <w:rsid w:val="25CD79ED"/>
    <w:rsid w:val="25CF7BB5"/>
    <w:rsid w:val="25CFCF31"/>
    <w:rsid w:val="25D1F25B"/>
    <w:rsid w:val="25D41301"/>
    <w:rsid w:val="25D7EA85"/>
    <w:rsid w:val="25DA4242"/>
    <w:rsid w:val="25DA91F5"/>
    <w:rsid w:val="25DC53DD"/>
    <w:rsid w:val="25DCAC62"/>
    <w:rsid w:val="25DD98EB"/>
    <w:rsid w:val="25E37A8D"/>
    <w:rsid w:val="25E99C4A"/>
    <w:rsid w:val="25E9B19D"/>
    <w:rsid w:val="25EE271E"/>
    <w:rsid w:val="25F02719"/>
    <w:rsid w:val="25F1448F"/>
    <w:rsid w:val="25FE4724"/>
    <w:rsid w:val="25FF2ABA"/>
    <w:rsid w:val="260038F9"/>
    <w:rsid w:val="260689C0"/>
    <w:rsid w:val="26094CE9"/>
    <w:rsid w:val="2617FEBE"/>
    <w:rsid w:val="26185B4F"/>
    <w:rsid w:val="261862AD"/>
    <w:rsid w:val="26225654"/>
    <w:rsid w:val="26226602"/>
    <w:rsid w:val="26245A06"/>
    <w:rsid w:val="2627B417"/>
    <w:rsid w:val="2627DB9E"/>
    <w:rsid w:val="2628CD82"/>
    <w:rsid w:val="2629998B"/>
    <w:rsid w:val="262D16E5"/>
    <w:rsid w:val="2630C5DC"/>
    <w:rsid w:val="26320E97"/>
    <w:rsid w:val="26331E65"/>
    <w:rsid w:val="26335504"/>
    <w:rsid w:val="26362931"/>
    <w:rsid w:val="2637730B"/>
    <w:rsid w:val="2637C8DE"/>
    <w:rsid w:val="263C0266"/>
    <w:rsid w:val="263D3F89"/>
    <w:rsid w:val="263E4EFA"/>
    <w:rsid w:val="263FDC7D"/>
    <w:rsid w:val="2640284D"/>
    <w:rsid w:val="2647E964"/>
    <w:rsid w:val="264A6E46"/>
    <w:rsid w:val="264AA7B1"/>
    <w:rsid w:val="264BDDFC"/>
    <w:rsid w:val="264D9156"/>
    <w:rsid w:val="264DC018"/>
    <w:rsid w:val="2658C3FB"/>
    <w:rsid w:val="26606B9F"/>
    <w:rsid w:val="266246BC"/>
    <w:rsid w:val="26635F93"/>
    <w:rsid w:val="26660586"/>
    <w:rsid w:val="266AFFC6"/>
    <w:rsid w:val="266B22C0"/>
    <w:rsid w:val="266EE31E"/>
    <w:rsid w:val="266FE410"/>
    <w:rsid w:val="2674ACAA"/>
    <w:rsid w:val="2677EA28"/>
    <w:rsid w:val="268294CB"/>
    <w:rsid w:val="268672F7"/>
    <w:rsid w:val="26894994"/>
    <w:rsid w:val="268F593E"/>
    <w:rsid w:val="26919CFC"/>
    <w:rsid w:val="2692C7DC"/>
    <w:rsid w:val="2693D012"/>
    <w:rsid w:val="2695AD67"/>
    <w:rsid w:val="2697F9E7"/>
    <w:rsid w:val="26996279"/>
    <w:rsid w:val="269AC833"/>
    <w:rsid w:val="269C0DB2"/>
    <w:rsid w:val="269D50B9"/>
    <w:rsid w:val="26A3A685"/>
    <w:rsid w:val="26A3A924"/>
    <w:rsid w:val="26A5F099"/>
    <w:rsid w:val="26A8ED37"/>
    <w:rsid w:val="26A9DCB2"/>
    <w:rsid w:val="26B03FAE"/>
    <w:rsid w:val="26B595EE"/>
    <w:rsid w:val="26B85A7F"/>
    <w:rsid w:val="26BDDD9F"/>
    <w:rsid w:val="26C22424"/>
    <w:rsid w:val="26CADB9E"/>
    <w:rsid w:val="26CC4795"/>
    <w:rsid w:val="26CDB2CB"/>
    <w:rsid w:val="26CF46BF"/>
    <w:rsid w:val="26D111AA"/>
    <w:rsid w:val="26DAB022"/>
    <w:rsid w:val="26DEF092"/>
    <w:rsid w:val="26DF4238"/>
    <w:rsid w:val="26E6D2C2"/>
    <w:rsid w:val="26F0D760"/>
    <w:rsid w:val="26F2BE51"/>
    <w:rsid w:val="26F2C347"/>
    <w:rsid w:val="26FA9CAD"/>
    <w:rsid w:val="26FCB28B"/>
    <w:rsid w:val="26FD9CA0"/>
    <w:rsid w:val="270C4E93"/>
    <w:rsid w:val="271A57E5"/>
    <w:rsid w:val="271D0B93"/>
    <w:rsid w:val="272528A4"/>
    <w:rsid w:val="2729102E"/>
    <w:rsid w:val="272E1E8C"/>
    <w:rsid w:val="272E6660"/>
    <w:rsid w:val="273044D1"/>
    <w:rsid w:val="273050E5"/>
    <w:rsid w:val="27308688"/>
    <w:rsid w:val="2730969D"/>
    <w:rsid w:val="2730EEDE"/>
    <w:rsid w:val="27312DFA"/>
    <w:rsid w:val="273EE64C"/>
    <w:rsid w:val="2740B4C3"/>
    <w:rsid w:val="274FC3F1"/>
    <w:rsid w:val="27533C82"/>
    <w:rsid w:val="275665DD"/>
    <w:rsid w:val="275A22CE"/>
    <w:rsid w:val="275F9D16"/>
    <w:rsid w:val="27625495"/>
    <w:rsid w:val="2766251B"/>
    <w:rsid w:val="2766AB57"/>
    <w:rsid w:val="27671355"/>
    <w:rsid w:val="276A3938"/>
    <w:rsid w:val="276CD4AE"/>
    <w:rsid w:val="276F41A8"/>
    <w:rsid w:val="277031ED"/>
    <w:rsid w:val="2770539A"/>
    <w:rsid w:val="2776C683"/>
    <w:rsid w:val="27798132"/>
    <w:rsid w:val="277E3D26"/>
    <w:rsid w:val="278139FE"/>
    <w:rsid w:val="2782C2F7"/>
    <w:rsid w:val="2786CD92"/>
    <w:rsid w:val="27934DB0"/>
    <w:rsid w:val="27941530"/>
    <w:rsid w:val="2795D4D7"/>
    <w:rsid w:val="2796D8C2"/>
    <w:rsid w:val="279AF195"/>
    <w:rsid w:val="279BCD43"/>
    <w:rsid w:val="279DC0D1"/>
    <w:rsid w:val="27A9C0DB"/>
    <w:rsid w:val="27A9FA40"/>
    <w:rsid w:val="27AD3F79"/>
    <w:rsid w:val="27B73F2D"/>
    <w:rsid w:val="27B9DF37"/>
    <w:rsid w:val="27BF078B"/>
    <w:rsid w:val="27C1499A"/>
    <w:rsid w:val="27C170B8"/>
    <w:rsid w:val="27C4B86A"/>
    <w:rsid w:val="27C8BEBE"/>
    <w:rsid w:val="27C8CBD2"/>
    <w:rsid w:val="27CBFE15"/>
    <w:rsid w:val="27CE864B"/>
    <w:rsid w:val="27CF4DE7"/>
    <w:rsid w:val="27D34265"/>
    <w:rsid w:val="27D35CC5"/>
    <w:rsid w:val="27D4022E"/>
    <w:rsid w:val="27D424A0"/>
    <w:rsid w:val="27DE997D"/>
    <w:rsid w:val="27EB2266"/>
    <w:rsid w:val="27EDB2A2"/>
    <w:rsid w:val="27EEFA9D"/>
    <w:rsid w:val="27F38C69"/>
    <w:rsid w:val="27F4A682"/>
    <w:rsid w:val="27F69C1E"/>
    <w:rsid w:val="27F747DB"/>
    <w:rsid w:val="27F8C60F"/>
    <w:rsid w:val="27F9A757"/>
    <w:rsid w:val="27FA0620"/>
    <w:rsid w:val="27FC8700"/>
    <w:rsid w:val="280145EC"/>
    <w:rsid w:val="280273A7"/>
    <w:rsid w:val="28030ED0"/>
    <w:rsid w:val="2817D1FC"/>
    <w:rsid w:val="281973EA"/>
    <w:rsid w:val="281992F6"/>
    <w:rsid w:val="281AB724"/>
    <w:rsid w:val="281B69E5"/>
    <w:rsid w:val="281DF218"/>
    <w:rsid w:val="2821C6FB"/>
    <w:rsid w:val="2823B2B2"/>
    <w:rsid w:val="282A88B5"/>
    <w:rsid w:val="282D8207"/>
    <w:rsid w:val="28321156"/>
    <w:rsid w:val="28344EAC"/>
    <w:rsid w:val="283669A7"/>
    <w:rsid w:val="283845A7"/>
    <w:rsid w:val="2838CC5E"/>
    <w:rsid w:val="283F4C5A"/>
    <w:rsid w:val="28405B7D"/>
    <w:rsid w:val="28447F91"/>
    <w:rsid w:val="2848AB17"/>
    <w:rsid w:val="284BDB64"/>
    <w:rsid w:val="28501A1B"/>
    <w:rsid w:val="285169FB"/>
    <w:rsid w:val="2851E9EE"/>
    <w:rsid w:val="28555E9B"/>
    <w:rsid w:val="2855BC75"/>
    <w:rsid w:val="285BB0FC"/>
    <w:rsid w:val="285BD7B0"/>
    <w:rsid w:val="285DAD49"/>
    <w:rsid w:val="286CF033"/>
    <w:rsid w:val="286E71A1"/>
    <w:rsid w:val="287179DD"/>
    <w:rsid w:val="287449C9"/>
    <w:rsid w:val="287B9EF0"/>
    <w:rsid w:val="287BC037"/>
    <w:rsid w:val="28864D8D"/>
    <w:rsid w:val="2886D4F4"/>
    <w:rsid w:val="288838D8"/>
    <w:rsid w:val="288AB692"/>
    <w:rsid w:val="288C78F0"/>
    <w:rsid w:val="288E9293"/>
    <w:rsid w:val="2892EA3E"/>
    <w:rsid w:val="289ECED8"/>
    <w:rsid w:val="28A13D14"/>
    <w:rsid w:val="28A16D67"/>
    <w:rsid w:val="28A49156"/>
    <w:rsid w:val="28A56798"/>
    <w:rsid w:val="28A63263"/>
    <w:rsid w:val="28ABB635"/>
    <w:rsid w:val="28B35F87"/>
    <w:rsid w:val="28C21E5C"/>
    <w:rsid w:val="28CA7F6A"/>
    <w:rsid w:val="28CFCDB7"/>
    <w:rsid w:val="28D17F74"/>
    <w:rsid w:val="28D18F8E"/>
    <w:rsid w:val="28D258AE"/>
    <w:rsid w:val="28D5C1A7"/>
    <w:rsid w:val="28DD3619"/>
    <w:rsid w:val="28DEFDD9"/>
    <w:rsid w:val="28DFF8C3"/>
    <w:rsid w:val="28E106F8"/>
    <w:rsid w:val="28E198CF"/>
    <w:rsid w:val="28E4A571"/>
    <w:rsid w:val="28EB4680"/>
    <w:rsid w:val="28EC00F4"/>
    <w:rsid w:val="28EE1927"/>
    <w:rsid w:val="28F36862"/>
    <w:rsid w:val="28F5B75D"/>
    <w:rsid w:val="28F72A42"/>
    <w:rsid w:val="28F8B11D"/>
    <w:rsid w:val="28FB74E4"/>
    <w:rsid w:val="28FD44F2"/>
    <w:rsid w:val="28FEEC8B"/>
    <w:rsid w:val="29057D47"/>
    <w:rsid w:val="2908D1AF"/>
    <w:rsid w:val="2913D4F1"/>
    <w:rsid w:val="291542BC"/>
    <w:rsid w:val="291B6CD3"/>
    <w:rsid w:val="291DB3F5"/>
    <w:rsid w:val="291DE3B0"/>
    <w:rsid w:val="291F6940"/>
    <w:rsid w:val="292211F1"/>
    <w:rsid w:val="2922E696"/>
    <w:rsid w:val="2923BD0C"/>
    <w:rsid w:val="2924F296"/>
    <w:rsid w:val="29270AFA"/>
    <w:rsid w:val="29280B6F"/>
    <w:rsid w:val="293DD094"/>
    <w:rsid w:val="29421184"/>
    <w:rsid w:val="2942F39B"/>
    <w:rsid w:val="29494044"/>
    <w:rsid w:val="294EA413"/>
    <w:rsid w:val="29520FED"/>
    <w:rsid w:val="2954F441"/>
    <w:rsid w:val="295543E6"/>
    <w:rsid w:val="295B4EA7"/>
    <w:rsid w:val="295E446D"/>
    <w:rsid w:val="295E907C"/>
    <w:rsid w:val="29635689"/>
    <w:rsid w:val="296428A7"/>
    <w:rsid w:val="2964538B"/>
    <w:rsid w:val="296A81F8"/>
    <w:rsid w:val="296D1E06"/>
    <w:rsid w:val="296F7A89"/>
    <w:rsid w:val="296FA571"/>
    <w:rsid w:val="2971211D"/>
    <w:rsid w:val="29716470"/>
    <w:rsid w:val="29761394"/>
    <w:rsid w:val="2978E7A1"/>
    <w:rsid w:val="297A92E1"/>
    <w:rsid w:val="298E9D6C"/>
    <w:rsid w:val="299270CC"/>
    <w:rsid w:val="2996140F"/>
    <w:rsid w:val="2996D5A0"/>
    <w:rsid w:val="2996D6AD"/>
    <w:rsid w:val="29998273"/>
    <w:rsid w:val="299C77CC"/>
    <w:rsid w:val="299DB448"/>
    <w:rsid w:val="29A0DE65"/>
    <w:rsid w:val="29A8B368"/>
    <w:rsid w:val="29A99B17"/>
    <w:rsid w:val="29B1C821"/>
    <w:rsid w:val="29B85D3B"/>
    <w:rsid w:val="29BA48C3"/>
    <w:rsid w:val="29C0CD8B"/>
    <w:rsid w:val="29C16C78"/>
    <w:rsid w:val="29CA3E9C"/>
    <w:rsid w:val="29D76DDA"/>
    <w:rsid w:val="29DC3C38"/>
    <w:rsid w:val="29DDF4E4"/>
    <w:rsid w:val="29E0CFD8"/>
    <w:rsid w:val="29E13747"/>
    <w:rsid w:val="29E3F327"/>
    <w:rsid w:val="29ECD177"/>
    <w:rsid w:val="29ECE2DC"/>
    <w:rsid w:val="29F6CE72"/>
    <w:rsid w:val="29F8028C"/>
    <w:rsid w:val="29F82A07"/>
    <w:rsid w:val="29FC9CEF"/>
    <w:rsid w:val="29FCCC26"/>
    <w:rsid w:val="2A0178FF"/>
    <w:rsid w:val="2A095B7C"/>
    <w:rsid w:val="2A0B4305"/>
    <w:rsid w:val="2A0E299E"/>
    <w:rsid w:val="2A0E4BD9"/>
    <w:rsid w:val="2A0F432B"/>
    <w:rsid w:val="2A121E43"/>
    <w:rsid w:val="2A16FA7E"/>
    <w:rsid w:val="2A1914D8"/>
    <w:rsid w:val="2A23FD7F"/>
    <w:rsid w:val="2A264C22"/>
    <w:rsid w:val="2A26ED53"/>
    <w:rsid w:val="2A275B6C"/>
    <w:rsid w:val="2A363AC8"/>
    <w:rsid w:val="2A36A06F"/>
    <w:rsid w:val="2A3BEBB6"/>
    <w:rsid w:val="2A3C0499"/>
    <w:rsid w:val="2A46C72E"/>
    <w:rsid w:val="2A4B9056"/>
    <w:rsid w:val="2A5149F6"/>
    <w:rsid w:val="2A52BDEF"/>
    <w:rsid w:val="2A549E2C"/>
    <w:rsid w:val="2A551EEF"/>
    <w:rsid w:val="2A57921C"/>
    <w:rsid w:val="2A5B89C5"/>
    <w:rsid w:val="2A5BA350"/>
    <w:rsid w:val="2A5C4331"/>
    <w:rsid w:val="2A659701"/>
    <w:rsid w:val="2A6C423E"/>
    <w:rsid w:val="2A6DB9D5"/>
    <w:rsid w:val="2A7F4D2F"/>
    <w:rsid w:val="2A7F58C7"/>
    <w:rsid w:val="2A83709B"/>
    <w:rsid w:val="2A8444A7"/>
    <w:rsid w:val="2A890291"/>
    <w:rsid w:val="2A8E7BD6"/>
    <w:rsid w:val="2A91989E"/>
    <w:rsid w:val="2A930AE4"/>
    <w:rsid w:val="2A9539CA"/>
    <w:rsid w:val="2AA04A94"/>
    <w:rsid w:val="2AA0B24A"/>
    <w:rsid w:val="2AA151BF"/>
    <w:rsid w:val="2AA2D461"/>
    <w:rsid w:val="2AAC3A2A"/>
    <w:rsid w:val="2AAF0B2B"/>
    <w:rsid w:val="2AAF13DD"/>
    <w:rsid w:val="2AAFDFFA"/>
    <w:rsid w:val="2AB67F83"/>
    <w:rsid w:val="2ABBFD80"/>
    <w:rsid w:val="2ABC2AFF"/>
    <w:rsid w:val="2ABFED5E"/>
    <w:rsid w:val="2AC4CF3B"/>
    <w:rsid w:val="2AC668E6"/>
    <w:rsid w:val="2AD33A2D"/>
    <w:rsid w:val="2AD762AC"/>
    <w:rsid w:val="2AD9D395"/>
    <w:rsid w:val="2ADDE997"/>
    <w:rsid w:val="2ADF6FED"/>
    <w:rsid w:val="2AE482CE"/>
    <w:rsid w:val="2AF33187"/>
    <w:rsid w:val="2AFB0D8E"/>
    <w:rsid w:val="2AFE72CE"/>
    <w:rsid w:val="2AFF92CD"/>
    <w:rsid w:val="2B043E2E"/>
    <w:rsid w:val="2B05352B"/>
    <w:rsid w:val="2B0801CA"/>
    <w:rsid w:val="2B084752"/>
    <w:rsid w:val="2B1084E6"/>
    <w:rsid w:val="2B12E50F"/>
    <w:rsid w:val="2B13A32A"/>
    <w:rsid w:val="2B15F7AD"/>
    <w:rsid w:val="2B1CB619"/>
    <w:rsid w:val="2B20764C"/>
    <w:rsid w:val="2B25DBC4"/>
    <w:rsid w:val="2B25F8BF"/>
    <w:rsid w:val="2B2601AF"/>
    <w:rsid w:val="2B2BCE68"/>
    <w:rsid w:val="2B360D7D"/>
    <w:rsid w:val="2B3895A2"/>
    <w:rsid w:val="2B3B3BDF"/>
    <w:rsid w:val="2B3CE892"/>
    <w:rsid w:val="2B4502EF"/>
    <w:rsid w:val="2B4A33CA"/>
    <w:rsid w:val="2B4EDA88"/>
    <w:rsid w:val="2B51630B"/>
    <w:rsid w:val="2B547F65"/>
    <w:rsid w:val="2B54E74A"/>
    <w:rsid w:val="2B5A93FC"/>
    <w:rsid w:val="2B5BF628"/>
    <w:rsid w:val="2B5C1E68"/>
    <w:rsid w:val="2B5C7C1F"/>
    <w:rsid w:val="2B5DBA28"/>
    <w:rsid w:val="2B5E4118"/>
    <w:rsid w:val="2B63998F"/>
    <w:rsid w:val="2B63BA32"/>
    <w:rsid w:val="2B68CDA9"/>
    <w:rsid w:val="2B6B1F0C"/>
    <w:rsid w:val="2B6B7D75"/>
    <w:rsid w:val="2B6DCD84"/>
    <w:rsid w:val="2B70E543"/>
    <w:rsid w:val="2B756F01"/>
    <w:rsid w:val="2B763F05"/>
    <w:rsid w:val="2B7ADB74"/>
    <w:rsid w:val="2B852945"/>
    <w:rsid w:val="2B855553"/>
    <w:rsid w:val="2B879B1C"/>
    <w:rsid w:val="2B8E2443"/>
    <w:rsid w:val="2B8EA650"/>
    <w:rsid w:val="2B937646"/>
    <w:rsid w:val="2B97BD75"/>
    <w:rsid w:val="2B9E34BC"/>
    <w:rsid w:val="2BA29F19"/>
    <w:rsid w:val="2BA5BD4C"/>
    <w:rsid w:val="2BA63C78"/>
    <w:rsid w:val="2BA761CF"/>
    <w:rsid w:val="2BAB5B16"/>
    <w:rsid w:val="2BB42DD7"/>
    <w:rsid w:val="2BB4587E"/>
    <w:rsid w:val="2BB4C245"/>
    <w:rsid w:val="2BB589E3"/>
    <w:rsid w:val="2BB77AB6"/>
    <w:rsid w:val="2BB7DBE9"/>
    <w:rsid w:val="2BB8E07E"/>
    <w:rsid w:val="2BB99D12"/>
    <w:rsid w:val="2BBC5928"/>
    <w:rsid w:val="2BC3D1C9"/>
    <w:rsid w:val="2BC5E4FA"/>
    <w:rsid w:val="2BCA02B2"/>
    <w:rsid w:val="2BD05EC7"/>
    <w:rsid w:val="2BD0D8C9"/>
    <w:rsid w:val="2BD54E83"/>
    <w:rsid w:val="2BD95A43"/>
    <w:rsid w:val="2BDA8507"/>
    <w:rsid w:val="2BDE180C"/>
    <w:rsid w:val="2BE238CF"/>
    <w:rsid w:val="2BE2EFAC"/>
    <w:rsid w:val="2BE3F7E7"/>
    <w:rsid w:val="2BE4E632"/>
    <w:rsid w:val="2BEC2D0F"/>
    <w:rsid w:val="2BEDBAC8"/>
    <w:rsid w:val="2BEEB25C"/>
    <w:rsid w:val="2BEF268A"/>
    <w:rsid w:val="2BEF7806"/>
    <w:rsid w:val="2BF84054"/>
    <w:rsid w:val="2BF8BDF1"/>
    <w:rsid w:val="2BFEBF57"/>
    <w:rsid w:val="2C00ADA6"/>
    <w:rsid w:val="2C0292C8"/>
    <w:rsid w:val="2C040981"/>
    <w:rsid w:val="2C0DFC81"/>
    <w:rsid w:val="2C17395F"/>
    <w:rsid w:val="2C17C99C"/>
    <w:rsid w:val="2C1D3503"/>
    <w:rsid w:val="2C1EFF61"/>
    <w:rsid w:val="2C238E10"/>
    <w:rsid w:val="2C2AA59E"/>
    <w:rsid w:val="2C3ACD5B"/>
    <w:rsid w:val="2C44F12F"/>
    <w:rsid w:val="2C47CD76"/>
    <w:rsid w:val="2C4F6443"/>
    <w:rsid w:val="2C50E079"/>
    <w:rsid w:val="2C5286F7"/>
    <w:rsid w:val="2C56E088"/>
    <w:rsid w:val="2C577105"/>
    <w:rsid w:val="2C5A32B0"/>
    <w:rsid w:val="2C5DA2E9"/>
    <w:rsid w:val="2C5F6D2E"/>
    <w:rsid w:val="2C665DCB"/>
    <w:rsid w:val="2C66E278"/>
    <w:rsid w:val="2C6BC63A"/>
    <w:rsid w:val="2C6F7A45"/>
    <w:rsid w:val="2C70DAC7"/>
    <w:rsid w:val="2C74DC94"/>
    <w:rsid w:val="2C758B1E"/>
    <w:rsid w:val="2C7A7190"/>
    <w:rsid w:val="2C80BEBF"/>
    <w:rsid w:val="2C80F140"/>
    <w:rsid w:val="2C83C56C"/>
    <w:rsid w:val="2C849078"/>
    <w:rsid w:val="2C86AAFD"/>
    <w:rsid w:val="2C8A0EB7"/>
    <w:rsid w:val="2C91F9EA"/>
    <w:rsid w:val="2C949940"/>
    <w:rsid w:val="2C969276"/>
    <w:rsid w:val="2C98B873"/>
    <w:rsid w:val="2C9C7D69"/>
    <w:rsid w:val="2C9E4563"/>
    <w:rsid w:val="2CAC0069"/>
    <w:rsid w:val="2CB70B64"/>
    <w:rsid w:val="2CB83199"/>
    <w:rsid w:val="2CB8331C"/>
    <w:rsid w:val="2CB83DCC"/>
    <w:rsid w:val="2CB99089"/>
    <w:rsid w:val="2CBBB8AD"/>
    <w:rsid w:val="2CC473F9"/>
    <w:rsid w:val="2CC51229"/>
    <w:rsid w:val="2CCBC48F"/>
    <w:rsid w:val="2CCEE871"/>
    <w:rsid w:val="2CD0200A"/>
    <w:rsid w:val="2CD1D4C8"/>
    <w:rsid w:val="2CD9FE91"/>
    <w:rsid w:val="2CDB361C"/>
    <w:rsid w:val="2CDC5E9F"/>
    <w:rsid w:val="2CDD9A33"/>
    <w:rsid w:val="2CE01A87"/>
    <w:rsid w:val="2CE0FA29"/>
    <w:rsid w:val="2CE2F49E"/>
    <w:rsid w:val="2CE8367D"/>
    <w:rsid w:val="2CE9D306"/>
    <w:rsid w:val="2CEADCB6"/>
    <w:rsid w:val="2CEDE046"/>
    <w:rsid w:val="2CF260E0"/>
    <w:rsid w:val="2CF42E2B"/>
    <w:rsid w:val="2CFAFAC3"/>
    <w:rsid w:val="2CFCF203"/>
    <w:rsid w:val="2CFDC621"/>
    <w:rsid w:val="2CFE9F44"/>
    <w:rsid w:val="2CFEEB3F"/>
    <w:rsid w:val="2D03217A"/>
    <w:rsid w:val="2D07C1B3"/>
    <w:rsid w:val="2D08E705"/>
    <w:rsid w:val="2D0A3949"/>
    <w:rsid w:val="2D10A394"/>
    <w:rsid w:val="2D16FDE2"/>
    <w:rsid w:val="2D1A05F1"/>
    <w:rsid w:val="2D1C00DA"/>
    <w:rsid w:val="2D1C2891"/>
    <w:rsid w:val="2D1D44B5"/>
    <w:rsid w:val="2D25D903"/>
    <w:rsid w:val="2D2B6949"/>
    <w:rsid w:val="2D2CC713"/>
    <w:rsid w:val="2D2D73FA"/>
    <w:rsid w:val="2D35090C"/>
    <w:rsid w:val="2D3626CE"/>
    <w:rsid w:val="2D395B0E"/>
    <w:rsid w:val="2D3A0261"/>
    <w:rsid w:val="2D3CFEB5"/>
    <w:rsid w:val="2D3F0E05"/>
    <w:rsid w:val="2D4416DA"/>
    <w:rsid w:val="2D474916"/>
    <w:rsid w:val="2D48D210"/>
    <w:rsid w:val="2D52817D"/>
    <w:rsid w:val="2D52A369"/>
    <w:rsid w:val="2D554691"/>
    <w:rsid w:val="2D5D892A"/>
    <w:rsid w:val="2D5E1CC4"/>
    <w:rsid w:val="2D627628"/>
    <w:rsid w:val="2D64E9B2"/>
    <w:rsid w:val="2D66CB92"/>
    <w:rsid w:val="2D6F1AF1"/>
    <w:rsid w:val="2D6F2938"/>
    <w:rsid w:val="2D7414E6"/>
    <w:rsid w:val="2D7554A1"/>
    <w:rsid w:val="2D75E233"/>
    <w:rsid w:val="2D773859"/>
    <w:rsid w:val="2D77FA6B"/>
    <w:rsid w:val="2D7840A3"/>
    <w:rsid w:val="2D78F298"/>
    <w:rsid w:val="2D791709"/>
    <w:rsid w:val="2D7CC2D2"/>
    <w:rsid w:val="2D7E6C4E"/>
    <w:rsid w:val="2D7ED701"/>
    <w:rsid w:val="2D81F4EB"/>
    <w:rsid w:val="2D8AC4C3"/>
    <w:rsid w:val="2D8B0BE0"/>
    <w:rsid w:val="2D8B233F"/>
    <w:rsid w:val="2D92A804"/>
    <w:rsid w:val="2D939B4B"/>
    <w:rsid w:val="2D94C7B9"/>
    <w:rsid w:val="2D9787DA"/>
    <w:rsid w:val="2D991407"/>
    <w:rsid w:val="2D9EC9D2"/>
    <w:rsid w:val="2DA7D9B8"/>
    <w:rsid w:val="2DA9370C"/>
    <w:rsid w:val="2DAB3800"/>
    <w:rsid w:val="2DB61F92"/>
    <w:rsid w:val="2DB84494"/>
    <w:rsid w:val="2DCD2788"/>
    <w:rsid w:val="2DCDE210"/>
    <w:rsid w:val="2DD0205B"/>
    <w:rsid w:val="2DD11DF2"/>
    <w:rsid w:val="2DD35CF6"/>
    <w:rsid w:val="2DDB2FB3"/>
    <w:rsid w:val="2DDBCDAF"/>
    <w:rsid w:val="2DDDA819"/>
    <w:rsid w:val="2DDF8412"/>
    <w:rsid w:val="2DDFB207"/>
    <w:rsid w:val="2DE23913"/>
    <w:rsid w:val="2DE2E2BC"/>
    <w:rsid w:val="2DE353F8"/>
    <w:rsid w:val="2DE50971"/>
    <w:rsid w:val="2DEA93DA"/>
    <w:rsid w:val="2DEBA7FD"/>
    <w:rsid w:val="2DED4AB8"/>
    <w:rsid w:val="2DF18D5F"/>
    <w:rsid w:val="2DF35D83"/>
    <w:rsid w:val="2DF37E22"/>
    <w:rsid w:val="2DF3ED40"/>
    <w:rsid w:val="2DF7258B"/>
    <w:rsid w:val="2DF7461B"/>
    <w:rsid w:val="2DFAE3D0"/>
    <w:rsid w:val="2DFB2CBE"/>
    <w:rsid w:val="2DFBB556"/>
    <w:rsid w:val="2E0480B6"/>
    <w:rsid w:val="2E08713E"/>
    <w:rsid w:val="2E0E0900"/>
    <w:rsid w:val="2E16B1BA"/>
    <w:rsid w:val="2E17009D"/>
    <w:rsid w:val="2E18C550"/>
    <w:rsid w:val="2E194AB0"/>
    <w:rsid w:val="2E1DF6FE"/>
    <w:rsid w:val="2E1EF937"/>
    <w:rsid w:val="2E1F7835"/>
    <w:rsid w:val="2E215E57"/>
    <w:rsid w:val="2E230F67"/>
    <w:rsid w:val="2E237A95"/>
    <w:rsid w:val="2E293DD9"/>
    <w:rsid w:val="2E2A8746"/>
    <w:rsid w:val="2E312616"/>
    <w:rsid w:val="2E3834EF"/>
    <w:rsid w:val="2E3D0406"/>
    <w:rsid w:val="2E3F206E"/>
    <w:rsid w:val="2E437F79"/>
    <w:rsid w:val="2E4399CD"/>
    <w:rsid w:val="2E44D50A"/>
    <w:rsid w:val="2E465536"/>
    <w:rsid w:val="2E4681D6"/>
    <w:rsid w:val="2E4C577D"/>
    <w:rsid w:val="2E4F01B7"/>
    <w:rsid w:val="2E54C76E"/>
    <w:rsid w:val="2E5589BE"/>
    <w:rsid w:val="2E59A08A"/>
    <w:rsid w:val="2E5C2832"/>
    <w:rsid w:val="2E659997"/>
    <w:rsid w:val="2E66B72C"/>
    <w:rsid w:val="2E673FDB"/>
    <w:rsid w:val="2E6B0099"/>
    <w:rsid w:val="2E781D3C"/>
    <w:rsid w:val="2E7912FE"/>
    <w:rsid w:val="2E7B9807"/>
    <w:rsid w:val="2E7EC0CE"/>
    <w:rsid w:val="2E87AAC7"/>
    <w:rsid w:val="2E87B2B7"/>
    <w:rsid w:val="2E886770"/>
    <w:rsid w:val="2E8965E0"/>
    <w:rsid w:val="2E96B985"/>
    <w:rsid w:val="2E988260"/>
    <w:rsid w:val="2E98EA99"/>
    <w:rsid w:val="2E997F00"/>
    <w:rsid w:val="2E9E1268"/>
    <w:rsid w:val="2EA30BFB"/>
    <w:rsid w:val="2EB1B60C"/>
    <w:rsid w:val="2EB1CC7A"/>
    <w:rsid w:val="2EB38E3B"/>
    <w:rsid w:val="2EB4438A"/>
    <w:rsid w:val="2EB7EC8E"/>
    <w:rsid w:val="2EB82EDA"/>
    <w:rsid w:val="2EB8CDA0"/>
    <w:rsid w:val="2EB8FAC6"/>
    <w:rsid w:val="2EBAE2B6"/>
    <w:rsid w:val="2EBFC1D1"/>
    <w:rsid w:val="2EC1E7A9"/>
    <w:rsid w:val="2EC7A979"/>
    <w:rsid w:val="2EC8D2A8"/>
    <w:rsid w:val="2ECC35F8"/>
    <w:rsid w:val="2ECC81FA"/>
    <w:rsid w:val="2ECFFADC"/>
    <w:rsid w:val="2EDC3296"/>
    <w:rsid w:val="2EDC40E2"/>
    <w:rsid w:val="2EDD4F17"/>
    <w:rsid w:val="2EDEAEF9"/>
    <w:rsid w:val="2EDF4787"/>
    <w:rsid w:val="2EE15315"/>
    <w:rsid w:val="2EE4BCEC"/>
    <w:rsid w:val="2EE6A2D4"/>
    <w:rsid w:val="2EF26AB9"/>
    <w:rsid w:val="2EF2D064"/>
    <w:rsid w:val="2EF2EC32"/>
    <w:rsid w:val="2EF76F62"/>
    <w:rsid w:val="2EF8663A"/>
    <w:rsid w:val="2EF90855"/>
    <w:rsid w:val="2EFEB338"/>
    <w:rsid w:val="2F009EE5"/>
    <w:rsid w:val="2F051CD6"/>
    <w:rsid w:val="2F05B99D"/>
    <w:rsid w:val="2F085F90"/>
    <w:rsid w:val="2F0F7DB4"/>
    <w:rsid w:val="2F1096F3"/>
    <w:rsid w:val="2F179C5A"/>
    <w:rsid w:val="2F238A90"/>
    <w:rsid w:val="2F25CACF"/>
    <w:rsid w:val="2F34C7D5"/>
    <w:rsid w:val="2F382819"/>
    <w:rsid w:val="2F3BE686"/>
    <w:rsid w:val="2F3E6D75"/>
    <w:rsid w:val="2F3E875B"/>
    <w:rsid w:val="2F45D9D6"/>
    <w:rsid w:val="2F4AE125"/>
    <w:rsid w:val="2F4E34E5"/>
    <w:rsid w:val="2F4EFF0C"/>
    <w:rsid w:val="2F515FAD"/>
    <w:rsid w:val="2F56F1B9"/>
    <w:rsid w:val="2F5848EF"/>
    <w:rsid w:val="2F59BBDA"/>
    <w:rsid w:val="2F5BB26E"/>
    <w:rsid w:val="2F5CC527"/>
    <w:rsid w:val="2F5E0D64"/>
    <w:rsid w:val="2F5E448E"/>
    <w:rsid w:val="2F6271A5"/>
    <w:rsid w:val="2F76B93F"/>
    <w:rsid w:val="2F7BD1B1"/>
    <w:rsid w:val="2F7DD1D2"/>
    <w:rsid w:val="2F84381E"/>
    <w:rsid w:val="2F86204E"/>
    <w:rsid w:val="2F86FB7B"/>
    <w:rsid w:val="2F885AE5"/>
    <w:rsid w:val="2F8A503E"/>
    <w:rsid w:val="2F8BEDB4"/>
    <w:rsid w:val="2F8E20B2"/>
    <w:rsid w:val="2F9145DF"/>
    <w:rsid w:val="2F91827A"/>
    <w:rsid w:val="2F9282D3"/>
    <w:rsid w:val="2F9387CD"/>
    <w:rsid w:val="2F93FCC7"/>
    <w:rsid w:val="2F953EC5"/>
    <w:rsid w:val="2F95B86B"/>
    <w:rsid w:val="2F975D6D"/>
    <w:rsid w:val="2F993B15"/>
    <w:rsid w:val="2F99C274"/>
    <w:rsid w:val="2F9CEE3B"/>
    <w:rsid w:val="2F9F6491"/>
    <w:rsid w:val="2FA203BA"/>
    <w:rsid w:val="2FA212E4"/>
    <w:rsid w:val="2FA4CDF3"/>
    <w:rsid w:val="2FA4F736"/>
    <w:rsid w:val="2FAC6297"/>
    <w:rsid w:val="2FB210CD"/>
    <w:rsid w:val="2FB7A592"/>
    <w:rsid w:val="2FBA777A"/>
    <w:rsid w:val="2FC3558C"/>
    <w:rsid w:val="2FC63375"/>
    <w:rsid w:val="2FC71A84"/>
    <w:rsid w:val="2FCD211A"/>
    <w:rsid w:val="2FCFF2D2"/>
    <w:rsid w:val="2FD47169"/>
    <w:rsid w:val="2FDCF334"/>
    <w:rsid w:val="2FDF0781"/>
    <w:rsid w:val="2FE6471C"/>
    <w:rsid w:val="2FE908BB"/>
    <w:rsid w:val="2FEC03FA"/>
    <w:rsid w:val="2FEED8F1"/>
    <w:rsid w:val="2FEFC669"/>
    <w:rsid w:val="2FF1CA5D"/>
    <w:rsid w:val="2FF4B9B5"/>
    <w:rsid w:val="2FF7BDCF"/>
    <w:rsid w:val="3001FFED"/>
    <w:rsid w:val="3006C727"/>
    <w:rsid w:val="3009BD1A"/>
    <w:rsid w:val="300D56B5"/>
    <w:rsid w:val="301311D0"/>
    <w:rsid w:val="30134B8D"/>
    <w:rsid w:val="30136CC2"/>
    <w:rsid w:val="30162E1A"/>
    <w:rsid w:val="3017ED70"/>
    <w:rsid w:val="3018F14D"/>
    <w:rsid w:val="301C9E06"/>
    <w:rsid w:val="301D819F"/>
    <w:rsid w:val="301DD7FE"/>
    <w:rsid w:val="3022714A"/>
    <w:rsid w:val="3024F2F5"/>
    <w:rsid w:val="302889E0"/>
    <w:rsid w:val="302E3D69"/>
    <w:rsid w:val="3032A7EA"/>
    <w:rsid w:val="30344823"/>
    <w:rsid w:val="3035E60B"/>
    <w:rsid w:val="30391FD7"/>
    <w:rsid w:val="303B91D3"/>
    <w:rsid w:val="303D0F87"/>
    <w:rsid w:val="303E1643"/>
    <w:rsid w:val="303FADA4"/>
    <w:rsid w:val="3041D3E3"/>
    <w:rsid w:val="3044FF3F"/>
    <w:rsid w:val="3048D1F6"/>
    <w:rsid w:val="304F58E2"/>
    <w:rsid w:val="305049C0"/>
    <w:rsid w:val="305089B8"/>
    <w:rsid w:val="30508CF2"/>
    <w:rsid w:val="3050EA5E"/>
    <w:rsid w:val="3057F952"/>
    <w:rsid w:val="305FC465"/>
    <w:rsid w:val="3060E5F5"/>
    <w:rsid w:val="3065826B"/>
    <w:rsid w:val="30714C78"/>
    <w:rsid w:val="3071B03C"/>
    <w:rsid w:val="307523CC"/>
    <w:rsid w:val="3078A22E"/>
    <w:rsid w:val="307A7A70"/>
    <w:rsid w:val="307C88A8"/>
    <w:rsid w:val="3080D9C5"/>
    <w:rsid w:val="3081C1B1"/>
    <w:rsid w:val="3085D4DC"/>
    <w:rsid w:val="308BB4B3"/>
    <w:rsid w:val="308EE4EE"/>
    <w:rsid w:val="3090625F"/>
    <w:rsid w:val="3095A18C"/>
    <w:rsid w:val="30999AEB"/>
    <w:rsid w:val="3099AE28"/>
    <w:rsid w:val="3099C5EC"/>
    <w:rsid w:val="309C0B9F"/>
    <w:rsid w:val="309F41E1"/>
    <w:rsid w:val="30A60531"/>
    <w:rsid w:val="30A88452"/>
    <w:rsid w:val="30AB6DBB"/>
    <w:rsid w:val="30B03C0C"/>
    <w:rsid w:val="30B36A95"/>
    <w:rsid w:val="30B6681E"/>
    <w:rsid w:val="30B84BEE"/>
    <w:rsid w:val="30BD20FF"/>
    <w:rsid w:val="30BDF309"/>
    <w:rsid w:val="30C4C861"/>
    <w:rsid w:val="30C5BC12"/>
    <w:rsid w:val="30CCE704"/>
    <w:rsid w:val="30D3BE8B"/>
    <w:rsid w:val="30DAB60D"/>
    <w:rsid w:val="30DAEF83"/>
    <w:rsid w:val="30DE5B26"/>
    <w:rsid w:val="30DF190C"/>
    <w:rsid w:val="30E18310"/>
    <w:rsid w:val="30EE8B26"/>
    <w:rsid w:val="30F66122"/>
    <w:rsid w:val="30FAE813"/>
    <w:rsid w:val="30FEE0A5"/>
    <w:rsid w:val="3100B450"/>
    <w:rsid w:val="3104B834"/>
    <w:rsid w:val="310770A5"/>
    <w:rsid w:val="310CF79E"/>
    <w:rsid w:val="31135B2C"/>
    <w:rsid w:val="311FD4E5"/>
    <w:rsid w:val="31200564"/>
    <w:rsid w:val="312357B3"/>
    <w:rsid w:val="31253933"/>
    <w:rsid w:val="3125FB48"/>
    <w:rsid w:val="312995CF"/>
    <w:rsid w:val="3129D868"/>
    <w:rsid w:val="312B129A"/>
    <w:rsid w:val="312BF552"/>
    <w:rsid w:val="312D3F5E"/>
    <w:rsid w:val="31314DBB"/>
    <w:rsid w:val="31335FFD"/>
    <w:rsid w:val="3136B3CD"/>
    <w:rsid w:val="31394032"/>
    <w:rsid w:val="313A7596"/>
    <w:rsid w:val="313C7B35"/>
    <w:rsid w:val="314513C8"/>
    <w:rsid w:val="3145B383"/>
    <w:rsid w:val="314B0309"/>
    <w:rsid w:val="3150DFFA"/>
    <w:rsid w:val="3152C866"/>
    <w:rsid w:val="315679D6"/>
    <w:rsid w:val="3156FFFA"/>
    <w:rsid w:val="315BD95A"/>
    <w:rsid w:val="3161E94A"/>
    <w:rsid w:val="3162A773"/>
    <w:rsid w:val="3164B333"/>
    <w:rsid w:val="3164DEBE"/>
    <w:rsid w:val="3168BB0E"/>
    <w:rsid w:val="316BCF30"/>
    <w:rsid w:val="316FC443"/>
    <w:rsid w:val="317030C1"/>
    <w:rsid w:val="317AA6C7"/>
    <w:rsid w:val="317B1190"/>
    <w:rsid w:val="3184F099"/>
    <w:rsid w:val="31877A42"/>
    <w:rsid w:val="31883709"/>
    <w:rsid w:val="318A1D5D"/>
    <w:rsid w:val="318D8899"/>
    <w:rsid w:val="318DF94F"/>
    <w:rsid w:val="319234D8"/>
    <w:rsid w:val="31925F0D"/>
    <w:rsid w:val="3195924E"/>
    <w:rsid w:val="31973F32"/>
    <w:rsid w:val="3197BA39"/>
    <w:rsid w:val="31A079EB"/>
    <w:rsid w:val="31A20FC1"/>
    <w:rsid w:val="31AA5B6E"/>
    <w:rsid w:val="31AC6D34"/>
    <w:rsid w:val="31ACE2C7"/>
    <w:rsid w:val="31B54298"/>
    <w:rsid w:val="31B5C911"/>
    <w:rsid w:val="31BC0F37"/>
    <w:rsid w:val="31BE9F60"/>
    <w:rsid w:val="31BECB5E"/>
    <w:rsid w:val="31C1EA8C"/>
    <w:rsid w:val="31C299D6"/>
    <w:rsid w:val="31C59E88"/>
    <w:rsid w:val="31CC3333"/>
    <w:rsid w:val="31CF6397"/>
    <w:rsid w:val="31D0233F"/>
    <w:rsid w:val="31D0C072"/>
    <w:rsid w:val="31D7C763"/>
    <w:rsid w:val="31D9A4CC"/>
    <w:rsid w:val="31DD69B2"/>
    <w:rsid w:val="31DE794B"/>
    <w:rsid w:val="31E40B08"/>
    <w:rsid w:val="31E4F4E6"/>
    <w:rsid w:val="31E5DF40"/>
    <w:rsid w:val="31E5E797"/>
    <w:rsid w:val="31ECC461"/>
    <w:rsid w:val="31EF1AB6"/>
    <w:rsid w:val="31EFF0FA"/>
    <w:rsid w:val="31FBE0FF"/>
    <w:rsid w:val="31FF0499"/>
    <w:rsid w:val="31FF6D0F"/>
    <w:rsid w:val="3206FF5D"/>
    <w:rsid w:val="320C8FA4"/>
    <w:rsid w:val="320DED0E"/>
    <w:rsid w:val="320E6A08"/>
    <w:rsid w:val="3210228B"/>
    <w:rsid w:val="321093A7"/>
    <w:rsid w:val="321A6412"/>
    <w:rsid w:val="321BACB2"/>
    <w:rsid w:val="321D4BFA"/>
    <w:rsid w:val="321E1D45"/>
    <w:rsid w:val="322464A4"/>
    <w:rsid w:val="322924ED"/>
    <w:rsid w:val="32341E8C"/>
    <w:rsid w:val="323DA171"/>
    <w:rsid w:val="32427CAA"/>
    <w:rsid w:val="3244F3BB"/>
    <w:rsid w:val="324756D2"/>
    <w:rsid w:val="324A5D79"/>
    <w:rsid w:val="324F3A0F"/>
    <w:rsid w:val="324F7459"/>
    <w:rsid w:val="32532B34"/>
    <w:rsid w:val="3254DEA0"/>
    <w:rsid w:val="325B74D1"/>
    <w:rsid w:val="325E55FD"/>
    <w:rsid w:val="326B9BCC"/>
    <w:rsid w:val="326C701D"/>
    <w:rsid w:val="326EBD22"/>
    <w:rsid w:val="32745BC5"/>
    <w:rsid w:val="327580C2"/>
    <w:rsid w:val="327704D7"/>
    <w:rsid w:val="327C5482"/>
    <w:rsid w:val="327E85B1"/>
    <w:rsid w:val="32817CBB"/>
    <w:rsid w:val="3281A277"/>
    <w:rsid w:val="328D66CD"/>
    <w:rsid w:val="329109CB"/>
    <w:rsid w:val="3292D115"/>
    <w:rsid w:val="3299B709"/>
    <w:rsid w:val="329BE7CC"/>
    <w:rsid w:val="32A1800B"/>
    <w:rsid w:val="32A2738B"/>
    <w:rsid w:val="32A4728C"/>
    <w:rsid w:val="32A5081C"/>
    <w:rsid w:val="32A5D882"/>
    <w:rsid w:val="32A66A09"/>
    <w:rsid w:val="32A69858"/>
    <w:rsid w:val="32AB42D5"/>
    <w:rsid w:val="32B2EECA"/>
    <w:rsid w:val="32B70E0D"/>
    <w:rsid w:val="32B97722"/>
    <w:rsid w:val="32C251AE"/>
    <w:rsid w:val="32C38C15"/>
    <w:rsid w:val="32C4BC5C"/>
    <w:rsid w:val="32C5E867"/>
    <w:rsid w:val="32C689D1"/>
    <w:rsid w:val="32CA8BE9"/>
    <w:rsid w:val="32CBA2B7"/>
    <w:rsid w:val="32CBCD07"/>
    <w:rsid w:val="32D460E4"/>
    <w:rsid w:val="32D4DA4F"/>
    <w:rsid w:val="32D57471"/>
    <w:rsid w:val="32D5EE77"/>
    <w:rsid w:val="32DF3765"/>
    <w:rsid w:val="32E39E39"/>
    <w:rsid w:val="32E5ABB5"/>
    <w:rsid w:val="32E608A6"/>
    <w:rsid w:val="32EF8258"/>
    <w:rsid w:val="32F9D2EA"/>
    <w:rsid w:val="32FAF1BA"/>
    <w:rsid w:val="32FD46D0"/>
    <w:rsid w:val="32FF00CE"/>
    <w:rsid w:val="3302CE3C"/>
    <w:rsid w:val="3302FC4C"/>
    <w:rsid w:val="330AE2A5"/>
    <w:rsid w:val="330D91CC"/>
    <w:rsid w:val="330DF742"/>
    <w:rsid w:val="330FC121"/>
    <w:rsid w:val="331036C6"/>
    <w:rsid w:val="33113C17"/>
    <w:rsid w:val="3315A4AB"/>
    <w:rsid w:val="3315C7FD"/>
    <w:rsid w:val="331799B3"/>
    <w:rsid w:val="332505F7"/>
    <w:rsid w:val="332ACC55"/>
    <w:rsid w:val="332CEC0E"/>
    <w:rsid w:val="332FCF39"/>
    <w:rsid w:val="33308E64"/>
    <w:rsid w:val="3332E760"/>
    <w:rsid w:val="33399DC0"/>
    <w:rsid w:val="3342752F"/>
    <w:rsid w:val="3346C4E0"/>
    <w:rsid w:val="3347BD9D"/>
    <w:rsid w:val="334FE574"/>
    <w:rsid w:val="3358A8C7"/>
    <w:rsid w:val="3359C18A"/>
    <w:rsid w:val="335B75E2"/>
    <w:rsid w:val="336725AA"/>
    <w:rsid w:val="336CE0DB"/>
    <w:rsid w:val="336FFE6E"/>
    <w:rsid w:val="3370183D"/>
    <w:rsid w:val="3377E5BC"/>
    <w:rsid w:val="33780613"/>
    <w:rsid w:val="337B0496"/>
    <w:rsid w:val="337E0CE9"/>
    <w:rsid w:val="337F41A7"/>
    <w:rsid w:val="33824522"/>
    <w:rsid w:val="33835DE9"/>
    <w:rsid w:val="3385D194"/>
    <w:rsid w:val="3387B96A"/>
    <w:rsid w:val="33898F00"/>
    <w:rsid w:val="338A3161"/>
    <w:rsid w:val="338DC93C"/>
    <w:rsid w:val="3392DEAD"/>
    <w:rsid w:val="33969FE9"/>
    <w:rsid w:val="33982359"/>
    <w:rsid w:val="339A53E9"/>
    <w:rsid w:val="339BAA44"/>
    <w:rsid w:val="339D14C7"/>
    <w:rsid w:val="33A4ED55"/>
    <w:rsid w:val="33A76822"/>
    <w:rsid w:val="33AC5745"/>
    <w:rsid w:val="33AF953B"/>
    <w:rsid w:val="33B523A0"/>
    <w:rsid w:val="33B627FE"/>
    <w:rsid w:val="33B6AAB8"/>
    <w:rsid w:val="33B83254"/>
    <w:rsid w:val="33BAF79B"/>
    <w:rsid w:val="33BB2B73"/>
    <w:rsid w:val="33BBECF5"/>
    <w:rsid w:val="33BD80A8"/>
    <w:rsid w:val="33BE583F"/>
    <w:rsid w:val="33BE73CB"/>
    <w:rsid w:val="33BFE3A4"/>
    <w:rsid w:val="33C34A8F"/>
    <w:rsid w:val="33C5EEE5"/>
    <w:rsid w:val="33CC37B5"/>
    <w:rsid w:val="33D3D13B"/>
    <w:rsid w:val="33D51988"/>
    <w:rsid w:val="33D5204D"/>
    <w:rsid w:val="33D5CC84"/>
    <w:rsid w:val="33E440E4"/>
    <w:rsid w:val="33E4B0E1"/>
    <w:rsid w:val="33E57CD6"/>
    <w:rsid w:val="33E6BEE0"/>
    <w:rsid w:val="33F51125"/>
    <w:rsid w:val="33F55218"/>
    <w:rsid w:val="33F9ECC5"/>
    <w:rsid w:val="33FEA85B"/>
    <w:rsid w:val="3400958B"/>
    <w:rsid w:val="3401C761"/>
    <w:rsid w:val="340545D8"/>
    <w:rsid w:val="34088E8C"/>
    <w:rsid w:val="340A6B9C"/>
    <w:rsid w:val="340CBD1E"/>
    <w:rsid w:val="340EA5F7"/>
    <w:rsid w:val="34100610"/>
    <w:rsid w:val="341EEE28"/>
    <w:rsid w:val="341F8DA6"/>
    <w:rsid w:val="342002A2"/>
    <w:rsid w:val="3420D27F"/>
    <w:rsid w:val="34273B53"/>
    <w:rsid w:val="34277E06"/>
    <w:rsid w:val="342EDF51"/>
    <w:rsid w:val="342F17CD"/>
    <w:rsid w:val="34315F14"/>
    <w:rsid w:val="3435F171"/>
    <w:rsid w:val="34380DA7"/>
    <w:rsid w:val="343A99B7"/>
    <w:rsid w:val="343E8D69"/>
    <w:rsid w:val="34420ADC"/>
    <w:rsid w:val="3445C4A8"/>
    <w:rsid w:val="344A736C"/>
    <w:rsid w:val="344B3F4E"/>
    <w:rsid w:val="344F05A1"/>
    <w:rsid w:val="34503D66"/>
    <w:rsid w:val="3451A0CE"/>
    <w:rsid w:val="34540BED"/>
    <w:rsid w:val="3454E5B7"/>
    <w:rsid w:val="3455B9E3"/>
    <w:rsid w:val="3457649D"/>
    <w:rsid w:val="345AC491"/>
    <w:rsid w:val="345ED906"/>
    <w:rsid w:val="346062B0"/>
    <w:rsid w:val="34652432"/>
    <w:rsid w:val="34694FAC"/>
    <w:rsid w:val="3469AD8E"/>
    <w:rsid w:val="346B1C21"/>
    <w:rsid w:val="346C4D84"/>
    <w:rsid w:val="3470981E"/>
    <w:rsid w:val="34733AAA"/>
    <w:rsid w:val="3478E6E2"/>
    <w:rsid w:val="347AF7F1"/>
    <w:rsid w:val="347B1B3D"/>
    <w:rsid w:val="347E6484"/>
    <w:rsid w:val="3488D476"/>
    <w:rsid w:val="34898C6B"/>
    <w:rsid w:val="348B7EBA"/>
    <w:rsid w:val="348E4D50"/>
    <w:rsid w:val="348EE099"/>
    <w:rsid w:val="34979D3D"/>
    <w:rsid w:val="349A7A52"/>
    <w:rsid w:val="349AA838"/>
    <w:rsid w:val="349FCE57"/>
    <w:rsid w:val="34A5A82F"/>
    <w:rsid w:val="34A79533"/>
    <w:rsid w:val="34AC1EB0"/>
    <w:rsid w:val="34AE9859"/>
    <w:rsid w:val="34B06D5B"/>
    <w:rsid w:val="34BD70C4"/>
    <w:rsid w:val="34C0CB25"/>
    <w:rsid w:val="34C1CB15"/>
    <w:rsid w:val="34C3300B"/>
    <w:rsid w:val="34CB4E9C"/>
    <w:rsid w:val="34CF7EA9"/>
    <w:rsid w:val="34D0D7E1"/>
    <w:rsid w:val="34D56E4D"/>
    <w:rsid w:val="34D67723"/>
    <w:rsid w:val="34DB02E3"/>
    <w:rsid w:val="34DCF1C3"/>
    <w:rsid w:val="34DE1175"/>
    <w:rsid w:val="34DE11AF"/>
    <w:rsid w:val="34DF1EC0"/>
    <w:rsid w:val="34EA1F2D"/>
    <w:rsid w:val="34F04C77"/>
    <w:rsid w:val="34F1C4B2"/>
    <w:rsid w:val="34F49FA3"/>
    <w:rsid w:val="34F97D4D"/>
    <w:rsid w:val="34FCA2C1"/>
    <w:rsid w:val="34FFE2E9"/>
    <w:rsid w:val="350486E0"/>
    <w:rsid w:val="3508D3AB"/>
    <w:rsid w:val="3509084C"/>
    <w:rsid w:val="3509B826"/>
    <w:rsid w:val="350A685F"/>
    <w:rsid w:val="3510B726"/>
    <w:rsid w:val="35117CA5"/>
    <w:rsid w:val="35148FE4"/>
    <w:rsid w:val="35149991"/>
    <w:rsid w:val="35162243"/>
    <w:rsid w:val="3516FB78"/>
    <w:rsid w:val="3517569E"/>
    <w:rsid w:val="351989F7"/>
    <w:rsid w:val="351C9D77"/>
    <w:rsid w:val="351F91FB"/>
    <w:rsid w:val="35203227"/>
    <w:rsid w:val="3521522B"/>
    <w:rsid w:val="3522AFBD"/>
    <w:rsid w:val="35269F0B"/>
    <w:rsid w:val="3528658F"/>
    <w:rsid w:val="3528C502"/>
    <w:rsid w:val="352C995A"/>
    <w:rsid w:val="352CF2DE"/>
    <w:rsid w:val="352D8594"/>
    <w:rsid w:val="35313F8C"/>
    <w:rsid w:val="35351038"/>
    <w:rsid w:val="35378D43"/>
    <w:rsid w:val="353EEB3F"/>
    <w:rsid w:val="3542202C"/>
    <w:rsid w:val="35449DEB"/>
    <w:rsid w:val="354C451E"/>
    <w:rsid w:val="354D69AA"/>
    <w:rsid w:val="355611EF"/>
    <w:rsid w:val="355F795D"/>
    <w:rsid w:val="35605A88"/>
    <w:rsid w:val="356451F5"/>
    <w:rsid w:val="356E4E93"/>
    <w:rsid w:val="35765FDC"/>
    <w:rsid w:val="35767437"/>
    <w:rsid w:val="35782C4A"/>
    <w:rsid w:val="35837DC6"/>
    <w:rsid w:val="3585FBA2"/>
    <w:rsid w:val="35876B9B"/>
    <w:rsid w:val="3587F3A8"/>
    <w:rsid w:val="3591515F"/>
    <w:rsid w:val="35936192"/>
    <w:rsid w:val="3594DE4C"/>
    <w:rsid w:val="35963273"/>
    <w:rsid w:val="35992EF7"/>
    <w:rsid w:val="359BDFFD"/>
    <w:rsid w:val="359C3AD1"/>
    <w:rsid w:val="35A29212"/>
    <w:rsid w:val="35A32F18"/>
    <w:rsid w:val="35A47CF4"/>
    <w:rsid w:val="35A682C3"/>
    <w:rsid w:val="35A6C7CC"/>
    <w:rsid w:val="35AA0516"/>
    <w:rsid w:val="35B7A715"/>
    <w:rsid w:val="35B80D26"/>
    <w:rsid w:val="35B8B7BD"/>
    <w:rsid w:val="35BB0AD3"/>
    <w:rsid w:val="35C2724E"/>
    <w:rsid w:val="35C38457"/>
    <w:rsid w:val="35C40476"/>
    <w:rsid w:val="35CBDE70"/>
    <w:rsid w:val="35CDFEB0"/>
    <w:rsid w:val="35CF06DD"/>
    <w:rsid w:val="35CF6083"/>
    <w:rsid w:val="35D13E1B"/>
    <w:rsid w:val="35D14B23"/>
    <w:rsid w:val="35D1FE1E"/>
    <w:rsid w:val="35D52095"/>
    <w:rsid w:val="35D877FF"/>
    <w:rsid w:val="35D8BD76"/>
    <w:rsid w:val="35EBB437"/>
    <w:rsid w:val="35EFD5F3"/>
    <w:rsid w:val="35F0621B"/>
    <w:rsid w:val="35F082A0"/>
    <w:rsid w:val="35FEDADB"/>
    <w:rsid w:val="35FEDCD5"/>
    <w:rsid w:val="36005390"/>
    <w:rsid w:val="36056437"/>
    <w:rsid w:val="3608F30C"/>
    <w:rsid w:val="36094A27"/>
    <w:rsid w:val="360C8671"/>
    <w:rsid w:val="3610567F"/>
    <w:rsid w:val="361AD53C"/>
    <w:rsid w:val="361F431A"/>
    <w:rsid w:val="3621CFCD"/>
    <w:rsid w:val="36223711"/>
    <w:rsid w:val="362A89F9"/>
    <w:rsid w:val="3631C032"/>
    <w:rsid w:val="36331894"/>
    <w:rsid w:val="363B9ECB"/>
    <w:rsid w:val="363C3B25"/>
    <w:rsid w:val="363C88B2"/>
    <w:rsid w:val="363FC8C9"/>
    <w:rsid w:val="363FF552"/>
    <w:rsid w:val="3642C43E"/>
    <w:rsid w:val="3643F751"/>
    <w:rsid w:val="36456FC8"/>
    <w:rsid w:val="3647E1FB"/>
    <w:rsid w:val="3649F67B"/>
    <w:rsid w:val="36524EC9"/>
    <w:rsid w:val="365B4CF3"/>
    <w:rsid w:val="366450D8"/>
    <w:rsid w:val="36677E23"/>
    <w:rsid w:val="36694041"/>
    <w:rsid w:val="366A7D99"/>
    <w:rsid w:val="3675B124"/>
    <w:rsid w:val="3677DA97"/>
    <w:rsid w:val="367B10CC"/>
    <w:rsid w:val="36855709"/>
    <w:rsid w:val="36875592"/>
    <w:rsid w:val="368E78CA"/>
    <w:rsid w:val="368FC8D4"/>
    <w:rsid w:val="3690481F"/>
    <w:rsid w:val="36931954"/>
    <w:rsid w:val="3695B94C"/>
    <w:rsid w:val="36973408"/>
    <w:rsid w:val="36A50AF5"/>
    <w:rsid w:val="36B4AA73"/>
    <w:rsid w:val="36B5A209"/>
    <w:rsid w:val="36BA5811"/>
    <w:rsid w:val="36BC4796"/>
    <w:rsid w:val="36BDF507"/>
    <w:rsid w:val="36C0632E"/>
    <w:rsid w:val="36C44B96"/>
    <w:rsid w:val="36C47BC1"/>
    <w:rsid w:val="36C60249"/>
    <w:rsid w:val="36D0116E"/>
    <w:rsid w:val="36D01C44"/>
    <w:rsid w:val="36D306CA"/>
    <w:rsid w:val="36D902AF"/>
    <w:rsid w:val="36DD911C"/>
    <w:rsid w:val="36DF0671"/>
    <w:rsid w:val="36DFCF14"/>
    <w:rsid w:val="36DFD4F8"/>
    <w:rsid w:val="36E33FCA"/>
    <w:rsid w:val="36E4E0A9"/>
    <w:rsid w:val="36EABC66"/>
    <w:rsid w:val="36F3C2A8"/>
    <w:rsid w:val="36F7747F"/>
    <w:rsid w:val="36F9971E"/>
    <w:rsid w:val="36FEA97C"/>
    <w:rsid w:val="370014CB"/>
    <w:rsid w:val="3700EA0C"/>
    <w:rsid w:val="3709E28F"/>
    <w:rsid w:val="370D21BD"/>
    <w:rsid w:val="370DDE7B"/>
    <w:rsid w:val="3712C853"/>
    <w:rsid w:val="3714ECA9"/>
    <w:rsid w:val="37170401"/>
    <w:rsid w:val="371A1AD3"/>
    <w:rsid w:val="371AD5E9"/>
    <w:rsid w:val="371C7404"/>
    <w:rsid w:val="371D7E23"/>
    <w:rsid w:val="37206009"/>
    <w:rsid w:val="372128AC"/>
    <w:rsid w:val="37221029"/>
    <w:rsid w:val="37227C2E"/>
    <w:rsid w:val="3723043D"/>
    <w:rsid w:val="37252D77"/>
    <w:rsid w:val="37256915"/>
    <w:rsid w:val="3726FE06"/>
    <w:rsid w:val="37289B7C"/>
    <w:rsid w:val="372DBD1E"/>
    <w:rsid w:val="372FD7FE"/>
    <w:rsid w:val="3732E763"/>
    <w:rsid w:val="373A1766"/>
    <w:rsid w:val="373AA82F"/>
    <w:rsid w:val="373CB655"/>
    <w:rsid w:val="373EC57D"/>
    <w:rsid w:val="3749372A"/>
    <w:rsid w:val="374994FF"/>
    <w:rsid w:val="3749C490"/>
    <w:rsid w:val="375647E8"/>
    <w:rsid w:val="375907D4"/>
    <w:rsid w:val="37596E8D"/>
    <w:rsid w:val="3759747F"/>
    <w:rsid w:val="375B7DE2"/>
    <w:rsid w:val="375D69F9"/>
    <w:rsid w:val="375E23DA"/>
    <w:rsid w:val="375ECB34"/>
    <w:rsid w:val="3767E715"/>
    <w:rsid w:val="376EEA82"/>
    <w:rsid w:val="376FC7DD"/>
    <w:rsid w:val="3774EA72"/>
    <w:rsid w:val="3777FBF4"/>
    <w:rsid w:val="37818223"/>
    <w:rsid w:val="3782BC9B"/>
    <w:rsid w:val="3784E7AB"/>
    <w:rsid w:val="378592F3"/>
    <w:rsid w:val="37881935"/>
    <w:rsid w:val="37893F9F"/>
    <w:rsid w:val="378E5D96"/>
    <w:rsid w:val="378FFB30"/>
    <w:rsid w:val="379580A7"/>
    <w:rsid w:val="379BB303"/>
    <w:rsid w:val="37A825D5"/>
    <w:rsid w:val="37BE81CF"/>
    <w:rsid w:val="37BEFC4F"/>
    <w:rsid w:val="37BFC015"/>
    <w:rsid w:val="37CA9962"/>
    <w:rsid w:val="37CB9CDE"/>
    <w:rsid w:val="37D0368C"/>
    <w:rsid w:val="37D1FF4A"/>
    <w:rsid w:val="37D28518"/>
    <w:rsid w:val="37D7BA58"/>
    <w:rsid w:val="37DC4439"/>
    <w:rsid w:val="37E5D652"/>
    <w:rsid w:val="37E87F01"/>
    <w:rsid w:val="37E8A7D1"/>
    <w:rsid w:val="37E8ED67"/>
    <w:rsid w:val="37EECDD4"/>
    <w:rsid w:val="37F1CD30"/>
    <w:rsid w:val="37F483D8"/>
    <w:rsid w:val="37F7D295"/>
    <w:rsid w:val="37F801A5"/>
    <w:rsid w:val="37F8621F"/>
    <w:rsid w:val="37F9AB57"/>
    <w:rsid w:val="37FA0A09"/>
    <w:rsid w:val="37FE4A07"/>
    <w:rsid w:val="3801183D"/>
    <w:rsid w:val="380324DE"/>
    <w:rsid w:val="3804BE56"/>
    <w:rsid w:val="38070F41"/>
    <w:rsid w:val="3808A7D5"/>
    <w:rsid w:val="381141CC"/>
    <w:rsid w:val="3813756A"/>
    <w:rsid w:val="38161B4C"/>
    <w:rsid w:val="38177DF9"/>
    <w:rsid w:val="381CB206"/>
    <w:rsid w:val="381DCC24"/>
    <w:rsid w:val="3824A920"/>
    <w:rsid w:val="382785FF"/>
    <w:rsid w:val="382A494A"/>
    <w:rsid w:val="382A71D4"/>
    <w:rsid w:val="382B9B9D"/>
    <w:rsid w:val="382ECF5D"/>
    <w:rsid w:val="3832BC4F"/>
    <w:rsid w:val="38345243"/>
    <w:rsid w:val="3836A9E2"/>
    <w:rsid w:val="383708AF"/>
    <w:rsid w:val="383FD7AD"/>
    <w:rsid w:val="3840E6C3"/>
    <w:rsid w:val="3843D334"/>
    <w:rsid w:val="3850BBCE"/>
    <w:rsid w:val="385269CB"/>
    <w:rsid w:val="3852BBE0"/>
    <w:rsid w:val="38530DF4"/>
    <w:rsid w:val="385A828C"/>
    <w:rsid w:val="385C207B"/>
    <w:rsid w:val="385CE5EE"/>
    <w:rsid w:val="38612DE9"/>
    <w:rsid w:val="3864973D"/>
    <w:rsid w:val="38663985"/>
    <w:rsid w:val="386A0D42"/>
    <w:rsid w:val="386C0FF9"/>
    <w:rsid w:val="386C76A3"/>
    <w:rsid w:val="386F4630"/>
    <w:rsid w:val="38735CA2"/>
    <w:rsid w:val="3876BBE7"/>
    <w:rsid w:val="38776E5E"/>
    <w:rsid w:val="387947EA"/>
    <w:rsid w:val="3879DC16"/>
    <w:rsid w:val="387AA794"/>
    <w:rsid w:val="387C05F2"/>
    <w:rsid w:val="3884EE43"/>
    <w:rsid w:val="388AB0BE"/>
    <w:rsid w:val="388E7D7E"/>
    <w:rsid w:val="389031B5"/>
    <w:rsid w:val="3891DCFA"/>
    <w:rsid w:val="3895D11E"/>
    <w:rsid w:val="389A6C7A"/>
    <w:rsid w:val="389C7E91"/>
    <w:rsid w:val="38A1EE74"/>
    <w:rsid w:val="38A24D29"/>
    <w:rsid w:val="38A2FF23"/>
    <w:rsid w:val="38A72124"/>
    <w:rsid w:val="38ABAD7B"/>
    <w:rsid w:val="38AE8FC6"/>
    <w:rsid w:val="38B11152"/>
    <w:rsid w:val="38B35E8F"/>
    <w:rsid w:val="38B62B93"/>
    <w:rsid w:val="38BAD35D"/>
    <w:rsid w:val="38BBBFAF"/>
    <w:rsid w:val="38BC2B33"/>
    <w:rsid w:val="38BF2AF7"/>
    <w:rsid w:val="38C593CA"/>
    <w:rsid w:val="38C91E26"/>
    <w:rsid w:val="38C9284D"/>
    <w:rsid w:val="38CD05FF"/>
    <w:rsid w:val="38CEED9A"/>
    <w:rsid w:val="38CF1752"/>
    <w:rsid w:val="38CF453E"/>
    <w:rsid w:val="38D10505"/>
    <w:rsid w:val="38D66276"/>
    <w:rsid w:val="38D7D68A"/>
    <w:rsid w:val="38D9D941"/>
    <w:rsid w:val="38DFCB64"/>
    <w:rsid w:val="38E01E23"/>
    <w:rsid w:val="38E13A75"/>
    <w:rsid w:val="38E2464E"/>
    <w:rsid w:val="38E6FC23"/>
    <w:rsid w:val="38EBED5D"/>
    <w:rsid w:val="38F08ADB"/>
    <w:rsid w:val="38F2E66F"/>
    <w:rsid w:val="38F3E04D"/>
    <w:rsid w:val="38F526ED"/>
    <w:rsid w:val="38F5DD40"/>
    <w:rsid w:val="38F88311"/>
    <w:rsid w:val="39031B25"/>
    <w:rsid w:val="3908B836"/>
    <w:rsid w:val="3908DD8A"/>
    <w:rsid w:val="390AC262"/>
    <w:rsid w:val="39101122"/>
    <w:rsid w:val="3913F7C7"/>
    <w:rsid w:val="3918E8C0"/>
    <w:rsid w:val="391B8C89"/>
    <w:rsid w:val="391D0C3B"/>
    <w:rsid w:val="391E0883"/>
    <w:rsid w:val="391F8E5A"/>
    <w:rsid w:val="3921376B"/>
    <w:rsid w:val="39257268"/>
    <w:rsid w:val="3926B37C"/>
    <w:rsid w:val="39289A68"/>
    <w:rsid w:val="3928D324"/>
    <w:rsid w:val="392AFBDC"/>
    <w:rsid w:val="392B04A8"/>
    <w:rsid w:val="392D6C1D"/>
    <w:rsid w:val="392F2A8B"/>
    <w:rsid w:val="3934C662"/>
    <w:rsid w:val="39382D92"/>
    <w:rsid w:val="393B462E"/>
    <w:rsid w:val="393C3F4D"/>
    <w:rsid w:val="39407CC2"/>
    <w:rsid w:val="3942845B"/>
    <w:rsid w:val="3949AB2F"/>
    <w:rsid w:val="394C4272"/>
    <w:rsid w:val="39572C9F"/>
    <w:rsid w:val="39599082"/>
    <w:rsid w:val="395A5B83"/>
    <w:rsid w:val="395CAE63"/>
    <w:rsid w:val="395F47FC"/>
    <w:rsid w:val="396268AF"/>
    <w:rsid w:val="396B1C80"/>
    <w:rsid w:val="39727939"/>
    <w:rsid w:val="39741D36"/>
    <w:rsid w:val="3975C8DF"/>
    <w:rsid w:val="39783629"/>
    <w:rsid w:val="397C1D80"/>
    <w:rsid w:val="3980E382"/>
    <w:rsid w:val="3986DB4A"/>
    <w:rsid w:val="39880759"/>
    <w:rsid w:val="398898F4"/>
    <w:rsid w:val="3989012B"/>
    <w:rsid w:val="3989B886"/>
    <w:rsid w:val="398BBD78"/>
    <w:rsid w:val="3992AC58"/>
    <w:rsid w:val="3995C7C8"/>
    <w:rsid w:val="3999E36C"/>
    <w:rsid w:val="39A42ABD"/>
    <w:rsid w:val="39A68913"/>
    <w:rsid w:val="39AA80B5"/>
    <w:rsid w:val="39ABDA84"/>
    <w:rsid w:val="39ABFC90"/>
    <w:rsid w:val="39AC41CB"/>
    <w:rsid w:val="39ADC3A0"/>
    <w:rsid w:val="39AF81EA"/>
    <w:rsid w:val="39B8C7D0"/>
    <w:rsid w:val="39B90465"/>
    <w:rsid w:val="39C0C1EA"/>
    <w:rsid w:val="39C0EE9A"/>
    <w:rsid w:val="39C1D4EA"/>
    <w:rsid w:val="39C2301B"/>
    <w:rsid w:val="39C5B60C"/>
    <w:rsid w:val="39C6FA28"/>
    <w:rsid w:val="39C9A011"/>
    <w:rsid w:val="39C9EF4D"/>
    <w:rsid w:val="39CD9CAF"/>
    <w:rsid w:val="39CEC9AD"/>
    <w:rsid w:val="39D2BB7B"/>
    <w:rsid w:val="39D4650E"/>
    <w:rsid w:val="39D61569"/>
    <w:rsid w:val="39D8D936"/>
    <w:rsid w:val="39DADDCF"/>
    <w:rsid w:val="39DD8CE5"/>
    <w:rsid w:val="39E7177E"/>
    <w:rsid w:val="39EE54D4"/>
    <w:rsid w:val="39F09B45"/>
    <w:rsid w:val="39F8EAA6"/>
    <w:rsid w:val="39FAA1BC"/>
    <w:rsid w:val="39FB6FFD"/>
    <w:rsid w:val="3A054A18"/>
    <w:rsid w:val="3A05C900"/>
    <w:rsid w:val="3A065EAE"/>
    <w:rsid w:val="3A086B50"/>
    <w:rsid w:val="3A0B5F5F"/>
    <w:rsid w:val="3A1432E1"/>
    <w:rsid w:val="3A216B5D"/>
    <w:rsid w:val="3A2485BB"/>
    <w:rsid w:val="3A24CC3E"/>
    <w:rsid w:val="3A2782BD"/>
    <w:rsid w:val="3A292FD4"/>
    <w:rsid w:val="3A2A355E"/>
    <w:rsid w:val="3A2A40DA"/>
    <w:rsid w:val="3A2C60DD"/>
    <w:rsid w:val="3A33732C"/>
    <w:rsid w:val="3A40085A"/>
    <w:rsid w:val="3A41A4D0"/>
    <w:rsid w:val="3A42CD76"/>
    <w:rsid w:val="3A430168"/>
    <w:rsid w:val="3A430593"/>
    <w:rsid w:val="3A43C8CF"/>
    <w:rsid w:val="3A44A86C"/>
    <w:rsid w:val="3A45D894"/>
    <w:rsid w:val="3A472122"/>
    <w:rsid w:val="3A48763B"/>
    <w:rsid w:val="3A489918"/>
    <w:rsid w:val="3A4ABFAB"/>
    <w:rsid w:val="3A4DADED"/>
    <w:rsid w:val="3A50FC00"/>
    <w:rsid w:val="3A52DEB1"/>
    <w:rsid w:val="3A5A8301"/>
    <w:rsid w:val="3A5F7491"/>
    <w:rsid w:val="3A6551D7"/>
    <w:rsid w:val="3A6802DA"/>
    <w:rsid w:val="3A6B10E4"/>
    <w:rsid w:val="3A72658A"/>
    <w:rsid w:val="3A76445B"/>
    <w:rsid w:val="3A78D8FD"/>
    <w:rsid w:val="3A7AF920"/>
    <w:rsid w:val="3A7E3E58"/>
    <w:rsid w:val="3A7FDB3E"/>
    <w:rsid w:val="3A826FA0"/>
    <w:rsid w:val="3A85600E"/>
    <w:rsid w:val="3A859F1C"/>
    <w:rsid w:val="3A87FFAD"/>
    <w:rsid w:val="3A88F8CC"/>
    <w:rsid w:val="3A89985B"/>
    <w:rsid w:val="3A8BD5F6"/>
    <w:rsid w:val="3A8C95F9"/>
    <w:rsid w:val="3A919637"/>
    <w:rsid w:val="3A943F8C"/>
    <w:rsid w:val="3A99D620"/>
    <w:rsid w:val="3A9D9EF6"/>
    <w:rsid w:val="3A9DD199"/>
    <w:rsid w:val="3AA001CA"/>
    <w:rsid w:val="3AA88C3C"/>
    <w:rsid w:val="3AA9B345"/>
    <w:rsid w:val="3AAC2038"/>
    <w:rsid w:val="3AAC7897"/>
    <w:rsid w:val="3AAE896D"/>
    <w:rsid w:val="3AB4D272"/>
    <w:rsid w:val="3ABB3C39"/>
    <w:rsid w:val="3ABB4EE1"/>
    <w:rsid w:val="3ABF4244"/>
    <w:rsid w:val="3AC234FC"/>
    <w:rsid w:val="3AC347CE"/>
    <w:rsid w:val="3ACC66DB"/>
    <w:rsid w:val="3ACF2513"/>
    <w:rsid w:val="3ACF6221"/>
    <w:rsid w:val="3AD45E86"/>
    <w:rsid w:val="3ADA90A2"/>
    <w:rsid w:val="3AE22AD4"/>
    <w:rsid w:val="3AE34D6E"/>
    <w:rsid w:val="3AE681A3"/>
    <w:rsid w:val="3AE7136F"/>
    <w:rsid w:val="3AE739FB"/>
    <w:rsid w:val="3AE9AF12"/>
    <w:rsid w:val="3AECCB4E"/>
    <w:rsid w:val="3AF563F3"/>
    <w:rsid w:val="3AF8F2D7"/>
    <w:rsid w:val="3B02591E"/>
    <w:rsid w:val="3B02F257"/>
    <w:rsid w:val="3B03108A"/>
    <w:rsid w:val="3B0601CB"/>
    <w:rsid w:val="3B0782D9"/>
    <w:rsid w:val="3B090779"/>
    <w:rsid w:val="3B0BC081"/>
    <w:rsid w:val="3B0C0906"/>
    <w:rsid w:val="3B111B8D"/>
    <w:rsid w:val="3B1589F5"/>
    <w:rsid w:val="3B1773C0"/>
    <w:rsid w:val="3B184993"/>
    <w:rsid w:val="3B1E0460"/>
    <w:rsid w:val="3B21E863"/>
    <w:rsid w:val="3B246F62"/>
    <w:rsid w:val="3B2631C6"/>
    <w:rsid w:val="3B2F24DE"/>
    <w:rsid w:val="3B311332"/>
    <w:rsid w:val="3B321A03"/>
    <w:rsid w:val="3B387411"/>
    <w:rsid w:val="3B3B5DA6"/>
    <w:rsid w:val="3B3CF7A6"/>
    <w:rsid w:val="3B3DF658"/>
    <w:rsid w:val="3B4609C9"/>
    <w:rsid w:val="3B465057"/>
    <w:rsid w:val="3B4E4EF6"/>
    <w:rsid w:val="3B50B689"/>
    <w:rsid w:val="3B53BF63"/>
    <w:rsid w:val="3B5EC0D6"/>
    <w:rsid w:val="3B60AE76"/>
    <w:rsid w:val="3B6195C7"/>
    <w:rsid w:val="3B620F7B"/>
    <w:rsid w:val="3B623B1A"/>
    <w:rsid w:val="3B62D35B"/>
    <w:rsid w:val="3B661A79"/>
    <w:rsid w:val="3B696F3D"/>
    <w:rsid w:val="3B70B984"/>
    <w:rsid w:val="3B742B6B"/>
    <w:rsid w:val="3B745D73"/>
    <w:rsid w:val="3B7E1758"/>
    <w:rsid w:val="3B87331F"/>
    <w:rsid w:val="3B87AF77"/>
    <w:rsid w:val="3B88CF80"/>
    <w:rsid w:val="3B89899F"/>
    <w:rsid w:val="3B8C939D"/>
    <w:rsid w:val="3B8D4D70"/>
    <w:rsid w:val="3B91F47E"/>
    <w:rsid w:val="3B92D266"/>
    <w:rsid w:val="3B9AF7BA"/>
    <w:rsid w:val="3B9BC850"/>
    <w:rsid w:val="3BA05AC5"/>
    <w:rsid w:val="3BADD5C1"/>
    <w:rsid w:val="3BB2B9D0"/>
    <w:rsid w:val="3BB691C3"/>
    <w:rsid w:val="3BBA68A9"/>
    <w:rsid w:val="3BBAE8B9"/>
    <w:rsid w:val="3BBBA04C"/>
    <w:rsid w:val="3BBBB17C"/>
    <w:rsid w:val="3BBCC7AE"/>
    <w:rsid w:val="3BC168B5"/>
    <w:rsid w:val="3BC38649"/>
    <w:rsid w:val="3BC5BB3F"/>
    <w:rsid w:val="3BC69ABB"/>
    <w:rsid w:val="3BC74158"/>
    <w:rsid w:val="3BCD197A"/>
    <w:rsid w:val="3BCD4A6A"/>
    <w:rsid w:val="3BCDD2E5"/>
    <w:rsid w:val="3BD0A223"/>
    <w:rsid w:val="3BD0A986"/>
    <w:rsid w:val="3BDC26D8"/>
    <w:rsid w:val="3BEC150C"/>
    <w:rsid w:val="3BF26602"/>
    <w:rsid w:val="3BF281CE"/>
    <w:rsid w:val="3BF9BB6F"/>
    <w:rsid w:val="3BFB1670"/>
    <w:rsid w:val="3BFD0F1F"/>
    <w:rsid w:val="3BFEAF8A"/>
    <w:rsid w:val="3C01D250"/>
    <w:rsid w:val="3C01E1B1"/>
    <w:rsid w:val="3C0516F8"/>
    <w:rsid w:val="3C0586C8"/>
    <w:rsid w:val="3C0A372D"/>
    <w:rsid w:val="3C0CC44B"/>
    <w:rsid w:val="3C0E9F47"/>
    <w:rsid w:val="3C10A329"/>
    <w:rsid w:val="3C1394EB"/>
    <w:rsid w:val="3C1993FC"/>
    <w:rsid w:val="3C1A38B9"/>
    <w:rsid w:val="3C1FE07C"/>
    <w:rsid w:val="3C23AD8C"/>
    <w:rsid w:val="3C253E8E"/>
    <w:rsid w:val="3C27C5FB"/>
    <w:rsid w:val="3C2885C8"/>
    <w:rsid w:val="3C2A12CA"/>
    <w:rsid w:val="3C2A3912"/>
    <w:rsid w:val="3C2AE310"/>
    <w:rsid w:val="3C2BB250"/>
    <w:rsid w:val="3C2CA7D0"/>
    <w:rsid w:val="3C2D7EBD"/>
    <w:rsid w:val="3C300274"/>
    <w:rsid w:val="3C3A3DEC"/>
    <w:rsid w:val="3C3A7154"/>
    <w:rsid w:val="3C3FC582"/>
    <w:rsid w:val="3C43A58F"/>
    <w:rsid w:val="3C445F92"/>
    <w:rsid w:val="3C4C5813"/>
    <w:rsid w:val="3C4D4241"/>
    <w:rsid w:val="3C52D525"/>
    <w:rsid w:val="3C54CB75"/>
    <w:rsid w:val="3C5556C1"/>
    <w:rsid w:val="3C573674"/>
    <w:rsid w:val="3C580A6C"/>
    <w:rsid w:val="3C5B540C"/>
    <w:rsid w:val="3C659B50"/>
    <w:rsid w:val="3C6885A8"/>
    <w:rsid w:val="3C6F2CBB"/>
    <w:rsid w:val="3C72E7D2"/>
    <w:rsid w:val="3C73A037"/>
    <w:rsid w:val="3C749C25"/>
    <w:rsid w:val="3C7921B9"/>
    <w:rsid w:val="3C796206"/>
    <w:rsid w:val="3C7B9DC4"/>
    <w:rsid w:val="3C7D6A5E"/>
    <w:rsid w:val="3C87FB83"/>
    <w:rsid w:val="3C90EBA7"/>
    <w:rsid w:val="3C93D378"/>
    <w:rsid w:val="3C957057"/>
    <w:rsid w:val="3C95EB0D"/>
    <w:rsid w:val="3C9ADB6B"/>
    <w:rsid w:val="3C9CA168"/>
    <w:rsid w:val="3C9FDB8D"/>
    <w:rsid w:val="3CA03EA2"/>
    <w:rsid w:val="3CA47E42"/>
    <w:rsid w:val="3CA520C7"/>
    <w:rsid w:val="3CA8DD11"/>
    <w:rsid w:val="3CAFF4A3"/>
    <w:rsid w:val="3CB445B2"/>
    <w:rsid w:val="3CB4748E"/>
    <w:rsid w:val="3CB9A486"/>
    <w:rsid w:val="3CBA00EF"/>
    <w:rsid w:val="3CBA805C"/>
    <w:rsid w:val="3CBB2240"/>
    <w:rsid w:val="3CBD0B10"/>
    <w:rsid w:val="3CC0185A"/>
    <w:rsid w:val="3CC10764"/>
    <w:rsid w:val="3CC5AE6C"/>
    <w:rsid w:val="3CC8B7E2"/>
    <w:rsid w:val="3CD1E1B8"/>
    <w:rsid w:val="3CD2256B"/>
    <w:rsid w:val="3CD8A747"/>
    <w:rsid w:val="3CDF9F3E"/>
    <w:rsid w:val="3CE4BFA1"/>
    <w:rsid w:val="3CEF9FB2"/>
    <w:rsid w:val="3CF0A6EB"/>
    <w:rsid w:val="3CF53036"/>
    <w:rsid w:val="3CF5B315"/>
    <w:rsid w:val="3CFA0A81"/>
    <w:rsid w:val="3CFD1395"/>
    <w:rsid w:val="3CFDFD6E"/>
    <w:rsid w:val="3CFE5995"/>
    <w:rsid w:val="3D029E1D"/>
    <w:rsid w:val="3D0545CF"/>
    <w:rsid w:val="3D07256D"/>
    <w:rsid w:val="3D08C2E3"/>
    <w:rsid w:val="3D0B04E3"/>
    <w:rsid w:val="3D0CF56F"/>
    <w:rsid w:val="3D100EA8"/>
    <w:rsid w:val="3D15B898"/>
    <w:rsid w:val="3D1A0386"/>
    <w:rsid w:val="3D1D9E12"/>
    <w:rsid w:val="3D1E5AA6"/>
    <w:rsid w:val="3D2BBD08"/>
    <w:rsid w:val="3D2EAEE9"/>
    <w:rsid w:val="3D38D4BA"/>
    <w:rsid w:val="3D39AAA4"/>
    <w:rsid w:val="3D3B7734"/>
    <w:rsid w:val="3D3E941F"/>
    <w:rsid w:val="3D4D5F6E"/>
    <w:rsid w:val="3D5429B8"/>
    <w:rsid w:val="3D54ECD0"/>
    <w:rsid w:val="3D59F467"/>
    <w:rsid w:val="3D5E732D"/>
    <w:rsid w:val="3D644132"/>
    <w:rsid w:val="3D648FBE"/>
    <w:rsid w:val="3D683F39"/>
    <w:rsid w:val="3D68E56C"/>
    <w:rsid w:val="3D6DB5CB"/>
    <w:rsid w:val="3D780D48"/>
    <w:rsid w:val="3D7E5046"/>
    <w:rsid w:val="3D801341"/>
    <w:rsid w:val="3D85561A"/>
    <w:rsid w:val="3D8758BB"/>
    <w:rsid w:val="3D88775B"/>
    <w:rsid w:val="3D89D241"/>
    <w:rsid w:val="3D8A70C3"/>
    <w:rsid w:val="3D8A952B"/>
    <w:rsid w:val="3D8EF462"/>
    <w:rsid w:val="3D90525B"/>
    <w:rsid w:val="3D931FAD"/>
    <w:rsid w:val="3D9561D3"/>
    <w:rsid w:val="3D956C29"/>
    <w:rsid w:val="3D9EDF66"/>
    <w:rsid w:val="3D9F4DE9"/>
    <w:rsid w:val="3DA03D42"/>
    <w:rsid w:val="3DA2B12D"/>
    <w:rsid w:val="3DA6DF23"/>
    <w:rsid w:val="3DB37910"/>
    <w:rsid w:val="3DB3F218"/>
    <w:rsid w:val="3DB61AEB"/>
    <w:rsid w:val="3DB6B5B0"/>
    <w:rsid w:val="3DB9AE3B"/>
    <w:rsid w:val="3DBD8D8D"/>
    <w:rsid w:val="3DC68C51"/>
    <w:rsid w:val="3DC79489"/>
    <w:rsid w:val="3DCE980D"/>
    <w:rsid w:val="3DD0B9B2"/>
    <w:rsid w:val="3DD457B4"/>
    <w:rsid w:val="3DDB7FFA"/>
    <w:rsid w:val="3DDCBCAF"/>
    <w:rsid w:val="3DDEA0B2"/>
    <w:rsid w:val="3DE31068"/>
    <w:rsid w:val="3DE3CCD7"/>
    <w:rsid w:val="3DE82F14"/>
    <w:rsid w:val="3DED882D"/>
    <w:rsid w:val="3DEDCA00"/>
    <w:rsid w:val="3DEEC2FD"/>
    <w:rsid w:val="3DEEC3C0"/>
    <w:rsid w:val="3DEFE084"/>
    <w:rsid w:val="3DF1CDA0"/>
    <w:rsid w:val="3DF24C7C"/>
    <w:rsid w:val="3DFA0460"/>
    <w:rsid w:val="3DFAA4A4"/>
    <w:rsid w:val="3E01686B"/>
    <w:rsid w:val="3E02027E"/>
    <w:rsid w:val="3E04F80C"/>
    <w:rsid w:val="3E061C0E"/>
    <w:rsid w:val="3E07214F"/>
    <w:rsid w:val="3E0953A1"/>
    <w:rsid w:val="3E1CE1AA"/>
    <w:rsid w:val="3E211870"/>
    <w:rsid w:val="3E225B9A"/>
    <w:rsid w:val="3E2A8C9A"/>
    <w:rsid w:val="3E2F8F01"/>
    <w:rsid w:val="3E35E3A9"/>
    <w:rsid w:val="3E37C919"/>
    <w:rsid w:val="3E39066C"/>
    <w:rsid w:val="3E3BCE0D"/>
    <w:rsid w:val="3E3BDF64"/>
    <w:rsid w:val="3E4219D0"/>
    <w:rsid w:val="3E45131D"/>
    <w:rsid w:val="3E461928"/>
    <w:rsid w:val="3E476F8A"/>
    <w:rsid w:val="3E47A7A5"/>
    <w:rsid w:val="3E50E115"/>
    <w:rsid w:val="3E5AFE46"/>
    <w:rsid w:val="3E5E7805"/>
    <w:rsid w:val="3E6138F5"/>
    <w:rsid w:val="3E6703AC"/>
    <w:rsid w:val="3E67BA0B"/>
    <w:rsid w:val="3E71C231"/>
    <w:rsid w:val="3E7200AE"/>
    <w:rsid w:val="3E737C65"/>
    <w:rsid w:val="3E741A18"/>
    <w:rsid w:val="3E757C19"/>
    <w:rsid w:val="3E77A721"/>
    <w:rsid w:val="3E77FFF8"/>
    <w:rsid w:val="3E7CD5AA"/>
    <w:rsid w:val="3E85A536"/>
    <w:rsid w:val="3E86A77A"/>
    <w:rsid w:val="3E87767C"/>
    <w:rsid w:val="3E877A67"/>
    <w:rsid w:val="3E88A9CA"/>
    <w:rsid w:val="3E8DC072"/>
    <w:rsid w:val="3E90F571"/>
    <w:rsid w:val="3E93A7A1"/>
    <w:rsid w:val="3E95E9A7"/>
    <w:rsid w:val="3E973887"/>
    <w:rsid w:val="3E9A6BE1"/>
    <w:rsid w:val="3E9C2F2F"/>
    <w:rsid w:val="3E9D4AAF"/>
    <w:rsid w:val="3E9F4EDC"/>
    <w:rsid w:val="3EA49C85"/>
    <w:rsid w:val="3EA4FA29"/>
    <w:rsid w:val="3EA5098F"/>
    <w:rsid w:val="3EA990E5"/>
    <w:rsid w:val="3EAA8CB4"/>
    <w:rsid w:val="3EAD5574"/>
    <w:rsid w:val="3EAD5682"/>
    <w:rsid w:val="3EADF8F3"/>
    <w:rsid w:val="3EB23B52"/>
    <w:rsid w:val="3EB2D27D"/>
    <w:rsid w:val="3EB3D0B3"/>
    <w:rsid w:val="3EB610CB"/>
    <w:rsid w:val="3EB696D6"/>
    <w:rsid w:val="3EB76A39"/>
    <w:rsid w:val="3EB7A00B"/>
    <w:rsid w:val="3EB941E6"/>
    <w:rsid w:val="3EB955FC"/>
    <w:rsid w:val="3EB9D9F6"/>
    <w:rsid w:val="3EC503D2"/>
    <w:rsid w:val="3ECFF4EB"/>
    <w:rsid w:val="3ED1B24C"/>
    <w:rsid w:val="3ED4D615"/>
    <w:rsid w:val="3EDB9000"/>
    <w:rsid w:val="3EDC98A1"/>
    <w:rsid w:val="3EDD4227"/>
    <w:rsid w:val="3EDE4D4F"/>
    <w:rsid w:val="3EDF7DF7"/>
    <w:rsid w:val="3EE06064"/>
    <w:rsid w:val="3EEA5000"/>
    <w:rsid w:val="3EEC1D6F"/>
    <w:rsid w:val="3EF07653"/>
    <w:rsid w:val="3EF465BE"/>
    <w:rsid w:val="3EF512B1"/>
    <w:rsid w:val="3EF5C438"/>
    <w:rsid w:val="3EF92659"/>
    <w:rsid w:val="3EFF6867"/>
    <w:rsid w:val="3F021ACD"/>
    <w:rsid w:val="3F032589"/>
    <w:rsid w:val="3F05E449"/>
    <w:rsid w:val="3F07C00F"/>
    <w:rsid w:val="3F090E92"/>
    <w:rsid w:val="3F0CCA70"/>
    <w:rsid w:val="3F0CFFF2"/>
    <w:rsid w:val="3F14BF85"/>
    <w:rsid w:val="3F17D710"/>
    <w:rsid w:val="3F1C4016"/>
    <w:rsid w:val="3F24509A"/>
    <w:rsid w:val="3F2CC474"/>
    <w:rsid w:val="3F31CE69"/>
    <w:rsid w:val="3F376A0A"/>
    <w:rsid w:val="3F3A7B26"/>
    <w:rsid w:val="3F41056E"/>
    <w:rsid w:val="3F48E5E2"/>
    <w:rsid w:val="3F4A7C61"/>
    <w:rsid w:val="3F4C81B9"/>
    <w:rsid w:val="3F4C8EB9"/>
    <w:rsid w:val="3F4D7A3C"/>
    <w:rsid w:val="3F5C7236"/>
    <w:rsid w:val="3F605377"/>
    <w:rsid w:val="3F6422E8"/>
    <w:rsid w:val="3F68A840"/>
    <w:rsid w:val="3F6D2F87"/>
    <w:rsid w:val="3F79BB81"/>
    <w:rsid w:val="3F7AE4E2"/>
    <w:rsid w:val="3F7B07A9"/>
    <w:rsid w:val="3F7BFCAF"/>
    <w:rsid w:val="3F7D67DE"/>
    <w:rsid w:val="3F7DC1CC"/>
    <w:rsid w:val="3F7E2E76"/>
    <w:rsid w:val="3F8609E7"/>
    <w:rsid w:val="3F8AB83C"/>
    <w:rsid w:val="3F8B868A"/>
    <w:rsid w:val="3F8BEB72"/>
    <w:rsid w:val="3F8BFCDF"/>
    <w:rsid w:val="3F8D06CD"/>
    <w:rsid w:val="3F8DDF47"/>
    <w:rsid w:val="3F8E1C74"/>
    <w:rsid w:val="3F916B21"/>
    <w:rsid w:val="3F96C18B"/>
    <w:rsid w:val="3F99BEF8"/>
    <w:rsid w:val="3F9BC7E6"/>
    <w:rsid w:val="3F9D1014"/>
    <w:rsid w:val="3F9DF7C1"/>
    <w:rsid w:val="3FA147E3"/>
    <w:rsid w:val="3FAD5D96"/>
    <w:rsid w:val="3FB20F21"/>
    <w:rsid w:val="3FB2AA96"/>
    <w:rsid w:val="3FB51854"/>
    <w:rsid w:val="3FB5355E"/>
    <w:rsid w:val="3FB53BCD"/>
    <w:rsid w:val="3FBA8FFE"/>
    <w:rsid w:val="3FBB4EF6"/>
    <w:rsid w:val="3FBCA26B"/>
    <w:rsid w:val="3FC23DC4"/>
    <w:rsid w:val="3FC35EE3"/>
    <w:rsid w:val="3FC56B2A"/>
    <w:rsid w:val="3FC582FC"/>
    <w:rsid w:val="3FC72979"/>
    <w:rsid w:val="3FC88A45"/>
    <w:rsid w:val="3FC92E04"/>
    <w:rsid w:val="3FCDB5F7"/>
    <w:rsid w:val="3FCE9797"/>
    <w:rsid w:val="3FD0824B"/>
    <w:rsid w:val="3FD65646"/>
    <w:rsid w:val="3FD81103"/>
    <w:rsid w:val="3FD822B7"/>
    <w:rsid w:val="3FDBA8A1"/>
    <w:rsid w:val="3FDCD358"/>
    <w:rsid w:val="3FE0C417"/>
    <w:rsid w:val="3FE93F4F"/>
    <w:rsid w:val="3FE952D2"/>
    <w:rsid w:val="3FEF8F77"/>
    <w:rsid w:val="3FF27212"/>
    <w:rsid w:val="3FF6E829"/>
    <w:rsid w:val="3FF87CD0"/>
    <w:rsid w:val="3FFD048D"/>
    <w:rsid w:val="40002816"/>
    <w:rsid w:val="4008D252"/>
    <w:rsid w:val="4009F30B"/>
    <w:rsid w:val="400D213A"/>
    <w:rsid w:val="400E8E0D"/>
    <w:rsid w:val="400F9249"/>
    <w:rsid w:val="40114AA7"/>
    <w:rsid w:val="4014D3C7"/>
    <w:rsid w:val="40248B2E"/>
    <w:rsid w:val="4028EB14"/>
    <w:rsid w:val="4030B4D8"/>
    <w:rsid w:val="4033135A"/>
    <w:rsid w:val="4036A912"/>
    <w:rsid w:val="40485CEF"/>
    <w:rsid w:val="404861B8"/>
    <w:rsid w:val="4048846B"/>
    <w:rsid w:val="404F11BB"/>
    <w:rsid w:val="4053D5E5"/>
    <w:rsid w:val="4056F4C7"/>
    <w:rsid w:val="405843DC"/>
    <w:rsid w:val="405C4B49"/>
    <w:rsid w:val="406B2AF0"/>
    <w:rsid w:val="406D472F"/>
    <w:rsid w:val="4071C7F8"/>
    <w:rsid w:val="4072ECD8"/>
    <w:rsid w:val="40848E65"/>
    <w:rsid w:val="408952CF"/>
    <w:rsid w:val="40980F79"/>
    <w:rsid w:val="409A502A"/>
    <w:rsid w:val="409E92C1"/>
    <w:rsid w:val="40A0B009"/>
    <w:rsid w:val="40A10C73"/>
    <w:rsid w:val="40A39955"/>
    <w:rsid w:val="40A3E4CA"/>
    <w:rsid w:val="40A49115"/>
    <w:rsid w:val="40A5DBB4"/>
    <w:rsid w:val="40A70DA4"/>
    <w:rsid w:val="40A8CA3B"/>
    <w:rsid w:val="40AECF14"/>
    <w:rsid w:val="40AF43F5"/>
    <w:rsid w:val="40B0A2CD"/>
    <w:rsid w:val="40B153BF"/>
    <w:rsid w:val="40B21E00"/>
    <w:rsid w:val="40B452F0"/>
    <w:rsid w:val="40B73A3F"/>
    <w:rsid w:val="40B9C34F"/>
    <w:rsid w:val="40BEEDD1"/>
    <w:rsid w:val="40C0D5D6"/>
    <w:rsid w:val="40C97E16"/>
    <w:rsid w:val="40CC65AD"/>
    <w:rsid w:val="40CCD65C"/>
    <w:rsid w:val="40CDEC44"/>
    <w:rsid w:val="40D59A3A"/>
    <w:rsid w:val="40D914DF"/>
    <w:rsid w:val="40DA9AC4"/>
    <w:rsid w:val="40DB2E71"/>
    <w:rsid w:val="40DD5742"/>
    <w:rsid w:val="40DD7A18"/>
    <w:rsid w:val="40DE8E37"/>
    <w:rsid w:val="40DF27AF"/>
    <w:rsid w:val="40E07FA5"/>
    <w:rsid w:val="40E3D325"/>
    <w:rsid w:val="40E77C74"/>
    <w:rsid w:val="40EFBC36"/>
    <w:rsid w:val="40F1D4F1"/>
    <w:rsid w:val="40F7CE73"/>
    <w:rsid w:val="40FA24FE"/>
    <w:rsid w:val="40FA97AC"/>
    <w:rsid w:val="40FCA92B"/>
    <w:rsid w:val="40FE2516"/>
    <w:rsid w:val="41020E15"/>
    <w:rsid w:val="4107B7A3"/>
    <w:rsid w:val="4109DE27"/>
    <w:rsid w:val="410ACE90"/>
    <w:rsid w:val="410E7A62"/>
    <w:rsid w:val="411237C9"/>
    <w:rsid w:val="4112387C"/>
    <w:rsid w:val="4114B6B6"/>
    <w:rsid w:val="41160600"/>
    <w:rsid w:val="41184B90"/>
    <w:rsid w:val="41194E5F"/>
    <w:rsid w:val="411E4ECA"/>
    <w:rsid w:val="41203C1C"/>
    <w:rsid w:val="4126A20A"/>
    <w:rsid w:val="41281AE7"/>
    <w:rsid w:val="412A8AD5"/>
    <w:rsid w:val="41346D0B"/>
    <w:rsid w:val="41365753"/>
    <w:rsid w:val="413ED215"/>
    <w:rsid w:val="413FCF94"/>
    <w:rsid w:val="414400DD"/>
    <w:rsid w:val="414D61C5"/>
    <w:rsid w:val="414FD777"/>
    <w:rsid w:val="414FFDE2"/>
    <w:rsid w:val="4151F1F7"/>
    <w:rsid w:val="4155DB60"/>
    <w:rsid w:val="4156D91F"/>
    <w:rsid w:val="4159BC3B"/>
    <w:rsid w:val="415E86BE"/>
    <w:rsid w:val="4162E222"/>
    <w:rsid w:val="41637954"/>
    <w:rsid w:val="41649260"/>
    <w:rsid w:val="416E9E01"/>
    <w:rsid w:val="417D685D"/>
    <w:rsid w:val="417E3D5F"/>
    <w:rsid w:val="4181EDEF"/>
    <w:rsid w:val="4184D327"/>
    <w:rsid w:val="41850EF6"/>
    <w:rsid w:val="4187FB7D"/>
    <w:rsid w:val="418B980D"/>
    <w:rsid w:val="418F507B"/>
    <w:rsid w:val="419030B9"/>
    <w:rsid w:val="4197174E"/>
    <w:rsid w:val="419CD046"/>
    <w:rsid w:val="419DED95"/>
    <w:rsid w:val="41A56226"/>
    <w:rsid w:val="41A64589"/>
    <w:rsid w:val="41A7600C"/>
    <w:rsid w:val="41AC4820"/>
    <w:rsid w:val="41AED44E"/>
    <w:rsid w:val="41B07E35"/>
    <w:rsid w:val="41B46590"/>
    <w:rsid w:val="41B71A89"/>
    <w:rsid w:val="41B8716C"/>
    <w:rsid w:val="41B96734"/>
    <w:rsid w:val="41BDCB05"/>
    <w:rsid w:val="41BF1EC2"/>
    <w:rsid w:val="41C363FC"/>
    <w:rsid w:val="41C7F97F"/>
    <w:rsid w:val="41CA151F"/>
    <w:rsid w:val="41CC1465"/>
    <w:rsid w:val="41CCAE79"/>
    <w:rsid w:val="41CF61C7"/>
    <w:rsid w:val="41D5C211"/>
    <w:rsid w:val="41D6C63A"/>
    <w:rsid w:val="41DB72F9"/>
    <w:rsid w:val="41DB7E87"/>
    <w:rsid w:val="41DD7757"/>
    <w:rsid w:val="41DF09E5"/>
    <w:rsid w:val="41E33D1C"/>
    <w:rsid w:val="41E7F41D"/>
    <w:rsid w:val="41E8EC9A"/>
    <w:rsid w:val="41EB8174"/>
    <w:rsid w:val="41F2B3CE"/>
    <w:rsid w:val="41F40AEC"/>
    <w:rsid w:val="41F5435C"/>
    <w:rsid w:val="41F5EEDD"/>
    <w:rsid w:val="41F5F014"/>
    <w:rsid w:val="41FD6504"/>
    <w:rsid w:val="41FE43D2"/>
    <w:rsid w:val="42000F52"/>
    <w:rsid w:val="4200AF64"/>
    <w:rsid w:val="42030C5A"/>
    <w:rsid w:val="42074517"/>
    <w:rsid w:val="420B89EA"/>
    <w:rsid w:val="420EBA55"/>
    <w:rsid w:val="421C379C"/>
    <w:rsid w:val="421D512B"/>
    <w:rsid w:val="422B2DE0"/>
    <w:rsid w:val="422BC799"/>
    <w:rsid w:val="422C8CCF"/>
    <w:rsid w:val="422EA4EC"/>
    <w:rsid w:val="423126ED"/>
    <w:rsid w:val="4233CEA5"/>
    <w:rsid w:val="42342995"/>
    <w:rsid w:val="4239E325"/>
    <w:rsid w:val="423E7552"/>
    <w:rsid w:val="4241C852"/>
    <w:rsid w:val="4243DB84"/>
    <w:rsid w:val="42467FF7"/>
    <w:rsid w:val="4247C8A3"/>
    <w:rsid w:val="42486989"/>
    <w:rsid w:val="424C2CD6"/>
    <w:rsid w:val="424C9325"/>
    <w:rsid w:val="424D3857"/>
    <w:rsid w:val="424F0222"/>
    <w:rsid w:val="42542211"/>
    <w:rsid w:val="425D384C"/>
    <w:rsid w:val="425EC4B2"/>
    <w:rsid w:val="4261A2E7"/>
    <w:rsid w:val="426996F5"/>
    <w:rsid w:val="426ED86C"/>
    <w:rsid w:val="4271428A"/>
    <w:rsid w:val="427DC4EB"/>
    <w:rsid w:val="428EDE27"/>
    <w:rsid w:val="428FC28D"/>
    <w:rsid w:val="42936E39"/>
    <w:rsid w:val="4293E067"/>
    <w:rsid w:val="4297E251"/>
    <w:rsid w:val="4299A2C1"/>
    <w:rsid w:val="42A62C23"/>
    <w:rsid w:val="42AB6814"/>
    <w:rsid w:val="42B1DA3D"/>
    <w:rsid w:val="42B2896E"/>
    <w:rsid w:val="42BE65BE"/>
    <w:rsid w:val="42BF8B92"/>
    <w:rsid w:val="42C29935"/>
    <w:rsid w:val="42C50B7C"/>
    <w:rsid w:val="42CD3B6B"/>
    <w:rsid w:val="42CE64DA"/>
    <w:rsid w:val="42D11A51"/>
    <w:rsid w:val="42D19E16"/>
    <w:rsid w:val="42D1DBF2"/>
    <w:rsid w:val="42D3B0A8"/>
    <w:rsid w:val="42D97FC6"/>
    <w:rsid w:val="42D9D245"/>
    <w:rsid w:val="42DE3ABB"/>
    <w:rsid w:val="42E291AE"/>
    <w:rsid w:val="42E32779"/>
    <w:rsid w:val="42E8901D"/>
    <w:rsid w:val="42EFC8E4"/>
    <w:rsid w:val="42F3A876"/>
    <w:rsid w:val="42F5133C"/>
    <w:rsid w:val="42F6EE71"/>
    <w:rsid w:val="430A5E0D"/>
    <w:rsid w:val="430C223E"/>
    <w:rsid w:val="4311F3A1"/>
    <w:rsid w:val="43130C70"/>
    <w:rsid w:val="43137DE0"/>
    <w:rsid w:val="4313879B"/>
    <w:rsid w:val="431B90B7"/>
    <w:rsid w:val="431C2F64"/>
    <w:rsid w:val="431F5CC2"/>
    <w:rsid w:val="4320722B"/>
    <w:rsid w:val="43248FB2"/>
    <w:rsid w:val="432960C5"/>
    <w:rsid w:val="432D3C22"/>
    <w:rsid w:val="432E5DBA"/>
    <w:rsid w:val="43347CC5"/>
    <w:rsid w:val="43386FDB"/>
    <w:rsid w:val="4341E600"/>
    <w:rsid w:val="43461A6C"/>
    <w:rsid w:val="43478EF2"/>
    <w:rsid w:val="4350DBCC"/>
    <w:rsid w:val="4351B438"/>
    <w:rsid w:val="43522A61"/>
    <w:rsid w:val="43573E62"/>
    <w:rsid w:val="43598B5C"/>
    <w:rsid w:val="435C7FA2"/>
    <w:rsid w:val="435D193C"/>
    <w:rsid w:val="436007F8"/>
    <w:rsid w:val="4361944E"/>
    <w:rsid w:val="43622540"/>
    <w:rsid w:val="4366DFA5"/>
    <w:rsid w:val="43678296"/>
    <w:rsid w:val="4368013D"/>
    <w:rsid w:val="4368CFE1"/>
    <w:rsid w:val="4368DDD2"/>
    <w:rsid w:val="4369B4AD"/>
    <w:rsid w:val="436A344B"/>
    <w:rsid w:val="436D185C"/>
    <w:rsid w:val="43747FE3"/>
    <w:rsid w:val="43765442"/>
    <w:rsid w:val="4377FA13"/>
    <w:rsid w:val="437B1973"/>
    <w:rsid w:val="437FBC26"/>
    <w:rsid w:val="4383B941"/>
    <w:rsid w:val="4384F81E"/>
    <w:rsid w:val="438AB83E"/>
    <w:rsid w:val="438B693C"/>
    <w:rsid w:val="438ED20E"/>
    <w:rsid w:val="43939204"/>
    <w:rsid w:val="439569D7"/>
    <w:rsid w:val="43968687"/>
    <w:rsid w:val="43970C15"/>
    <w:rsid w:val="439A5260"/>
    <w:rsid w:val="439D363B"/>
    <w:rsid w:val="43A6FC90"/>
    <w:rsid w:val="43A77833"/>
    <w:rsid w:val="43ABE76A"/>
    <w:rsid w:val="43B09550"/>
    <w:rsid w:val="43B1EB80"/>
    <w:rsid w:val="43B786FC"/>
    <w:rsid w:val="43B7B7DE"/>
    <w:rsid w:val="43B9FA33"/>
    <w:rsid w:val="43BBF9EB"/>
    <w:rsid w:val="43BCBF2C"/>
    <w:rsid w:val="43BCC3EF"/>
    <w:rsid w:val="43C569B0"/>
    <w:rsid w:val="43C7CC66"/>
    <w:rsid w:val="43CCF83F"/>
    <w:rsid w:val="43D019A8"/>
    <w:rsid w:val="43D09C04"/>
    <w:rsid w:val="43D1153D"/>
    <w:rsid w:val="43D1610F"/>
    <w:rsid w:val="43D81485"/>
    <w:rsid w:val="43E074A8"/>
    <w:rsid w:val="43E09B47"/>
    <w:rsid w:val="43E6B5A5"/>
    <w:rsid w:val="43EA51EB"/>
    <w:rsid w:val="43EB263B"/>
    <w:rsid w:val="43EBB824"/>
    <w:rsid w:val="43ED4487"/>
    <w:rsid w:val="43ED862B"/>
    <w:rsid w:val="43F123A8"/>
    <w:rsid w:val="43F1F4C6"/>
    <w:rsid w:val="43F1F564"/>
    <w:rsid w:val="43F38714"/>
    <w:rsid w:val="44000349"/>
    <w:rsid w:val="440245CD"/>
    <w:rsid w:val="44027D35"/>
    <w:rsid w:val="440A8CE0"/>
    <w:rsid w:val="440AD20B"/>
    <w:rsid w:val="440B2DE0"/>
    <w:rsid w:val="440B4DFF"/>
    <w:rsid w:val="440DEBA3"/>
    <w:rsid w:val="440DF93C"/>
    <w:rsid w:val="4413C81A"/>
    <w:rsid w:val="441699DF"/>
    <w:rsid w:val="4419BE14"/>
    <w:rsid w:val="441D966F"/>
    <w:rsid w:val="44201538"/>
    <w:rsid w:val="4423A893"/>
    <w:rsid w:val="44267E03"/>
    <w:rsid w:val="442941E0"/>
    <w:rsid w:val="442943C6"/>
    <w:rsid w:val="442CDD52"/>
    <w:rsid w:val="442F2694"/>
    <w:rsid w:val="443280AA"/>
    <w:rsid w:val="443379C9"/>
    <w:rsid w:val="44396F02"/>
    <w:rsid w:val="443B3202"/>
    <w:rsid w:val="44409F7A"/>
    <w:rsid w:val="44424D8F"/>
    <w:rsid w:val="4443AF8D"/>
    <w:rsid w:val="4444B407"/>
    <w:rsid w:val="44466937"/>
    <w:rsid w:val="444B71B8"/>
    <w:rsid w:val="444E3C08"/>
    <w:rsid w:val="4450C777"/>
    <w:rsid w:val="445383EA"/>
    <w:rsid w:val="446149A7"/>
    <w:rsid w:val="447022D0"/>
    <w:rsid w:val="4470677B"/>
    <w:rsid w:val="4474869A"/>
    <w:rsid w:val="4474D340"/>
    <w:rsid w:val="4477E850"/>
    <w:rsid w:val="4477FCF0"/>
    <w:rsid w:val="447F55A9"/>
    <w:rsid w:val="4480E6B6"/>
    <w:rsid w:val="44836727"/>
    <w:rsid w:val="44848414"/>
    <w:rsid w:val="4486951D"/>
    <w:rsid w:val="44883643"/>
    <w:rsid w:val="448A3EC5"/>
    <w:rsid w:val="448D5D4B"/>
    <w:rsid w:val="44949F18"/>
    <w:rsid w:val="44956562"/>
    <w:rsid w:val="4497680B"/>
    <w:rsid w:val="44979252"/>
    <w:rsid w:val="449B96B9"/>
    <w:rsid w:val="449CA625"/>
    <w:rsid w:val="449CFFFB"/>
    <w:rsid w:val="44A6374A"/>
    <w:rsid w:val="44A92F7B"/>
    <w:rsid w:val="44B0F167"/>
    <w:rsid w:val="44B5E93D"/>
    <w:rsid w:val="44BD1578"/>
    <w:rsid w:val="44BE731E"/>
    <w:rsid w:val="44BFCBFE"/>
    <w:rsid w:val="44C04FDA"/>
    <w:rsid w:val="44C396F7"/>
    <w:rsid w:val="44C6906C"/>
    <w:rsid w:val="44C843D1"/>
    <w:rsid w:val="44C9DCF8"/>
    <w:rsid w:val="44CAED94"/>
    <w:rsid w:val="44D180C1"/>
    <w:rsid w:val="44D1B5A3"/>
    <w:rsid w:val="44D64803"/>
    <w:rsid w:val="44D67121"/>
    <w:rsid w:val="44D935D4"/>
    <w:rsid w:val="44DBEE82"/>
    <w:rsid w:val="44E248A8"/>
    <w:rsid w:val="44EE7926"/>
    <w:rsid w:val="44EFA438"/>
    <w:rsid w:val="44EFEDD8"/>
    <w:rsid w:val="44F08C72"/>
    <w:rsid w:val="44F0BEB8"/>
    <w:rsid w:val="44F6794B"/>
    <w:rsid w:val="44F7061D"/>
    <w:rsid w:val="44F80E6C"/>
    <w:rsid w:val="44F858A6"/>
    <w:rsid w:val="44F8E909"/>
    <w:rsid w:val="44FD9719"/>
    <w:rsid w:val="4501970F"/>
    <w:rsid w:val="450B69B8"/>
    <w:rsid w:val="450CA1F5"/>
    <w:rsid w:val="4511E715"/>
    <w:rsid w:val="4512132C"/>
    <w:rsid w:val="45168636"/>
    <w:rsid w:val="4517531A"/>
    <w:rsid w:val="451B52A2"/>
    <w:rsid w:val="4520056D"/>
    <w:rsid w:val="4520A2DE"/>
    <w:rsid w:val="452189DD"/>
    <w:rsid w:val="4527A61F"/>
    <w:rsid w:val="452ECEEA"/>
    <w:rsid w:val="4532D4F4"/>
    <w:rsid w:val="4538A5D9"/>
    <w:rsid w:val="453C8583"/>
    <w:rsid w:val="453E7AE9"/>
    <w:rsid w:val="4547CD0A"/>
    <w:rsid w:val="454D90AB"/>
    <w:rsid w:val="454FFB9A"/>
    <w:rsid w:val="45511294"/>
    <w:rsid w:val="455119F7"/>
    <w:rsid w:val="4554EB8B"/>
    <w:rsid w:val="4555420A"/>
    <w:rsid w:val="45571A32"/>
    <w:rsid w:val="455C4F0F"/>
    <w:rsid w:val="4564A682"/>
    <w:rsid w:val="45651134"/>
    <w:rsid w:val="4566FF79"/>
    <w:rsid w:val="456D191F"/>
    <w:rsid w:val="457026B4"/>
    <w:rsid w:val="457275A0"/>
    <w:rsid w:val="45748D53"/>
    <w:rsid w:val="4579BFE0"/>
    <w:rsid w:val="457D1AA6"/>
    <w:rsid w:val="457D4D7E"/>
    <w:rsid w:val="457EFF3D"/>
    <w:rsid w:val="4584241F"/>
    <w:rsid w:val="4585AB7D"/>
    <w:rsid w:val="45863905"/>
    <w:rsid w:val="458908C3"/>
    <w:rsid w:val="458D34D0"/>
    <w:rsid w:val="4595B539"/>
    <w:rsid w:val="4595DA6C"/>
    <w:rsid w:val="45970751"/>
    <w:rsid w:val="4599F9B0"/>
    <w:rsid w:val="45A126DD"/>
    <w:rsid w:val="45A47222"/>
    <w:rsid w:val="45A5E91C"/>
    <w:rsid w:val="45A9ED1E"/>
    <w:rsid w:val="45AC24BE"/>
    <w:rsid w:val="45AEE03E"/>
    <w:rsid w:val="45B29D26"/>
    <w:rsid w:val="45B38830"/>
    <w:rsid w:val="45B65E6D"/>
    <w:rsid w:val="45BA38B5"/>
    <w:rsid w:val="45C23AA2"/>
    <w:rsid w:val="45C33531"/>
    <w:rsid w:val="45C34580"/>
    <w:rsid w:val="45C51571"/>
    <w:rsid w:val="45C67DF7"/>
    <w:rsid w:val="45C699A5"/>
    <w:rsid w:val="45C6C6EE"/>
    <w:rsid w:val="45C9E58A"/>
    <w:rsid w:val="45CCF829"/>
    <w:rsid w:val="45D4C148"/>
    <w:rsid w:val="45D83105"/>
    <w:rsid w:val="45E5C7BE"/>
    <w:rsid w:val="45E91D6D"/>
    <w:rsid w:val="45E9C2AE"/>
    <w:rsid w:val="45EA94F6"/>
    <w:rsid w:val="45EFD9FC"/>
    <w:rsid w:val="45F4DAA2"/>
    <w:rsid w:val="45F62319"/>
    <w:rsid w:val="45F7F2D3"/>
    <w:rsid w:val="460B1A5B"/>
    <w:rsid w:val="460B7DC0"/>
    <w:rsid w:val="460E1006"/>
    <w:rsid w:val="460EECB4"/>
    <w:rsid w:val="460F546F"/>
    <w:rsid w:val="460F5E3C"/>
    <w:rsid w:val="461C193E"/>
    <w:rsid w:val="461F2D23"/>
    <w:rsid w:val="46235A5C"/>
    <w:rsid w:val="462A0570"/>
    <w:rsid w:val="462C9C5C"/>
    <w:rsid w:val="462D13A1"/>
    <w:rsid w:val="462DBEE1"/>
    <w:rsid w:val="462DD20B"/>
    <w:rsid w:val="462DF7AC"/>
    <w:rsid w:val="46326390"/>
    <w:rsid w:val="4635150B"/>
    <w:rsid w:val="463C9179"/>
    <w:rsid w:val="4641E882"/>
    <w:rsid w:val="46432968"/>
    <w:rsid w:val="46461039"/>
    <w:rsid w:val="46468CF1"/>
    <w:rsid w:val="464FCBF6"/>
    <w:rsid w:val="4651CE0F"/>
    <w:rsid w:val="4659618E"/>
    <w:rsid w:val="465C045A"/>
    <w:rsid w:val="465EC69C"/>
    <w:rsid w:val="46647073"/>
    <w:rsid w:val="466C6221"/>
    <w:rsid w:val="466CC568"/>
    <w:rsid w:val="4675C971"/>
    <w:rsid w:val="467601E0"/>
    <w:rsid w:val="4677A3F3"/>
    <w:rsid w:val="4678ADD4"/>
    <w:rsid w:val="467CB143"/>
    <w:rsid w:val="467D7B9D"/>
    <w:rsid w:val="467DD830"/>
    <w:rsid w:val="46839613"/>
    <w:rsid w:val="46842FDF"/>
    <w:rsid w:val="468BE900"/>
    <w:rsid w:val="468C0FB9"/>
    <w:rsid w:val="468F5040"/>
    <w:rsid w:val="4694EEA0"/>
    <w:rsid w:val="46981C22"/>
    <w:rsid w:val="46A5868E"/>
    <w:rsid w:val="46ABE754"/>
    <w:rsid w:val="46B575DC"/>
    <w:rsid w:val="46B5F41E"/>
    <w:rsid w:val="46BD9439"/>
    <w:rsid w:val="46C6CD0E"/>
    <w:rsid w:val="46C7D76E"/>
    <w:rsid w:val="46C910BE"/>
    <w:rsid w:val="46CC0808"/>
    <w:rsid w:val="46CFD1CA"/>
    <w:rsid w:val="46D22283"/>
    <w:rsid w:val="46D3E4C5"/>
    <w:rsid w:val="46D45DED"/>
    <w:rsid w:val="46D90944"/>
    <w:rsid w:val="46E469D7"/>
    <w:rsid w:val="46E4A84A"/>
    <w:rsid w:val="46E95557"/>
    <w:rsid w:val="46EC05D8"/>
    <w:rsid w:val="46F0F176"/>
    <w:rsid w:val="46F12A65"/>
    <w:rsid w:val="46F2AEAD"/>
    <w:rsid w:val="46F37CFB"/>
    <w:rsid w:val="46FA2808"/>
    <w:rsid w:val="46FBB023"/>
    <w:rsid w:val="46FD29C1"/>
    <w:rsid w:val="46FE34C1"/>
    <w:rsid w:val="46FF5D6F"/>
    <w:rsid w:val="470298A2"/>
    <w:rsid w:val="4705CC53"/>
    <w:rsid w:val="470C32AB"/>
    <w:rsid w:val="470C4E05"/>
    <w:rsid w:val="470DECC7"/>
    <w:rsid w:val="470F4B79"/>
    <w:rsid w:val="471079FB"/>
    <w:rsid w:val="4716EDD1"/>
    <w:rsid w:val="47198E17"/>
    <w:rsid w:val="471C45F3"/>
    <w:rsid w:val="471DDF2B"/>
    <w:rsid w:val="471E4DA9"/>
    <w:rsid w:val="4723C2A4"/>
    <w:rsid w:val="47251FA1"/>
    <w:rsid w:val="4725AB43"/>
    <w:rsid w:val="47297FE0"/>
    <w:rsid w:val="472B0EA4"/>
    <w:rsid w:val="472C8B5B"/>
    <w:rsid w:val="473102AE"/>
    <w:rsid w:val="4733C2CE"/>
    <w:rsid w:val="473486E0"/>
    <w:rsid w:val="473E219B"/>
    <w:rsid w:val="47454116"/>
    <w:rsid w:val="4746ED9C"/>
    <w:rsid w:val="474A2C86"/>
    <w:rsid w:val="474B6407"/>
    <w:rsid w:val="4751380D"/>
    <w:rsid w:val="475202DE"/>
    <w:rsid w:val="4752A286"/>
    <w:rsid w:val="4754DDE9"/>
    <w:rsid w:val="475C6285"/>
    <w:rsid w:val="475C9720"/>
    <w:rsid w:val="476526AF"/>
    <w:rsid w:val="476A76ED"/>
    <w:rsid w:val="476F5FCF"/>
    <w:rsid w:val="477C4D29"/>
    <w:rsid w:val="477DC173"/>
    <w:rsid w:val="4780F8C9"/>
    <w:rsid w:val="47873D9E"/>
    <w:rsid w:val="478F1373"/>
    <w:rsid w:val="4794646B"/>
    <w:rsid w:val="47997279"/>
    <w:rsid w:val="479A6209"/>
    <w:rsid w:val="479B9769"/>
    <w:rsid w:val="479E5CED"/>
    <w:rsid w:val="479EABE0"/>
    <w:rsid w:val="47A48EB5"/>
    <w:rsid w:val="47A8BBD8"/>
    <w:rsid w:val="47A911D3"/>
    <w:rsid w:val="47AA1AFC"/>
    <w:rsid w:val="47AAF997"/>
    <w:rsid w:val="47AC75F5"/>
    <w:rsid w:val="47AE09ED"/>
    <w:rsid w:val="47B7727B"/>
    <w:rsid w:val="47B831DA"/>
    <w:rsid w:val="47B93DC7"/>
    <w:rsid w:val="47BF3C0E"/>
    <w:rsid w:val="47C0425F"/>
    <w:rsid w:val="47C39B28"/>
    <w:rsid w:val="47C39B40"/>
    <w:rsid w:val="47C3E8D3"/>
    <w:rsid w:val="47C5DAD9"/>
    <w:rsid w:val="47CC5701"/>
    <w:rsid w:val="47D2CF20"/>
    <w:rsid w:val="47D8C3CA"/>
    <w:rsid w:val="47DB4BCA"/>
    <w:rsid w:val="47DBEC8F"/>
    <w:rsid w:val="47E030A8"/>
    <w:rsid w:val="47E8C28A"/>
    <w:rsid w:val="47E952AC"/>
    <w:rsid w:val="47E9E936"/>
    <w:rsid w:val="47EB5E9F"/>
    <w:rsid w:val="47EDFC1E"/>
    <w:rsid w:val="47EEFBE0"/>
    <w:rsid w:val="47F114DC"/>
    <w:rsid w:val="47F6167B"/>
    <w:rsid w:val="47F8AAF4"/>
    <w:rsid w:val="47FD4CF9"/>
    <w:rsid w:val="47FF1E26"/>
    <w:rsid w:val="47FF82E8"/>
    <w:rsid w:val="4801C7F0"/>
    <w:rsid w:val="48023B02"/>
    <w:rsid w:val="48033FA4"/>
    <w:rsid w:val="48092AEF"/>
    <w:rsid w:val="4811D0B6"/>
    <w:rsid w:val="481FF163"/>
    <w:rsid w:val="4826CCDA"/>
    <w:rsid w:val="4826EBD5"/>
    <w:rsid w:val="48294769"/>
    <w:rsid w:val="483573BF"/>
    <w:rsid w:val="483A3CC0"/>
    <w:rsid w:val="483A8A9A"/>
    <w:rsid w:val="4840D495"/>
    <w:rsid w:val="48413065"/>
    <w:rsid w:val="4842F746"/>
    <w:rsid w:val="48468CA3"/>
    <w:rsid w:val="4852D482"/>
    <w:rsid w:val="485603E1"/>
    <w:rsid w:val="485A24BB"/>
    <w:rsid w:val="4863AC84"/>
    <w:rsid w:val="486D9EDF"/>
    <w:rsid w:val="486DD094"/>
    <w:rsid w:val="486E0173"/>
    <w:rsid w:val="486E6E83"/>
    <w:rsid w:val="486E90D1"/>
    <w:rsid w:val="486FBFDC"/>
    <w:rsid w:val="48732EFA"/>
    <w:rsid w:val="487618A1"/>
    <w:rsid w:val="487EA8E4"/>
    <w:rsid w:val="488328FF"/>
    <w:rsid w:val="48848966"/>
    <w:rsid w:val="488BB1D6"/>
    <w:rsid w:val="48955FCA"/>
    <w:rsid w:val="4895DE45"/>
    <w:rsid w:val="489A81EB"/>
    <w:rsid w:val="489F25D4"/>
    <w:rsid w:val="48A081CE"/>
    <w:rsid w:val="48A2EFE4"/>
    <w:rsid w:val="48A5E56B"/>
    <w:rsid w:val="48A6C365"/>
    <w:rsid w:val="48AA1428"/>
    <w:rsid w:val="48AAD1D1"/>
    <w:rsid w:val="48AB6409"/>
    <w:rsid w:val="48AE486E"/>
    <w:rsid w:val="48B00054"/>
    <w:rsid w:val="48B24020"/>
    <w:rsid w:val="48C230E3"/>
    <w:rsid w:val="48CA2ECF"/>
    <w:rsid w:val="48CBEE08"/>
    <w:rsid w:val="48CE791E"/>
    <w:rsid w:val="48D0218F"/>
    <w:rsid w:val="48D120B4"/>
    <w:rsid w:val="48DEE98B"/>
    <w:rsid w:val="48E0C3D1"/>
    <w:rsid w:val="48E2C42F"/>
    <w:rsid w:val="48E3166A"/>
    <w:rsid w:val="48F27A71"/>
    <w:rsid w:val="48F2C2EF"/>
    <w:rsid w:val="48F38FF2"/>
    <w:rsid w:val="48F3CFB2"/>
    <w:rsid w:val="48F454F3"/>
    <w:rsid w:val="48F5A111"/>
    <w:rsid w:val="48F7BABC"/>
    <w:rsid w:val="48F9839D"/>
    <w:rsid w:val="48F9E56B"/>
    <w:rsid w:val="48FA43C6"/>
    <w:rsid w:val="48FB18C7"/>
    <w:rsid w:val="48FF1FB4"/>
    <w:rsid w:val="4900373A"/>
    <w:rsid w:val="490093F0"/>
    <w:rsid w:val="4904EB58"/>
    <w:rsid w:val="490FDE92"/>
    <w:rsid w:val="490FE2F9"/>
    <w:rsid w:val="4912BA2A"/>
    <w:rsid w:val="49142C54"/>
    <w:rsid w:val="491784B6"/>
    <w:rsid w:val="4919DB6E"/>
    <w:rsid w:val="491A8CFE"/>
    <w:rsid w:val="491AE587"/>
    <w:rsid w:val="491B3EC1"/>
    <w:rsid w:val="491BDC13"/>
    <w:rsid w:val="4921BDBE"/>
    <w:rsid w:val="49221419"/>
    <w:rsid w:val="4922C626"/>
    <w:rsid w:val="4922F9FF"/>
    <w:rsid w:val="4925A6C1"/>
    <w:rsid w:val="4925B684"/>
    <w:rsid w:val="49296C45"/>
    <w:rsid w:val="492F7DEB"/>
    <w:rsid w:val="4930E8CC"/>
    <w:rsid w:val="4934D1C2"/>
    <w:rsid w:val="4936A4A3"/>
    <w:rsid w:val="4939704C"/>
    <w:rsid w:val="493BE030"/>
    <w:rsid w:val="493F3FFF"/>
    <w:rsid w:val="49408B42"/>
    <w:rsid w:val="4945B839"/>
    <w:rsid w:val="494E1460"/>
    <w:rsid w:val="494E7F9F"/>
    <w:rsid w:val="494EA44D"/>
    <w:rsid w:val="4951D691"/>
    <w:rsid w:val="4960F212"/>
    <w:rsid w:val="49672CDD"/>
    <w:rsid w:val="4969AC99"/>
    <w:rsid w:val="496BD112"/>
    <w:rsid w:val="496BD7B0"/>
    <w:rsid w:val="496C30E4"/>
    <w:rsid w:val="496DB871"/>
    <w:rsid w:val="496E5F78"/>
    <w:rsid w:val="496E9AE3"/>
    <w:rsid w:val="4973D2FC"/>
    <w:rsid w:val="497A189B"/>
    <w:rsid w:val="497E407F"/>
    <w:rsid w:val="497F326D"/>
    <w:rsid w:val="4981FD32"/>
    <w:rsid w:val="49874113"/>
    <w:rsid w:val="4991DA1A"/>
    <w:rsid w:val="49985D2E"/>
    <w:rsid w:val="49998E73"/>
    <w:rsid w:val="4999B9CF"/>
    <w:rsid w:val="499AA83D"/>
    <w:rsid w:val="499C6E44"/>
    <w:rsid w:val="49A032A4"/>
    <w:rsid w:val="49A35956"/>
    <w:rsid w:val="49A43172"/>
    <w:rsid w:val="49A807A9"/>
    <w:rsid w:val="49AA0AAD"/>
    <w:rsid w:val="49B520FA"/>
    <w:rsid w:val="49B67D9E"/>
    <w:rsid w:val="49BF0325"/>
    <w:rsid w:val="49C112FC"/>
    <w:rsid w:val="49C359D1"/>
    <w:rsid w:val="49C683E0"/>
    <w:rsid w:val="49C78322"/>
    <w:rsid w:val="49C79EDE"/>
    <w:rsid w:val="49C8904A"/>
    <w:rsid w:val="49C8DAEB"/>
    <w:rsid w:val="49C9035A"/>
    <w:rsid w:val="49CF6554"/>
    <w:rsid w:val="49CFD2DC"/>
    <w:rsid w:val="49D26623"/>
    <w:rsid w:val="49D26906"/>
    <w:rsid w:val="49D2BC03"/>
    <w:rsid w:val="49DE35D0"/>
    <w:rsid w:val="49DEB74A"/>
    <w:rsid w:val="49E327E4"/>
    <w:rsid w:val="49E5C39A"/>
    <w:rsid w:val="49E6DAFD"/>
    <w:rsid w:val="49ECA4F4"/>
    <w:rsid w:val="49F1951D"/>
    <w:rsid w:val="49F50983"/>
    <w:rsid w:val="4A046287"/>
    <w:rsid w:val="4A0681DA"/>
    <w:rsid w:val="4A09676B"/>
    <w:rsid w:val="4A0A9EF6"/>
    <w:rsid w:val="4A0D8E85"/>
    <w:rsid w:val="4A0EB920"/>
    <w:rsid w:val="4A12EBD7"/>
    <w:rsid w:val="4A19AE29"/>
    <w:rsid w:val="4A1F79B3"/>
    <w:rsid w:val="4A20C59E"/>
    <w:rsid w:val="4A213083"/>
    <w:rsid w:val="4A21727D"/>
    <w:rsid w:val="4A26DDB0"/>
    <w:rsid w:val="4A2DD94B"/>
    <w:rsid w:val="4A30036A"/>
    <w:rsid w:val="4A308BA4"/>
    <w:rsid w:val="4A3330DE"/>
    <w:rsid w:val="4A33880B"/>
    <w:rsid w:val="4A3B7F1E"/>
    <w:rsid w:val="4A3BEAD9"/>
    <w:rsid w:val="4A3D2F99"/>
    <w:rsid w:val="4A453080"/>
    <w:rsid w:val="4A462A25"/>
    <w:rsid w:val="4A4BFD7B"/>
    <w:rsid w:val="4A4F4168"/>
    <w:rsid w:val="4A515909"/>
    <w:rsid w:val="4A52398A"/>
    <w:rsid w:val="4A53B094"/>
    <w:rsid w:val="4A58BE94"/>
    <w:rsid w:val="4A592CDE"/>
    <w:rsid w:val="4A5C7A7D"/>
    <w:rsid w:val="4A5EDF74"/>
    <w:rsid w:val="4A66C31A"/>
    <w:rsid w:val="4A69BAFE"/>
    <w:rsid w:val="4A6B987B"/>
    <w:rsid w:val="4A6D02A3"/>
    <w:rsid w:val="4A71CDD2"/>
    <w:rsid w:val="4A721323"/>
    <w:rsid w:val="4A72DD1E"/>
    <w:rsid w:val="4A7938B4"/>
    <w:rsid w:val="4A7F4F88"/>
    <w:rsid w:val="4A8182B9"/>
    <w:rsid w:val="4A83182E"/>
    <w:rsid w:val="4A868494"/>
    <w:rsid w:val="4A86D670"/>
    <w:rsid w:val="4A8BA6D0"/>
    <w:rsid w:val="4A8BBF87"/>
    <w:rsid w:val="4A914975"/>
    <w:rsid w:val="4A91BE18"/>
    <w:rsid w:val="4A9209D1"/>
    <w:rsid w:val="4A97869D"/>
    <w:rsid w:val="4A990C5F"/>
    <w:rsid w:val="4A9D8C22"/>
    <w:rsid w:val="4A9DD818"/>
    <w:rsid w:val="4AA0F5D6"/>
    <w:rsid w:val="4AA5B695"/>
    <w:rsid w:val="4AA83985"/>
    <w:rsid w:val="4AAF6ED4"/>
    <w:rsid w:val="4AB17678"/>
    <w:rsid w:val="4AB1D98A"/>
    <w:rsid w:val="4AB27B36"/>
    <w:rsid w:val="4AB56863"/>
    <w:rsid w:val="4AB5F812"/>
    <w:rsid w:val="4AB7728F"/>
    <w:rsid w:val="4AC08E17"/>
    <w:rsid w:val="4AC1326A"/>
    <w:rsid w:val="4ACA3030"/>
    <w:rsid w:val="4ACE7B5F"/>
    <w:rsid w:val="4AD1E6D4"/>
    <w:rsid w:val="4AD29DEC"/>
    <w:rsid w:val="4AD8AC2F"/>
    <w:rsid w:val="4AD90A32"/>
    <w:rsid w:val="4ADE2977"/>
    <w:rsid w:val="4ADFFDDF"/>
    <w:rsid w:val="4AE37A7F"/>
    <w:rsid w:val="4AE4F84B"/>
    <w:rsid w:val="4AE6F0A2"/>
    <w:rsid w:val="4AE8A904"/>
    <w:rsid w:val="4AEA939E"/>
    <w:rsid w:val="4AEB0CD1"/>
    <w:rsid w:val="4AF124EB"/>
    <w:rsid w:val="4AF14837"/>
    <w:rsid w:val="4AF773E6"/>
    <w:rsid w:val="4AFBFDD3"/>
    <w:rsid w:val="4AFEF559"/>
    <w:rsid w:val="4AFF24CC"/>
    <w:rsid w:val="4B00C4AD"/>
    <w:rsid w:val="4B08C58B"/>
    <w:rsid w:val="4B096AA3"/>
    <w:rsid w:val="4B0B78FC"/>
    <w:rsid w:val="4B0C56A4"/>
    <w:rsid w:val="4B0C89D2"/>
    <w:rsid w:val="4B0F220B"/>
    <w:rsid w:val="4B10B024"/>
    <w:rsid w:val="4B1DF23F"/>
    <w:rsid w:val="4B1E431A"/>
    <w:rsid w:val="4B248C89"/>
    <w:rsid w:val="4B2CAEE4"/>
    <w:rsid w:val="4B2E3642"/>
    <w:rsid w:val="4B30CDD6"/>
    <w:rsid w:val="4B35EDD6"/>
    <w:rsid w:val="4B3CF418"/>
    <w:rsid w:val="4B3E51F7"/>
    <w:rsid w:val="4B445515"/>
    <w:rsid w:val="4B470C6D"/>
    <w:rsid w:val="4B481F60"/>
    <w:rsid w:val="4B49974E"/>
    <w:rsid w:val="4B4B3479"/>
    <w:rsid w:val="4B4EB62B"/>
    <w:rsid w:val="4B4F78D2"/>
    <w:rsid w:val="4B51E9DA"/>
    <w:rsid w:val="4B55693D"/>
    <w:rsid w:val="4B566EC4"/>
    <w:rsid w:val="4B5975B6"/>
    <w:rsid w:val="4B5CB43D"/>
    <w:rsid w:val="4B5E23B7"/>
    <w:rsid w:val="4B5E6CC8"/>
    <w:rsid w:val="4B625CEF"/>
    <w:rsid w:val="4B626793"/>
    <w:rsid w:val="4B6557AD"/>
    <w:rsid w:val="4B65B162"/>
    <w:rsid w:val="4B68709D"/>
    <w:rsid w:val="4B687A15"/>
    <w:rsid w:val="4B72F0D9"/>
    <w:rsid w:val="4B741143"/>
    <w:rsid w:val="4B7585D1"/>
    <w:rsid w:val="4B77533F"/>
    <w:rsid w:val="4B7CE5BF"/>
    <w:rsid w:val="4B7E5F8F"/>
    <w:rsid w:val="4B7EA0C5"/>
    <w:rsid w:val="4B84E8AE"/>
    <w:rsid w:val="4B86AEDF"/>
    <w:rsid w:val="4B8CC1EA"/>
    <w:rsid w:val="4B8D7CB2"/>
    <w:rsid w:val="4B8FCC3F"/>
    <w:rsid w:val="4B914340"/>
    <w:rsid w:val="4B94D5F2"/>
    <w:rsid w:val="4B971165"/>
    <w:rsid w:val="4B9C6A5B"/>
    <w:rsid w:val="4B9D4A04"/>
    <w:rsid w:val="4B9F4893"/>
    <w:rsid w:val="4BA053D0"/>
    <w:rsid w:val="4BA296BD"/>
    <w:rsid w:val="4BA82E89"/>
    <w:rsid w:val="4BA8806A"/>
    <w:rsid w:val="4BACDBEB"/>
    <w:rsid w:val="4BADF424"/>
    <w:rsid w:val="4BB01471"/>
    <w:rsid w:val="4BB47D71"/>
    <w:rsid w:val="4BC4FB88"/>
    <w:rsid w:val="4BC9F592"/>
    <w:rsid w:val="4BCFEFF5"/>
    <w:rsid w:val="4BD569CC"/>
    <w:rsid w:val="4BD9F6AD"/>
    <w:rsid w:val="4BDF9221"/>
    <w:rsid w:val="4BE3B48B"/>
    <w:rsid w:val="4BE49380"/>
    <w:rsid w:val="4BE6C153"/>
    <w:rsid w:val="4BE90708"/>
    <w:rsid w:val="4BEA04BE"/>
    <w:rsid w:val="4BEAA15E"/>
    <w:rsid w:val="4BED0494"/>
    <w:rsid w:val="4BF31EEF"/>
    <w:rsid w:val="4BF69A84"/>
    <w:rsid w:val="4BFBD512"/>
    <w:rsid w:val="4C015DB3"/>
    <w:rsid w:val="4C022D3D"/>
    <w:rsid w:val="4C06659E"/>
    <w:rsid w:val="4C090A20"/>
    <w:rsid w:val="4C0F3A38"/>
    <w:rsid w:val="4C11FB92"/>
    <w:rsid w:val="4C1407B6"/>
    <w:rsid w:val="4C14367C"/>
    <w:rsid w:val="4C17CE0F"/>
    <w:rsid w:val="4C18CB04"/>
    <w:rsid w:val="4C1C7205"/>
    <w:rsid w:val="4C1FA6B6"/>
    <w:rsid w:val="4C22AEA9"/>
    <w:rsid w:val="4C2308AE"/>
    <w:rsid w:val="4C2352F0"/>
    <w:rsid w:val="4C23EE1F"/>
    <w:rsid w:val="4C2E4FC4"/>
    <w:rsid w:val="4C2FD78E"/>
    <w:rsid w:val="4C3678E8"/>
    <w:rsid w:val="4C369ABD"/>
    <w:rsid w:val="4C399300"/>
    <w:rsid w:val="4C3A2E54"/>
    <w:rsid w:val="4C44D9FA"/>
    <w:rsid w:val="4C45890B"/>
    <w:rsid w:val="4C47D28C"/>
    <w:rsid w:val="4C48C681"/>
    <w:rsid w:val="4C4914F9"/>
    <w:rsid w:val="4C4ADB34"/>
    <w:rsid w:val="4C53DB77"/>
    <w:rsid w:val="4C553034"/>
    <w:rsid w:val="4C59D064"/>
    <w:rsid w:val="4C5D8FE7"/>
    <w:rsid w:val="4C5E3466"/>
    <w:rsid w:val="4C63CEEB"/>
    <w:rsid w:val="4C6AAB11"/>
    <w:rsid w:val="4C6AB2CB"/>
    <w:rsid w:val="4C76069A"/>
    <w:rsid w:val="4C7902BA"/>
    <w:rsid w:val="4C7D7E94"/>
    <w:rsid w:val="4C80ABB1"/>
    <w:rsid w:val="4C87022F"/>
    <w:rsid w:val="4C89ED74"/>
    <w:rsid w:val="4C8A80F6"/>
    <w:rsid w:val="4C9005F7"/>
    <w:rsid w:val="4C989FA7"/>
    <w:rsid w:val="4C9C718A"/>
    <w:rsid w:val="4C9D7D75"/>
    <w:rsid w:val="4C9E4AA0"/>
    <w:rsid w:val="4C9F5AB3"/>
    <w:rsid w:val="4CA412E3"/>
    <w:rsid w:val="4CA6B995"/>
    <w:rsid w:val="4CA855A4"/>
    <w:rsid w:val="4CB0D8C7"/>
    <w:rsid w:val="4CB21BE2"/>
    <w:rsid w:val="4CBF08BB"/>
    <w:rsid w:val="4CC2132B"/>
    <w:rsid w:val="4CC5FA46"/>
    <w:rsid w:val="4CCAD216"/>
    <w:rsid w:val="4CCC3826"/>
    <w:rsid w:val="4CCFCE59"/>
    <w:rsid w:val="4CD042C7"/>
    <w:rsid w:val="4CD0708B"/>
    <w:rsid w:val="4CD6638E"/>
    <w:rsid w:val="4CD7C602"/>
    <w:rsid w:val="4CDA72B4"/>
    <w:rsid w:val="4CDD99E3"/>
    <w:rsid w:val="4CDF88AB"/>
    <w:rsid w:val="4CE02BBB"/>
    <w:rsid w:val="4CE0833A"/>
    <w:rsid w:val="4CE4932B"/>
    <w:rsid w:val="4CE5E5FA"/>
    <w:rsid w:val="4CE6AB7E"/>
    <w:rsid w:val="4CF0E231"/>
    <w:rsid w:val="4CF71C95"/>
    <w:rsid w:val="4CFBF908"/>
    <w:rsid w:val="4CFEA512"/>
    <w:rsid w:val="4D068623"/>
    <w:rsid w:val="4D06CFFB"/>
    <w:rsid w:val="4D0A2EF0"/>
    <w:rsid w:val="4D14BB2A"/>
    <w:rsid w:val="4D1629A7"/>
    <w:rsid w:val="4D1BD6AD"/>
    <w:rsid w:val="4D1FCAEE"/>
    <w:rsid w:val="4D27C841"/>
    <w:rsid w:val="4D2B28A3"/>
    <w:rsid w:val="4D2E7618"/>
    <w:rsid w:val="4D3B7F86"/>
    <w:rsid w:val="4D3D638C"/>
    <w:rsid w:val="4D3FF035"/>
    <w:rsid w:val="4D41BA24"/>
    <w:rsid w:val="4D41BD91"/>
    <w:rsid w:val="4D43216C"/>
    <w:rsid w:val="4D44D066"/>
    <w:rsid w:val="4D4CE67E"/>
    <w:rsid w:val="4D5259E6"/>
    <w:rsid w:val="4D53BAC7"/>
    <w:rsid w:val="4D56A141"/>
    <w:rsid w:val="4D5D1787"/>
    <w:rsid w:val="4D5DD582"/>
    <w:rsid w:val="4D639176"/>
    <w:rsid w:val="4D65B61E"/>
    <w:rsid w:val="4D66E526"/>
    <w:rsid w:val="4D6B2F30"/>
    <w:rsid w:val="4D6B9DB9"/>
    <w:rsid w:val="4D6D029F"/>
    <w:rsid w:val="4D6DF787"/>
    <w:rsid w:val="4D6ED4AC"/>
    <w:rsid w:val="4D6EF4A2"/>
    <w:rsid w:val="4D7084FE"/>
    <w:rsid w:val="4D720535"/>
    <w:rsid w:val="4D723035"/>
    <w:rsid w:val="4D733B12"/>
    <w:rsid w:val="4D738F02"/>
    <w:rsid w:val="4D85C2D5"/>
    <w:rsid w:val="4D8A8693"/>
    <w:rsid w:val="4D8C149D"/>
    <w:rsid w:val="4D8C305C"/>
    <w:rsid w:val="4D91A8E3"/>
    <w:rsid w:val="4D952F51"/>
    <w:rsid w:val="4D9A7349"/>
    <w:rsid w:val="4D9AC4EB"/>
    <w:rsid w:val="4D9BD2C5"/>
    <w:rsid w:val="4D9E6519"/>
    <w:rsid w:val="4D9EE702"/>
    <w:rsid w:val="4D9FE7A2"/>
    <w:rsid w:val="4DA16BEB"/>
    <w:rsid w:val="4DA98B8C"/>
    <w:rsid w:val="4DAA5806"/>
    <w:rsid w:val="4DAC3A06"/>
    <w:rsid w:val="4DB3A959"/>
    <w:rsid w:val="4DB4C0A3"/>
    <w:rsid w:val="4DB506EE"/>
    <w:rsid w:val="4DB643A0"/>
    <w:rsid w:val="4DBF16EE"/>
    <w:rsid w:val="4DC000A8"/>
    <w:rsid w:val="4DC5F50E"/>
    <w:rsid w:val="4DC6263B"/>
    <w:rsid w:val="4DC9CFDB"/>
    <w:rsid w:val="4DCCBC76"/>
    <w:rsid w:val="4DD0C887"/>
    <w:rsid w:val="4DD2E543"/>
    <w:rsid w:val="4DD5298B"/>
    <w:rsid w:val="4DD7E59A"/>
    <w:rsid w:val="4DD8BBDD"/>
    <w:rsid w:val="4DD9A7FB"/>
    <w:rsid w:val="4DDB64D9"/>
    <w:rsid w:val="4DE0E8C5"/>
    <w:rsid w:val="4DE11EAC"/>
    <w:rsid w:val="4DE46462"/>
    <w:rsid w:val="4DEA3D9A"/>
    <w:rsid w:val="4DEFB4C7"/>
    <w:rsid w:val="4DF35903"/>
    <w:rsid w:val="4DF36E76"/>
    <w:rsid w:val="4DF6D5E4"/>
    <w:rsid w:val="4DF71EE9"/>
    <w:rsid w:val="4DF75B77"/>
    <w:rsid w:val="4DF86603"/>
    <w:rsid w:val="4DFA8A26"/>
    <w:rsid w:val="4DFD5D37"/>
    <w:rsid w:val="4E0028E8"/>
    <w:rsid w:val="4E021A69"/>
    <w:rsid w:val="4E04F330"/>
    <w:rsid w:val="4E0C6F4B"/>
    <w:rsid w:val="4E0CBB3A"/>
    <w:rsid w:val="4E102F66"/>
    <w:rsid w:val="4E13980B"/>
    <w:rsid w:val="4E15051A"/>
    <w:rsid w:val="4E15E216"/>
    <w:rsid w:val="4E165D9B"/>
    <w:rsid w:val="4E19B7AC"/>
    <w:rsid w:val="4E1D8930"/>
    <w:rsid w:val="4E1F89F9"/>
    <w:rsid w:val="4E269E24"/>
    <w:rsid w:val="4E2B03EF"/>
    <w:rsid w:val="4E2BA6E2"/>
    <w:rsid w:val="4E2CB14A"/>
    <w:rsid w:val="4E2FC700"/>
    <w:rsid w:val="4E30BB57"/>
    <w:rsid w:val="4E31FC32"/>
    <w:rsid w:val="4E35B29F"/>
    <w:rsid w:val="4E384CBB"/>
    <w:rsid w:val="4E3B3F72"/>
    <w:rsid w:val="4E434D59"/>
    <w:rsid w:val="4E44F7C8"/>
    <w:rsid w:val="4E4891FB"/>
    <w:rsid w:val="4E4BCCC1"/>
    <w:rsid w:val="4E4D8F52"/>
    <w:rsid w:val="4E4E756D"/>
    <w:rsid w:val="4E4F8D12"/>
    <w:rsid w:val="4E52B8C6"/>
    <w:rsid w:val="4E5356B1"/>
    <w:rsid w:val="4E56BFDE"/>
    <w:rsid w:val="4E5ACEDB"/>
    <w:rsid w:val="4E5C1F35"/>
    <w:rsid w:val="4E61D776"/>
    <w:rsid w:val="4E623DFE"/>
    <w:rsid w:val="4E6258E9"/>
    <w:rsid w:val="4E6296AE"/>
    <w:rsid w:val="4E67DE78"/>
    <w:rsid w:val="4E6ACFF9"/>
    <w:rsid w:val="4E6F5F60"/>
    <w:rsid w:val="4E761469"/>
    <w:rsid w:val="4E77F8C4"/>
    <w:rsid w:val="4E7D4658"/>
    <w:rsid w:val="4E7F4426"/>
    <w:rsid w:val="4E80CF0A"/>
    <w:rsid w:val="4E86BA40"/>
    <w:rsid w:val="4E8E3674"/>
    <w:rsid w:val="4E8E3F54"/>
    <w:rsid w:val="4E8E65EB"/>
    <w:rsid w:val="4E905817"/>
    <w:rsid w:val="4E90C9AB"/>
    <w:rsid w:val="4E91A0C2"/>
    <w:rsid w:val="4E922FA6"/>
    <w:rsid w:val="4E92E3DD"/>
    <w:rsid w:val="4E92FC26"/>
    <w:rsid w:val="4E966F5B"/>
    <w:rsid w:val="4E9DCFB5"/>
    <w:rsid w:val="4EA65934"/>
    <w:rsid w:val="4EA73FD4"/>
    <w:rsid w:val="4EABF02D"/>
    <w:rsid w:val="4EAD6BF3"/>
    <w:rsid w:val="4EAE19B6"/>
    <w:rsid w:val="4EAF3C01"/>
    <w:rsid w:val="4EAFD8AA"/>
    <w:rsid w:val="4EB0113C"/>
    <w:rsid w:val="4EB6427C"/>
    <w:rsid w:val="4EB67E70"/>
    <w:rsid w:val="4EBB95EB"/>
    <w:rsid w:val="4EBBA6FB"/>
    <w:rsid w:val="4EBD39A3"/>
    <w:rsid w:val="4EC39FBB"/>
    <w:rsid w:val="4EC5264B"/>
    <w:rsid w:val="4EC55765"/>
    <w:rsid w:val="4ECD001C"/>
    <w:rsid w:val="4ECE9599"/>
    <w:rsid w:val="4ED87150"/>
    <w:rsid w:val="4EDDC28D"/>
    <w:rsid w:val="4EDF69E3"/>
    <w:rsid w:val="4EE257EB"/>
    <w:rsid w:val="4EE362FC"/>
    <w:rsid w:val="4EE4FAA0"/>
    <w:rsid w:val="4EE57809"/>
    <w:rsid w:val="4EE767A6"/>
    <w:rsid w:val="4EEA8511"/>
    <w:rsid w:val="4EF3E682"/>
    <w:rsid w:val="4EF560B3"/>
    <w:rsid w:val="4EF5F8F9"/>
    <w:rsid w:val="4EF8E6C2"/>
    <w:rsid w:val="4EFCD51B"/>
    <w:rsid w:val="4EFE33A2"/>
    <w:rsid w:val="4F00CA52"/>
    <w:rsid w:val="4F05CD12"/>
    <w:rsid w:val="4F085026"/>
    <w:rsid w:val="4F14043C"/>
    <w:rsid w:val="4F145ED7"/>
    <w:rsid w:val="4F16740F"/>
    <w:rsid w:val="4F178530"/>
    <w:rsid w:val="4F1958CC"/>
    <w:rsid w:val="4F1C1DB0"/>
    <w:rsid w:val="4F1FF391"/>
    <w:rsid w:val="4F2C4648"/>
    <w:rsid w:val="4F30F980"/>
    <w:rsid w:val="4F3B9158"/>
    <w:rsid w:val="4F3C37FF"/>
    <w:rsid w:val="4F43886E"/>
    <w:rsid w:val="4F43A9B0"/>
    <w:rsid w:val="4F44978E"/>
    <w:rsid w:val="4F48F09F"/>
    <w:rsid w:val="4F4A068E"/>
    <w:rsid w:val="4F5179B3"/>
    <w:rsid w:val="4F5A819E"/>
    <w:rsid w:val="4F5D2FF5"/>
    <w:rsid w:val="4F69A2C5"/>
    <w:rsid w:val="4F6D3393"/>
    <w:rsid w:val="4F765228"/>
    <w:rsid w:val="4F779FDF"/>
    <w:rsid w:val="4F797087"/>
    <w:rsid w:val="4F79DDFE"/>
    <w:rsid w:val="4F81D27C"/>
    <w:rsid w:val="4F846252"/>
    <w:rsid w:val="4F890F91"/>
    <w:rsid w:val="4F8B5DDB"/>
    <w:rsid w:val="4F905C78"/>
    <w:rsid w:val="4F9A4742"/>
    <w:rsid w:val="4F9C69E5"/>
    <w:rsid w:val="4FA6263B"/>
    <w:rsid w:val="4FAD2B82"/>
    <w:rsid w:val="4FAEF015"/>
    <w:rsid w:val="4FB001D6"/>
    <w:rsid w:val="4FB31529"/>
    <w:rsid w:val="4FB37AA1"/>
    <w:rsid w:val="4FB3B83E"/>
    <w:rsid w:val="4FB52AED"/>
    <w:rsid w:val="4FB821EA"/>
    <w:rsid w:val="4FB93B0B"/>
    <w:rsid w:val="4FB97F98"/>
    <w:rsid w:val="4FBA2D33"/>
    <w:rsid w:val="4FBAD224"/>
    <w:rsid w:val="4FBB918D"/>
    <w:rsid w:val="4FC08CF9"/>
    <w:rsid w:val="4FC514CB"/>
    <w:rsid w:val="4FC7DF1A"/>
    <w:rsid w:val="4FC82835"/>
    <w:rsid w:val="4FCBDF23"/>
    <w:rsid w:val="4FCE51EC"/>
    <w:rsid w:val="4FD1A033"/>
    <w:rsid w:val="4FDC2415"/>
    <w:rsid w:val="4FE05103"/>
    <w:rsid w:val="4FE37480"/>
    <w:rsid w:val="4FE4340F"/>
    <w:rsid w:val="4FE9C042"/>
    <w:rsid w:val="4FEAC743"/>
    <w:rsid w:val="4FED088A"/>
    <w:rsid w:val="4FED75BB"/>
    <w:rsid w:val="4FF3BD37"/>
    <w:rsid w:val="4FF96D24"/>
    <w:rsid w:val="4FFA9EE9"/>
    <w:rsid w:val="4FFD002A"/>
    <w:rsid w:val="4FFDA2B3"/>
    <w:rsid w:val="500110AE"/>
    <w:rsid w:val="5002D2C8"/>
    <w:rsid w:val="50070A8E"/>
    <w:rsid w:val="500BF06D"/>
    <w:rsid w:val="50150644"/>
    <w:rsid w:val="50170AC0"/>
    <w:rsid w:val="5017FF1D"/>
    <w:rsid w:val="5019756F"/>
    <w:rsid w:val="5019F4DD"/>
    <w:rsid w:val="50221DBF"/>
    <w:rsid w:val="50251CB5"/>
    <w:rsid w:val="50252111"/>
    <w:rsid w:val="502687A6"/>
    <w:rsid w:val="502917AE"/>
    <w:rsid w:val="502EBAB8"/>
    <w:rsid w:val="50315227"/>
    <w:rsid w:val="5032BDF9"/>
    <w:rsid w:val="5033951D"/>
    <w:rsid w:val="5034E9AF"/>
    <w:rsid w:val="50362A62"/>
    <w:rsid w:val="503A4DD0"/>
    <w:rsid w:val="503DCEFA"/>
    <w:rsid w:val="503F130F"/>
    <w:rsid w:val="5040ED1D"/>
    <w:rsid w:val="5044D1BD"/>
    <w:rsid w:val="50495D1A"/>
    <w:rsid w:val="5050671B"/>
    <w:rsid w:val="50516480"/>
    <w:rsid w:val="50531DAD"/>
    <w:rsid w:val="5057D91D"/>
    <w:rsid w:val="50587188"/>
    <w:rsid w:val="50590598"/>
    <w:rsid w:val="505A68AF"/>
    <w:rsid w:val="505DBC51"/>
    <w:rsid w:val="505E3DBF"/>
    <w:rsid w:val="50612372"/>
    <w:rsid w:val="50614400"/>
    <w:rsid w:val="5063234A"/>
    <w:rsid w:val="50680B92"/>
    <w:rsid w:val="506A355A"/>
    <w:rsid w:val="506ED6D0"/>
    <w:rsid w:val="506FC870"/>
    <w:rsid w:val="5075FCA7"/>
    <w:rsid w:val="5076DC68"/>
    <w:rsid w:val="5079E11C"/>
    <w:rsid w:val="507C1B59"/>
    <w:rsid w:val="507D6FAF"/>
    <w:rsid w:val="5081E3C4"/>
    <w:rsid w:val="50869698"/>
    <w:rsid w:val="5088DF22"/>
    <w:rsid w:val="509012F2"/>
    <w:rsid w:val="509218FA"/>
    <w:rsid w:val="50984347"/>
    <w:rsid w:val="509A7AEF"/>
    <w:rsid w:val="509D0DF4"/>
    <w:rsid w:val="50A196B8"/>
    <w:rsid w:val="50A1A7CC"/>
    <w:rsid w:val="50A3C907"/>
    <w:rsid w:val="50A4F758"/>
    <w:rsid w:val="50B10E4F"/>
    <w:rsid w:val="50B208B9"/>
    <w:rsid w:val="50B21DF6"/>
    <w:rsid w:val="50BBDE90"/>
    <w:rsid w:val="50BD45DA"/>
    <w:rsid w:val="50C42CEB"/>
    <w:rsid w:val="50C4844F"/>
    <w:rsid w:val="50C5CB90"/>
    <w:rsid w:val="50C7AC74"/>
    <w:rsid w:val="50C8D5AE"/>
    <w:rsid w:val="50CBEC87"/>
    <w:rsid w:val="50CD4FE8"/>
    <w:rsid w:val="50CE9A6C"/>
    <w:rsid w:val="50CF7B7D"/>
    <w:rsid w:val="50D6C640"/>
    <w:rsid w:val="50D7E926"/>
    <w:rsid w:val="50D84C8E"/>
    <w:rsid w:val="50D9D026"/>
    <w:rsid w:val="50DAFB4F"/>
    <w:rsid w:val="50E0FA78"/>
    <w:rsid w:val="50E3F999"/>
    <w:rsid w:val="50E47FAF"/>
    <w:rsid w:val="50E5DD11"/>
    <w:rsid w:val="50E7EF14"/>
    <w:rsid w:val="50E91ED3"/>
    <w:rsid w:val="50E92FD9"/>
    <w:rsid w:val="50F56C65"/>
    <w:rsid w:val="50F64E51"/>
    <w:rsid w:val="50F994E7"/>
    <w:rsid w:val="50F9DBBC"/>
    <w:rsid w:val="50FE9283"/>
    <w:rsid w:val="510022E8"/>
    <w:rsid w:val="51026BAC"/>
    <w:rsid w:val="5103B951"/>
    <w:rsid w:val="51060332"/>
    <w:rsid w:val="51091997"/>
    <w:rsid w:val="510A593D"/>
    <w:rsid w:val="510E713E"/>
    <w:rsid w:val="510F568B"/>
    <w:rsid w:val="510F9998"/>
    <w:rsid w:val="51107BC3"/>
    <w:rsid w:val="5113814D"/>
    <w:rsid w:val="5116C836"/>
    <w:rsid w:val="511E46C3"/>
    <w:rsid w:val="511F633B"/>
    <w:rsid w:val="512031E4"/>
    <w:rsid w:val="51219365"/>
    <w:rsid w:val="512A5D4C"/>
    <w:rsid w:val="512B2E9A"/>
    <w:rsid w:val="5130D1CA"/>
    <w:rsid w:val="5131DD6A"/>
    <w:rsid w:val="51365E77"/>
    <w:rsid w:val="513965CD"/>
    <w:rsid w:val="513AE177"/>
    <w:rsid w:val="513F0CE5"/>
    <w:rsid w:val="5145029F"/>
    <w:rsid w:val="5148A454"/>
    <w:rsid w:val="51490234"/>
    <w:rsid w:val="514C570A"/>
    <w:rsid w:val="51501E11"/>
    <w:rsid w:val="5152F9FC"/>
    <w:rsid w:val="5153BCC6"/>
    <w:rsid w:val="51556583"/>
    <w:rsid w:val="515594F2"/>
    <w:rsid w:val="5156AE64"/>
    <w:rsid w:val="5158BB1B"/>
    <w:rsid w:val="515BB3B7"/>
    <w:rsid w:val="5163B746"/>
    <w:rsid w:val="516B96F5"/>
    <w:rsid w:val="516B9C15"/>
    <w:rsid w:val="516F59A1"/>
    <w:rsid w:val="516FF59C"/>
    <w:rsid w:val="5170D87A"/>
    <w:rsid w:val="5173C6E4"/>
    <w:rsid w:val="51769130"/>
    <w:rsid w:val="51798698"/>
    <w:rsid w:val="5179AE72"/>
    <w:rsid w:val="517A9D6C"/>
    <w:rsid w:val="517CE7EF"/>
    <w:rsid w:val="51854D6A"/>
    <w:rsid w:val="518968EC"/>
    <w:rsid w:val="518B59F0"/>
    <w:rsid w:val="518FEB36"/>
    <w:rsid w:val="5192350E"/>
    <w:rsid w:val="519350D5"/>
    <w:rsid w:val="5195F978"/>
    <w:rsid w:val="519976E1"/>
    <w:rsid w:val="519BFE79"/>
    <w:rsid w:val="519D5603"/>
    <w:rsid w:val="51A143F1"/>
    <w:rsid w:val="51A60441"/>
    <w:rsid w:val="51AAC139"/>
    <w:rsid w:val="51ABDE78"/>
    <w:rsid w:val="51AE65FE"/>
    <w:rsid w:val="51B10777"/>
    <w:rsid w:val="51B1177A"/>
    <w:rsid w:val="51B174F0"/>
    <w:rsid w:val="51B90BB2"/>
    <w:rsid w:val="51BF0782"/>
    <w:rsid w:val="51C52D86"/>
    <w:rsid w:val="51D87F53"/>
    <w:rsid w:val="51DA7577"/>
    <w:rsid w:val="51DC70F8"/>
    <w:rsid w:val="51DDD84B"/>
    <w:rsid w:val="51E126EA"/>
    <w:rsid w:val="51E40E97"/>
    <w:rsid w:val="51E4CA27"/>
    <w:rsid w:val="51EF07DC"/>
    <w:rsid w:val="51EF8B75"/>
    <w:rsid w:val="51F3E764"/>
    <w:rsid w:val="51F6B89C"/>
    <w:rsid w:val="51FE003F"/>
    <w:rsid w:val="52017947"/>
    <w:rsid w:val="52038EC8"/>
    <w:rsid w:val="52049AA0"/>
    <w:rsid w:val="521D11DD"/>
    <w:rsid w:val="522661BD"/>
    <w:rsid w:val="5226E19D"/>
    <w:rsid w:val="5228D985"/>
    <w:rsid w:val="5232BC86"/>
    <w:rsid w:val="52333C4F"/>
    <w:rsid w:val="5236C0C1"/>
    <w:rsid w:val="52416853"/>
    <w:rsid w:val="524789B5"/>
    <w:rsid w:val="524CA301"/>
    <w:rsid w:val="524E9444"/>
    <w:rsid w:val="52500CF7"/>
    <w:rsid w:val="52523435"/>
    <w:rsid w:val="5255726C"/>
    <w:rsid w:val="52564706"/>
    <w:rsid w:val="5259C77D"/>
    <w:rsid w:val="525B1EE6"/>
    <w:rsid w:val="525BD013"/>
    <w:rsid w:val="525DF66C"/>
    <w:rsid w:val="525E6189"/>
    <w:rsid w:val="526859CF"/>
    <w:rsid w:val="52686E7B"/>
    <w:rsid w:val="526BE1C6"/>
    <w:rsid w:val="52706D7F"/>
    <w:rsid w:val="527A3EF8"/>
    <w:rsid w:val="527BCFD3"/>
    <w:rsid w:val="527C945A"/>
    <w:rsid w:val="528159C3"/>
    <w:rsid w:val="52819110"/>
    <w:rsid w:val="528429EA"/>
    <w:rsid w:val="52885833"/>
    <w:rsid w:val="528F659F"/>
    <w:rsid w:val="5291D3B4"/>
    <w:rsid w:val="5292C7A3"/>
    <w:rsid w:val="5293D9ED"/>
    <w:rsid w:val="529B9CEB"/>
    <w:rsid w:val="52A21C6F"/>
    <w:rsid w:val="52A32862"/>
    <w:rsid w:val="52A753E0"/>
    <w:rsid w:val="52A901EE"/>
    <w:rsid w:val="52ACB6D0"/>
    <w:rsid w:val="52B30758"/>
    <w:rsid w:val="52B72B5C"/>
    <w:rsid w:val="52BF3340"/>
    <w:rsid w:val="52BFBE5D"/>
    <w:rsid w:val="52C9608B"/>
    <w:rsid w:val="52CB48BA"/>
    <w:rsid w:val="52CD08DE"/>
    <w:rsid w:val="52D3FA74"/>
    <w:rsid w:val="52D63EE5"/>
    <w:rsid w:val="52D8CF7B"/>
    <w:rsid w:val="52D8D31C"/>
    <w:rsid w:val="52DB8FB9"/>
    <w:rsid w:val="52DCF3E0"/>
    <w:rsid w:val="52DD5CE8"/>
    <w:rsid w:val="52DE6490"/>
    <w:rsid w:val="52DF8EA4"/>
    <w:rsid w:val="52E4B3BE"/>
    <w:rsid w:val="52E5EA3E"/>
    <w:rsid w:val="52E633CF"/>
    <w:rsid w:val="52EB6397"/>
    <w:rsid w:val="52EC68B2"/>
    <w:rsid w:val="52F52D69"/>
    <w:rsid w:val="52F55B52"/>
    <w:rsid w:val="52F7B755"/>
    <w:rsid w:val="52FBD801"/>
    <w:rsid w:val="52FC2AC7"/>
    <w:rsid w:val="52FEACF2"/>
    <w:rsid w:val="53023A75"/>
    <w:rsid w:val="5302BEDA"/>
    <w:rsid w:val="53038937"/>
    <w:rsid w:val="5305B4D2"/>
    <w:rsid w:val="5309475B"/>
    <w:rsid w:val="530985FF"/>
    <w:rsid w:val="530B0006"/>
    <w:rsid w:val="530F39F7"/>
    <w:rsid w:val="530F3A9C"/>
    <w:rsid w:val="53106E4B"/>
    <w:rsid w:val="53122CD6"/>
    <w:rsid w:val="53192F00"/>
    <w:rsid w:val="53211469"/>
    <w:rsid w:val="53271649"/>
    <w:rsid w:val="53283FEB"/>
    <w:rsid w:val="532CC06D"/>
    <w:rsid w:val="532E81BE"/>
    <w:rsid w:val="532F8D24"/>
    <w:rsid w:val="5336A877"/>
    <w:rsid w:val="533D6A22"/>
    <w:rsid w:val="533DAB0E"/>
    <w:rsid w:val="533F5EAA"/>
    <w:rsid w:val="5340BAA6"/>
    <w:rsid w:val="53436FBA"/>
    <w:rsid w:val="5347110F"/>
    <w:rsid w:val="534E03F6"/>
    <w:rsid w:val="53555D31"/>
    <w:rsid w:val="53558325"/>
    <w:rsid w:val="53595785"/>
    <w:rsid w:val="5361578C"/>
    <w:rsid w:val="53681943"/>
    <w:rsid w:val="53686454"/>
    <w:rsid w:val="53697023"/>
    <w:rsid w:val="536D78AC"/>
    <w:rsid w:val="536E46D4"/>
    <w:rsid w:val="53700AEF"/>
    <w:rsid w:val="5372004B"/>
    <w:rsid w:val="53760751"/>
    <w:rsid w:val="5377C6AF"/>
    <w:rsid w:val="5379717D"/>
    <w:rsid w:val="537D3FDD"/>
    <w:rsid w:val="53894E56"/>
    <w:rsid w:val="5389ED34"/>
    <w:rsid w:val="53942570"/>
    <w:rsid w:val="5395F329"/>
    <w:rsid w:val="539D69C2"/>
    <w:rsid w:val="53A6D6CF"/>
    <w:rsid w:val="53B3E6D4"/>
    <w:rsid w:val="53B72FBD"/>
    <w:rsid w:val="53BC002B"/>
    <w:rsid w:val="53C76B1A"/>
    <w:rsid w:val="53C7F9E1"/>
    <w:rsid w:val="53CDFF70"/>
    <w:rsid w:val="53DDDF57"/>
    <w:rsid w:val="53DE8710"/>
    <w:rsid w:val="53E092A2"/>
    <w:rsid w:val="53E75D4D"/>
    <w:rsid w:val="53EF92B7"/>
    <w:rsid w:val="53F0F619"/>
    <w:rsid w:val="53F0FE8E"/>
    <w:rsid w:val="53FB6B1E"/>
    <w:rsid w:val="53FD2150"/>
    <w:rsid w:val="53FF35F9"/>
    <w:rsid w:val="54043DC4"/>
    <w:rsid w:val="5404952A"/>
    <w:rsid w:val="540530ED"/>
    <w:rsid w:val="540727C3"/>
    <w:rsid w:val="54110B52"/>
    <w:rsid w:val="5411387B"/>
    <w:rsid w:val="5411C206"/>
    <w:rsid w:val="54128319"/>
    <w:rsid w:val="54149759"/>
    <w:rsid w:val="5414DBA0"/>
    <w:rsid w:val="5418741E"/>
    <w:rsid w:val="541A06C2"/>
    <w:rsid w:val="541AD156"/>
    <w:rsid w:val="541E14EE"/>
    <w:rsid w:val="541F81E3"/>
    <w:rsid w:val="5422974A"/>
    <w:rsid w:val="542297BE"/>
    <w:rsid w:val="542A8D7B"/>
    <w:rsid w:val="542ACDD9"/>
    <w:rsid w:val="542B66B9"/>
    <w:rsid w:val="542FE916"/>
    <w:rsid w:val="54322C86"/>
    <w:rsid w:val="5435D61D"/>
    <w:rsid w:val="54365A19"/>
    <w:rsid w:val="543D7FBB"/>
    <w:rsid w:val="54413449"/>
    <w:rsid w:val="54428B94"/>
    <w:rsid w:val="5446A84D"/>
    <w:rsid w:val="5448F2A4"/>
    <w:rsid w:val="544D8B0D"/>
    <w:rsid w:val="54582AFB"/>
    <w:rsid w:val="545B20B4"/>
    <w:rsid w:val="545B58FB"/>
    <w:rsid w:val="545BBEED"/>
    <w:rsid w:val="54617CE0"/>
    <w:rsid w:val="54622BAF"/>
    <w:rsid w:val="546283BF"/>
    <w:rsid w:val="54654D4C"/>
    <w:rsid w:val="5469F62B"/>
    <w:rsid w:val="546F3A68"/>
    <w:rsid w:val="5471F0A6"/>
    <w:rsid w:val="547505D2"/>
    <w:rsid w:val="547634EC"/>
    <w:rsid w:val="547E6067"/>
    <w:rsid w:val="547EAB49"/>
    <w:rsid w:val="547FC4EA"/>
    <w:rsid w:val="5480F2D6"/>
    <w:rsid w:val="5487C0EE"/>
    <w:rsid w:val="54883FCA"/>
    <w:rsid w:val="548A72B0"/>
    <w:rsid w:val="548AE79E"/>
    <w:rsid w:val="548B23A7"/>
    <w:rsid w:val="54916CB1"/>
    <w:rsid w:val="54948FCE"/>
    <w:rsid w:val="54985693"/>
    <w:rsid w:val="5498B040"/>
    <w:rsid w:val="54A076BC"/>
    <w:rsid w:val="54A7A740"/>
    <w:rsid w:val="54AA50EB"/>
    <w:rsid w:val="54AA9116"/>
    <w:rsid w:val="54AF56A1"/>
    <w:rsid w:val="54B01E8F"/>
    <w:rsid w:val="54B168C9"/>
    <w:rsid w:val="54B56DE8"/>
    <w:rsid w:val="54B7E661"/>
    <w:rsid w:val="54B94BA9"/>
    <w:rsid w:val="54BB6B21"/>
    <w:rsid w:val="54BD80C4"/>
    <w:rsid w:val="54BF7BCD"/>
    <w:rsid w:val="54C21845"/>
    <w:rsid w:val="54C3920F"/>
    <w:rsid w:val="54C5DA38"/>
    <w:rsid w:val="54C8BD37"/>
    <w:rsid w:val="54C985D5"/>
    <w:rsid w:val="54CA8C29"/>
    <w:rsid w:val="54CB25E1"/>
    <w:rsid w:val="54CC2558"/>
    <w:rsid w:val="54CD0465"/>
    <w:rsid w:val="54CDCB8A"/>
    <w:rsid w:val="54D1840B"/>
    <w:rsid w:val="54D26AE0"/>
    <w:rsid w:val="54DA0F47"/>
    <w:rsid w:val="54DDE9D8"/>
    <w:rsid w:val="54DEC1CA"/>
    <w:rsid w:val="54DF25FA"/>
    <w:rsid w:val="54DFB69C"/>
    <w:rsid w:val="54E2C8EE"/>
    <w:rsid w:val="54EAE527"/>
    <w:rsid w:val="54EB171F"/>
    <w:rsid w:val="54EF272B"/>
    <w:rsid w:val="54F1568B"/>
    <w:rsid w:val="54F1C1DE"/>
    <w:rsid w:val="54F7C963"/>
    <w:rsid w:val="54F840EE"/>
    <w:rsid w:val="54F8A168"/>
    <w:rsid w:val="54FB84BF"/>
    <w:rsid w:val="54FE6D1A"/>
    <w:rsid w:val="55018FC0"/>
    <w:rsid w:val="5502977F"/>
    <w:rsid w:val="550490CD"/>
    <w:rsid w:val="5505E2FA"/>
    <w:rsid w:val="5506C81E"/>
    <w:rsid w:val="5507BC2F"/>
    <w:rsid w:val="550D2E0E"/>
    <w:rsid w:val="55102E2F"/>
    <w:rsid w:val="551285E5"/>
    <w:rsid w:val="55176127"/>
    <w:rsid w:val="551C8334"/>
    <w:rsid w:val="551CD067"/>
    <w:rsid w:val="55206BA5"/>
    <w:rsid w:val="5521F1B3"/>
    <w:rsid w:val="5528AC48"/>
    <w:rsid w:val="552A2176"/>
    <w:rsid w:val="552C4485"/>
    <w:rsid w:val="553481AC"/>
    <w:rsid w:val="5535DBF9"/>
    <w:rsid w:val="55425332"/>
    <w:rsid w:val="5550BF3C"/>
    <w:rsid w:val="5552FC40"/>
    <w:rsid w:val="5553884F"/>
    <w:rsid w:val="555453EA"/>
    <w:rsid w:val="5555C1E7"/>
    <w:rsid w:val="55577713"/>
    <w:rsid w:val="555A4082"/>
    <w:rsid w:val="555C8E14"/>
    <w:rsid w:val="556930B8"/>
    <w:rsid w:val="5570B8D0"/>
    <w:rsid w:val="5573613E"/>
    <w:rsid w:val="55783550"/>
    <w:rsid w:val="55783C32"/>
    <w:rsid w:val="55884A91"/>
    <w:rsid w:val="5588FDA1"/>
    <w:rsid w:val="558B40FF"/>
    <w:rsid w:val="558D8EA2"/>
    <w:rsid w:val="558EE5A2"/>
    <w:rsid w:val="55909C7C"/>
    <w:rsid w:val="55931C0A"/>
    <w:rsid w:val="55947BA3"/>
    <w:rsid w:val="55957160"/>
    <w:rsid w:val="55A0544A"/>
    <w:rsid w:val="55A055C5"/>
    <w:rsid w:val="55A09D8D"/>
    <w:rsid w:val="55A35E78"/>
    <w:rsid w:val="55A80A1C"/>
    <w:rsid w:val="55AB47D4"/>
    <w:rsid w:val="55AC51BA"/>
    <w:rsid w:val="55AC70CC"/>
    <w:rsid w:val="55AD9A0F"/>
    <w:rsid w:val="55AE852A"/>
    <w:rsid w:val="55AE9F3D"/>
    <w:rsid w:val="55B5C532"/>
    <w:rsid w:val="55B66285"/>
    <w:rsid w:val="55B7E1BF"/>
    <w:rsid w:val="55B9911C"/>
    <w:rsid w:val="55B9B9F7"/>
    <w:rsid w:val="55BA26E7"/>
    <w:rsid w:val="55BE3E85"/>
    <w:rsid w:val="55BF3506"/>
    <w:rsid w:val="55C043D1"/>
    <w:rsid w:val="55C05B27"/>
    <w:rsid w:val="55C188CC"/>
    <w:rsid w:val="55C2854E"/>
    <w:rsid w:val="55C5CA29"/>
    <w:rsid w:val="55C882E9"/>
    <w:rsid w:val="55D530B2"/>
    <w:rsid w:val="55D8BD47"/>
    <w:rsid w:val="55DD7EAD"/>
    <w:rsid w:val="55E22939"/>
    <w:rsid w:val="55E8B9DD"/>
    <w:rsid w:val="55F367C6"/>
    <w:rsid w:val="55F7B4F9"/>
    <w:rsid w:val="55F9AAB1"/>
    <w:rsid w:val="56004188"/>
    <w:rsid w:val="56005D76"/>
    <w:rsid w:val="560CB9B1"/>
    <w:rsid w:val="560D28E2"/>
    <w:rsid w:val="560D83E5"/>
    <w:rsid w:val="5613D2C4"/>
    <w:rsid w:val="5614896F"/>
    <w:rsid w:val="5616321E"/>
    <w:rsid w:val="5617E324"/>
    <w:rsid w:val="561FA83F"/>
    <w:rsid w:val="5623CA17"/>
    <w:rsid w:val="562AEAA1"/>
    <w:rsid w:val="562D3B1E"/>
    <w:rsid w:val="562DC740"/>
    <w:rsid w:val="5638A990"/>
    <w:rsid w:val="563E6B7F"/>
    <w:rsid w:val="563ED569"/>
    <w:rsid w:val="563ED742"/>
    <w:rsid w:val="5641A89D"/>
    <w:rsid w:val="5646AFFE"/>
    <w:rsid w:val="5647DA37"/>
    <w:rsid w:val="5648310C"/>
    <w:rsid w:val="564EFC8D"/>
    <w:rsid w:val="565182A4"/>
    <w:rsid w:val="56540F31"/>
    <w:rsid w:val="5655B05F"/>
    <w:rsid w:val="56598BE6"/>
    <w:rsid w:val="565B1020"/>
    <w:rsid w:val="565BDB57"/>
    <w:rsid w:val="565E2B3E"/>
    <w:rsid w:val="565F7D20"/>
    <w:rsid w:val="56675608"/>
    <w:rsid w:val="5668C5C4"/>
    <w:rsid w:val="566A2D81"/>
    <w:rsid w:val="566F9BF0"/>
    <w:rsid w:val="5670BEC2"/>
    <w:rsid w:val="5672A684"/>
    <w:rsid w:val="567451AF"/>
    <w:rsid w:val="5675DC26"/>
    <w:rsid w:val="56774B9E"/>
    <w:rsid w:val="5677EA43"/>
    <w:rsid w:val="567F0491"/>
    <w:rsid w:val="5687BB81"/>
    <w:rsid w:val="568BB909"/>
    <w:rsid w:val="568D172D"/>
    <w:rsid w:val="56907EF6"/>
    <w:rsid w:val="5690AE7F"/>
    <w:rsid w:val="5692A7F0"/>
    <w:rsid w:val="56955FAE"/>
    <w:rsid w:val="569A3490"/>
    <w:rsid w:val="569E65AF"/>
    <w:rsid w:val="569FBDF0"/>
    <w:rsid w:val="56A6B7A2"/>
    <w:rsid w:val="56A9C665"/>
    <w:rsid w:val="56AD62B6"/>
    <w:rsid w:val="56AF46AE"/>
    <w:rsid w:val="56B058F8"/>
    <w:rsid w:val="56B55369"/>
    <w:rsid w:val="56BDD246"/>
    <w:rsid w:val="56BF9053"/>
    <w:rsid w:val="56C0D940"/>
    <w:rsid w:val="56CA7887"/>
    <w:rsid w:val="56CD1D1E"/>
    <w:rsid w:val="56D16643"/>
    <w:rsid w:val="56D2438A"/>
    <w:rsid w:val="56D7E1DC"/>
    <w:rsid w:val="56D9495C"/>
    <w:rsid w:val="56DC2625"/>
    <w:rsid w:val="56DD76DD"/>
    <w:rsid w:val="56E0C54B"/>
    <w:rsid w:val="56E3BCA1"/>
    <w:rsid w:val="56E60A13"/>
    <w:rsid w:val="56E9023F"/>
    <w:rsid w:val="56EB05C6"/>
    <w:rsid w:val="56EB181A"/>
    <w:rsid w:val="56ED4363"/>
    <w:rsid w:val="56EDB937"/>
    <w:rsid w:val="56F1F932"/>
    <w:rsid w:val="56F3D78A"/>
    <w:rsid w:val="56F7CF77"/>
    <w:rsid w:val="56FFD087"/>
    <w:rsid w:val="570759C9"/>
    <w:rsid w:val="570BC2EF"/>
    <w:rsid w:val="570DA552"/>
    <w:rsid w:val="571122AC"/>
    <w:rsid w:val="5716F8A0"/>
    <w:rsid w:val="5717489A"/>
    <w:rsid w:val="57182BA4"/>
    <w:rsid w:val="5719422D"/>
    <w:rsid w:val="5719A198"/>
    <w:rsid w:val="571B45DE"/>
    <w:rsid w:val="571F8676"/>
    <w:rsid w:val="571FF513"/>
    <w:rsid w:val="57212E29"/>
    <w:rsid w:val="5724A495"/>
    <w:rsid w:val="5724B8F3"/>
    <w:rsid w:val="57255B69"/>
    <w:rsid w:val="572BC8E9"/>
    <w:rsid w:val="5734C98D"/>
    <w:rsid w:val="573B2AC9"/>
    <w:rsid w:val="5745BF53"/>
    <w:rsid w:val="5745E4F7"/>
    <w:rsid w:val="574C11B1"/>
    <w:rsid w:val="574C2B64"/>
    <w:rsid w:val="574C46E0"/>
    <w:rsid w:val="574D6E1F"/>
    <w:rsid w:val="574F350C"/>
    <w:rsid w:val="5757F0CE"/>
    <w:rsid w:val="575B4D01"/>
    <w:rsid w:val="575B7065"/>
    <w:rsid w:val="575EA211"/>
    <w:rsid w:val="57662267"/>
    <w:rsid w:val="576835B8"/>
    <w:rsid w:val="5772A429"/>
    <w:rsid w:val="577AF16A"/>
    <w:rsid w:val="577CFD6D"/>
    <w:rsid w:val="577E8FEC"/>
    <w:rsid w:val="5782270D"/>
    <w:rsid w:val="57837059"/>
    <w:rsid w:val="57844582"/>
    <w:rsid w:val="578FEFEE"/>
    <w:rsid w:val="57978406"/>
    <w:rsid w:val="57994B78"/>
    <w:rsid w:val="579DFCFD"/>
    <w:rsid w:val="57A30DDD"/>
    <w:rsid w:val="57A469D3"/>
    <w:rsid w:val="57A56F4B"/>
    <w:rsid w:val="57A7CF37"/>
    <w:rsid w:val="57B0DCC2"/>
    <w:rsid w:val="57B21815"/>
    <w:rsid w:val="57B22135"/>
    <w:rsid w:val="57B99786"/>
    <w:rsid w:val="57C13B33"/>
    <w:rsid w:val="57C49E1C"/>
    <w:rsid w:val="57C694B7"/>
    <w:rsid w:val="57C8E01B"/>
    <w:rsid w:val="57CE188E"/>
    <w:rsid w:val="57CE75D8"/>
    <w:rsid w:val="57D2A889"/>
    <w:rsid w:val="57D64CAD"/>
    <w:rsid w:val="57D82124"/>
    <w:rsid w:val="57DD254F"/>
    <w:rsid w:val="57E0A056"/>
    <w:rsid w:val="57E24D70"/>
    <w:rsid w:val="57E4CBD8"/>
    <w:rsid w:val="57EBCC1F"/>
    <w:rsid w:val="57EE0319"/>
    <w:rsid w:val="57F2AF46"/>
    <w:rsid w:val="57F2B0BB"/>
    <w:rsid w:val="57F3EF42"/>
    <w:rsid w:val="57F455A6"/>
    <w:rsid w:val="57F4A0D3"/>
    <w:rsid w:val="57F531D3"/>
    <w:rsid w:val="57F75D69"/>
    <w:rsid w:val="57F96037"/>
    <w:rsid w:val="5801DE7A"/>
    <w:rsid w:val="58022C68"/>
    <w:rsid w:val="58060EA3"/>
    <w:rsid w:val="58081008"/>
    <w:rsid w:val="580A7BE7"/>
    <w:rsid w:val="580C70C1"/>
    <w:rsid w:val="5813EE36"/>
    <w:rsid w:val="581AF62A"/>
    <w:rsid w:val="581CAD61"/>
    <w:rsid w:val="581CB248"/>
    <w:rsid w:val="581FA98C"/>
    <w:rsid w:val="5822ED4F"/>
    <w:rsid w:val="582BA588"/>
    <w:rsid w:val="582D594B"/>
    <w:rsid w:val="582EE073"/>
    <w:rsid w:val="58366593"/>
    <w:rsid w:val="58427289"/>
    <w:rsid w:val="5844C939"/>
    <w:rsid w:val="5846F21E"/>
    <w:rsid w:val="584A3217"/>
    <w:rsid w:val="584DF8BD"/>
    <w:rsid w:val="5856C3E6"/>
    <w:rsid w:val="585879E2"/>
    <w:rsid w:val="585A8CED"/>
    <w:rsid w:val="585FB121"/>
    <w:rsid w:val="5862A848"/>
    <w:rsid w:val="58659521"/>
    <w:rsid w:val="586609AD"/>
    <w:rsid w:val="58678B28"/>
    <w:rsid w:val="58699915"/>
    <w:rsid w:val="5871D282"/>
    <w:rsid w:val="587478D4"/>
    <w:rsid w:val="58773C1C"/>
    <w:rsid w:val="5878ED79"/>
    <w:rsid w:val="587B4554"/>
    <w:rsid w:val="587BB082"/>
    <w:rsid w:val="5884CC70"/>
    <w:rsid w:val="58894773"/>
    <w:rsid w:val="588A835B"/>
    <w:rsid w:val="588B50D1"/>
    <w:rsid w:val="5893B853"/>
    <w:rsid w:val="5894C766"/>
    <w:rsid w:val="589625A5"/>
    <w:rsid w:val="5898B44F"/>
    <w:rsid w:val="589A6D6A"/>
    <w:rsid w:val="589C7003"/>
    <w:rsid w:val="58A7D3E1"/>
    <w:rsid w:val="58A81EAB"/>
    <w:rsid w:val="58A8EF2C"/>
    <w:rsid w:val="58AE45F7"/>
    <w:rsid w:val="58AF3923"/>
    <w:rsid w:val="58B60338"/>
    <w:rsid w:val="58B854DF"/>
    <w:rsid w:val="58B9FFA7"/>
    <w:rsid w:val="58BA7777"/>
    <w:rsid w:val="58BCA0CE"/>
    <w:rsid w:val="58C5239F"/>
    <w:rsid w:val="58C84FC7"/>
    <w:rsid w:val="58CA6946"/>
    <w:rsid w:val="58D20DB9"/>
    <w:rsid w:val="58D5EC8D"/>
    <w:rsid w:val="58D97B63"/>
    <w:rsid w:val="58DB66E4"/>
    <w:rsid w:val="58DDDE35"/>
    <w:rsid w:val="58EABB91"/>
    <w:rsid w:val="58EF4FD6"/>
    <w:rsid w:val="58F0C4DE"/>
    <w:rsid w:val="58F448FE"/>
    <w:rsid w:val="58F675C8"/>
    <w:rsid w:val="58F8D766"/>
    <w:rsid w:val="58FAA237"/>
    <w:rsid w:val="58FE5509"/>
    <w:rsid w:val="590444C3"/>
    <w:rsid w:val="59099C21"/>
    <w:rsid w:val="590B94D9"/>
    <w:rsid w:val="591C288A"/>
    <w:rsid w:val="59292B6D"/>
    <w:rsid w:val="592AD2D6"/>
    <w:rsid w:val="592DD1C8"/>
    <w:rsid w:val="5933F7B8"/>
    <w:rsid w:val="59354995"/>
    <w:rsid w:val="593607D1"/>
    <w:rsid w:val="593A1826"/>
    <w:rsid w:val="594643B0"/>
    <w:rsid w:val="59499A57"/>
    <w:rsid w:val="594D04E3"/>
    <w:rsid w:val="594ED208"/>
    <w:rsid w:val="5954CD42"/>
    <w:rsid w:val="595A54A8"/>
    <w:rsid w:val="595CC9EB"/>
    <w:rsid w:val="595D7194"/>
    <w:rsid w:val="5962D96D"/>
    <w:rsid w:val="5964AE71"/>
    <w:rsid w:val="596732BF"/>
    <w:rsid w:val="596BD36A"/>
    <w:rsid w:val="596C3888"/>
    <w:rsid w:val="597208A8"/>
    <w:rsid w:val="5974F194"/>
    <w:rsid w:val="59764A31"/>
    <w:rsid w:val="5978B227"/>
    <w:rsid w:val="597B07EC"/>
    <w:rsid w:val="597B67A1"/>
    <w:rsid w:val="597D8C7E"/>
    <w:rsid w:val="597E0544"/>
    <w:rsid w:val="597E33B1"/>
    <w:rsid w:val="597F288C"/>
    <w:rsid w:val="59825383"/>
    <w:rsid w:val="5987FB12"/>
    <w:rsid w:val="598C6B5D"/>
    <w:rsid w:val="598E68A9"/>
    <w:rsid w:val="59903A1D"/>
    <w:rsid w:val="5995E5AD"/>
    <w:rsid w:val="59960FAA"/>
    <w:rsid w:val="599853B0"/>
    <w:rsid w:val="59A1AB15"/>
    <w:rsid w:val="59AF849D"/>
    <w:rsid w:val="59B082BE"/>
    <w:rsid w:val="59B317FF"/>
    <w:rsid w:val="59B74406"/>
    <w:rsid w:val="59BD5EB8"/>
    <w:rsid w:val="59BDBB87"/>
    <w:rsid w:val="59CA28F1"/>
    <w:rsid w:val="59D06090"/>
    <w:rsid w:val="59D1E675"/>
    <w:rsid w:val="59D291F5"/>
    <w:rsid w:val="59D53E45"/>
    <w:rsid w:val="59D6FFE2"/>
    <w:rsid w:val="59D733F7"/>
    <w:rsid w:val="59D78E2D"/>
    <w:rsid w:val="59DB902D"/>
    <w:rsid w:val="59E177C1"/>
    <w:rsid w:val="59E2791C"/>
    <w:rsid w:val="59E47481"/>
    <w:rsid w:val="59E804DA"/>
    <w:rsid w:val="59EA460E"/>
    <w:rsid w:val="59EC1F41"/>
    <w:rsid w:val="59F00982"/>
    <w:rsid w:val="59F22A9D"/>
    <w:rsid w:val="59F26DB8"/>
    <w:rsid w:val="59F49ABA"/>
    <w:rsid w:val="59F8A0F8"/>
    <w:rsid w:val="59F8A4D8"/>
    <w:rsid w:val="59FB60AA"/>
    <w:rsid w:val="59FBD963"/>
    <w:rsid w:val="59FCB7D0"/>
    <w:rsid w:val="5A0124CF"/>
    <w:rsid w:val="5A07091D"/>
    <w:rsid w:val="5A0ADC98"/>
    <w:rsid w:val="5A0D1B62"/>
    <w:rsid w:val="5A143AEE"/>
    <w:rsid w:val="5A144E60"/>
    <w:rsid w:val="5A14B544"/>
    <w:rsid w:val="5A1617E0"/>
    <w:rsid w:val="5A18C7A4"/>
    <w:rsid w:val="5A19F14D"/>
    <w:rsid w:val="5A1BD9EA"/>
    <w:rsid w:val="5A1C3252"/>
    <w:rsid w:val="5A1DCFA4"/>
    <w:rsid w:val="5A1EC8B6"/>
    <w:rsid w:val="5A1FBA4D"/>
    <w:rsid w:val="5A230DC8"/>
    <w:rsid w:val="5A230FD2"/>
    <w:rsid w:val="5A25199C"/>
    <w:rsid w:val="5A266B7E"/>
    <w:rsid w:val="5A2E5605"/>
    <w:rsid w:val="5A312601"/>
    <w:rsid w:val="5A336C3E"/>
    <w:rsid w:val="5A3559B8"/>
    <w:rsid w:val="5A38F2BD"/>
    <w:rsid w:val="5A3DB776"/>
    <w:rsid w:val="5A3E0DE0"/>
    <w:rsid w:val="5A439C24"/>
    <w:rsid w:val="5A45E891"/>
    <w:rsid w:val="5A4B012A"/>
    <w:rsid w:val="5A50A14E"/>
    <w:rsid w:val="5A528892"/>
    <w:rsid w:val="5A5DF033"/>
    <w:rsid w:val="5A61C945"/>
    <w:rsid w:val="5A636B64"/>
    <w:rsid w:val="5A654A6F"/>
    <w:rsid w:val="5A660E4E"/>
    <w:rsid w:val="5A6B9F14"/>
    <w:rsid w:val="5A70E509"/>
    <w:rsid w:val="5A70EF9C"/>
    <w:rsid w:val="5A74C070"/>
    <w:rsid w:val="5A77F0AD"/>
    <w:rsid w:val="5A7A99D6"/>
    <w:rsid w:val="5A830172"/>
    <w:rsid w:val="5A8A8BA6"/>
    <w:rsid w:val="5A8B1DB5"/>
    <w:rsid w:val="5A8B2005"/>
    <w:rsid w:val="5A8F8209"/>
    <w:rsid w:val="5A928983"/>
    <w:rsid w:val="5A94EE0E"/>
    <w:rsid w:val="5A97FE07"/>
    <w:rsid w:val="5A987BC1"/>
    <w:rsid w:val="5AA179EF"/>
    <w:rsid w:val="5AA36436"/>
    <w:rsid w:val="5AA397D1"/>
    <w:rsid w:val="5AA42DDA"/>
    <w:rsid w:val="5AAABB64"/>
    <w:rsid w:val="5AABCA4A"/>
    <w:rsid w:val="5AAEAB18"/>
    <w:rsid w:val="5AAF1F75"/>
    <w:rsid w:val="5AB241EF"/>
    <w:rsid w:val="5AB6A44B"/>
    <w:rsid w:val="5ABBF3CD"/>
    <w:rsid w:val="5ABE9341"/>
    <w:rsid w:val="5ABF5CDE"/>
    <w:rsid w:val="5AC4DD23"/>
    <w:rsid w:val="5AC88674"/>
    <w:rsid w:val="5AC92B05"/>
    <w:rsid w:val="5ACC8CF3"/>
    <w:rsid w:val="5ACD7E94"/>
    <w:rsid w:val="5AD10BAF"/>
    <w:rsid w:val="5ADAAFC5"/>
    <w:rsid w:val="5ADF0DCA"/>
    <w:rsid w:val="5AE6B9F5"/>
    <w:rsid w:val="5AE71072"/>
    <w:rsid w:val="5AEB0BBB"/>
    <w:rsid w:val="5AEC96E2"/>
    <w:rsid w:val="5AEF9472"/>
    <w:rsid w:val="5AF238CE"/>
    <w:rsid w:val="5AFBF131"/>
    <w:rsid w:val="5AFD2E78"/>
    <w:rsid w:val="5AFE94E3"/>
    <w:rsid w:val="5B012958"/>
    <w:rsid w:val="5B01EC88"/>
    <w:rsid w:val="5B0285A6"/>
    <w:rsid w:val="5B0363BC"/>
    <w:rsid w:val="5B038A87"/>
    <w:rsid w:val="5B056DB1"/>
    <w:rsid w:val="5B069E94"/>
    <w:rsid w:val="5B0C4423"/>
    <w:rsid w:val="5B0C5F72"/>
    <w:rsid w:val="5B1018AC"/>
    <w:rsid w:val="5B11A939"/>
    <w:rsid w:val="5B12AD37"/>
    <w:rsid w:val="5B17DD11"/>
    <w:rsid w:val="5B1BB979"/>
    <w:rsid w:val="5B1E14CB"/>
    <w:rsid w:val="5B1E9A8C"/>
    <w:rsid w:val="5B20FF68"/>
    <w:rsid w:val="5B228667"/>
    <w:rsid w:val="5B254CD2"/>
    <w:rsid w:val="5B327F15"/>
    <w:rsid w:val="5B343508"/>
    <w:rsid w:val="5B3AE868"/>
    <w:rsid w:val="5B3C9D73"/>
    <w:rsid w:val="5B3F367D"/>
    <w:rsid w:val="5B3FD59E"/>
    <w:rsid w:val="5B42B866"/>
    <w:rsid w:val="5B44F6E6"/>
    <w:rsid w:val="5B4D2E61"/>
    <w:rsid w:val="5B5A2485"/>
    <w:rsid w:val="5B5A2C57"/>
    <w:rsid w:val="5B5A7EEC"/>
    <w:rsid w:val="5B5B26F2"/>
    <w:rsid w:val="5B5B35FA"/>
    <w:rsid w:val="5B5B4F3F"/>
    <w:rsid w:val="5B5D305D"/>
    <w:rsid w:val="5B5D71FB"/>
    <w:rsid w:val="5B5EDC44"/>
    <w:rsid w:val="5B609E46"/>
    <w:rsid w:val="5B60AA66"/>
    <w:rsid w:val="5B62E91B"/>
    <w:rsid w:val="5B662766"/>
    <w:rsid w:val="5B6686C1"/>
    <w:rsid w:val="5B6845D9"/>
    <w:rsid w:val="5B6AB5C4"/>
    <w:rsid w:val="5B6D2B23"/>
    <w:rsid w:val="5B6FE1CC"/>
    <w:rsid w:val="5B740E1B"/>
    <w:rsid w:val="5B7711A8"/>
    <w:rsid w:val="5B787187"/>
    <w:rsid w:val="5B7A1E1F"/>
    <w:rsid w:val="5B7AC4EB"/>
    <w:rsid w:val="5B7CE681"/>
    <w:rsid w:val="5B7ED94E"/>
    <w:rsid w:val="5B808F74"/>
    <w:rsid w:val="5B84703E"/>
    <w:rsid w:val="5B8F3C31"/>
    <w:rsid w:val="5B925963"/>
    <w:rsid w:val="5B928AAC"/>
    <w:rsid w:val="5B982E47"/>
    <w:rsid w:val="5B991138"/>
    <w:rsid w:val="5B9CBC1D"/>
    <w:rsid w:val="5BA01D56"/>
    <w:rsid w:val="5BA524A1"/>
    <w:rsid w:val="5BAAE0F5"/>
    <w:rsid w:val="5BAF3E44"/>
    <w:rsid w:val="5BB04269"/>
    <w:rsid w:val="5BB17326"/>
    <w:rsid w:val="5BBBC36F"/>
    <w:rsid w:val="5BBC039A"/>
    <w:rsid w:val="5BBCC68D"/>
    <w:rsid w:val="5BBE3B51"/>
    <w:rsid w:val="5BBEC07E"/>
    <w:rsid w:val="5BBF007E"/>
    <w:rsid w:val="5BC4FC0F"/>
    <w:rsid w:val="5BC78B48"/>
    <w:rsid w:val="5BC95950"/>
    <w:rsid w:val="5BCB1943"/>
    <w:rsid w:val="5BCB2257"/>
    <w:rsid w:val="5BCB7ADF"/>
    <w:rsid w:val="5BD1C80D"/>
    <w:rsid w:val="5BD38155"/>
    <w:rsid w:val="5BD49E7C"/>
    <w:rsid w:val="5BD5A02D"/>
    <w:rsid w:val="5BD6A904"/>
    <w:rsid w:val="5BD7346A"/>
    <w:rsid w:val="5BD7891C"/>
    <w:rsid w:val="5BD8AB23"/>
    <w:rsid w:val="5BD93D35"/>
    <w:rsid w:val="5BE00D0F"/>
    <w:rsid w:val="5BE15BCB"/>
    <w:rsid w:val="5BE5F276"/>
    <w:rsid w:val="5BE6DB9D"/>
    <w:rsid w:val="5BE8E2B6"/>
    <w:rsid w:val="5BEA8D8D"/>
    <w:rsid w:val="5BEF901C"/>
    <w:rsid w:val="5BEFD4C8"/>
    <w:rsid w:val="5BFFE382"/>
    <w:rsid w:val="5C036361"/>
    <w:rsid w:val="5C0A7353"/>
    <w:rsid w:val="5C0B8CEC"/>
    <w:rsid w:val="5C181069"/>
    <w:rsid w:val="5C18CA2B"/>
    <w:rsid w:val="5C18F991"/>
    <w:rsid w:val="5C197110"/>
    <w:rsid w:val="5C19FB2C"/>
    <w:rsid w:val="5C1F4592"/>
    <w:rsid w:val="5C282554"/>
    <w:rsid w:val="5C289B79"/>
    <w:rsid w:val="5C28A236"/>
    <w:rsid w:val="5C2F1B6C"/>
    <w:rsid w:val="5C3085F0"/>
    <w:rsid w:val="5C349C36"/>
    <w:rsid w:val="5C34AB8D"/>
    <w:rsid w:val="5C3677BD"/>
    <w:rsid w:val="5C38E884"/>
    <w:rsid w:val="5C3A719B"/>
    <w:rsid w:val="5C3C9416"/>
    <w:rsid w:val="5C3CBA24"/>
    <w:rsid w:val="5C4243CD"/>
    <w:rsid w:val="5C4385DD"/>
    <w:rsid w:val="5C48A476"/>
    <w:rsid w:val="5C48CBA7"/>
    <w:rsid w:val="5C48DD60"/>
    <w:rsid w:val="5C503193"/>
    <w:rsid w:val="5C55D7DF"/>
    <w:rsid w:val="5C59CC77"/>
    <w:rsid w:val="5C5BA606"/>
    <w:rsid w:val="5C5BBF2B"/>
    <w:rsid w:val="5C5E1072"/>
    <w:rsid w:val="5C5EFB08"/>
    <w:rsid w:val="5C61C353"/>
    <w:rsid w:val="5C6A79A2"/>
    <w:rsid w:val="5C6B731F"/>
    <w:rsid w:val="5C6B7C08"/>
    <w:rsid w:val="5C6DBD7C"/>
    <w:rsid w:val="5C750B38"/>
    <w:rsid w:val="5C7915E7"/>
    <w:rsid w:val="5C7AAE0A"/>
    <w:rsid w:val="5C7D67BE"/>
    <w:rsid w:val="5C80094E"/>
    <w:rsid w:val="5C82C19F"/>
    <w:rsid w:val="5C86375D"/>
    <w:rsid w:val="5C8689B6"/>
    <w:rsid w:val="5C8DB704"/>
    <w:rsid w:val="5C976F72"/>
    <w:rsid w:val="5CAB20A1"/>
    <w:rsid w:val="5CAF2962"/>
    <w:rsid w:val="5CAF6450"/>
    <w:rsid w:val="5CB3BB31"/>
    <w:rsid w:val="5CB4F362"/>
    <w:rsid w:val="5CB77206"/>
    <w:rsid w:val="5CB790BE"/>
    <w:rsid w:val="5CB7FD45"/>
    <w:rsid w:val="5CBD7CF4"/>
    <w:rsid w:val="5CC0AE1C"/>
    <w:rsid w:val="5CC67223"/>
    <w:rsid w:val="5CCF2FF8"/>
    <w:rsid w:val="5CCF660A"/>
    <w:rsid w:val="5CD45358"/>
    <w:rsid w:val="5CD6C488"/>
    <w:rsid w:val="5CD8B83F"/>
    <w:rsid w:val="5CE226A0"/>
    <w:rsid w:val="5CE3C389"/>
    <w:rsid w:val="5CE52B82"/>
    <w:rsid w:val="5CE859F2"/>
    <w:rsid w:val="5CE94DD3"/>
    <w:rsid w:val="5CF17DAC"/>
    <w:rsid w:val="5CF1B855"/>
    <w:rsid w:val="5CF2A3F3"/>
    <w:rsid w:val="5CF2E2AF"/>
    <w:rsid w:val="5CF36E8A"/>
    <w:rsid w:val="5CF539AC"/>
    <w:rsid w:val="5CF71093"/>
    <w:rsid w:val="5CF8833A"/>
    <w:rsid w:val="5D03D8CC"/>
    <w:rsid w:val="5D055929"/>
    <w:rsid w:val="5D05F97B"/>
    <w:rsid w:val="5D10DAD0"/>
    <w:rsid w:val="5D1157F9"/>
    <w:rsid w:val="5D14622D"/>
    <w:rsid w:val="5D1640C2"/>
    <w:rsid w:val="5D16CC27"/>
    <w:rsid w:val="5D1721DC"/>
    <w:rsid w:val="5D1ECDA5"/>
    <w:rsid w:val="5D262CE2"/>
    <w:rsid w:val="5D26F3EC"/>
    <w:rsid w:val="5D28138F"/>
    <w:rsid w:val="5D2FFBAA"/>
    <w:rsid w:val="5D2FFD1F"/>
    <w:rsid w:val="5D321802"/>
    <w:rsid w:val="5D332085"/>
    <w:rsid w:val="5D39ECA7"/>
    <w:rsid w:val="5D3B21B2"/>
    <w:rsid w:val="5D3CBADC"/>
    <w:rsid w:val="5D3DDE4A"/>
    <w:rsid w:val="5D3EB0D5"/>
    <w:rsid w:val="5D41457C"/>
    <w:rsid w:val="5D460776"/>
    <w:rsid w:val="5D47A566"/>
    <w:rsid w:val="5D4A9EF9"/>
    <w:rsid w:val="5D4ABEC7"/>
    <w:rsid w:val="5D4B33B1"/>
    <w:rsid w:val="5D56F23B"/>
    <w:rsid w:val="5D603768"/>
    <w:rsid w:val="5D61DBD5"/>
    <w:rsid w:val="5D623D2B"/>
    <w:rsid w:val="5D63F16F"/>
    <w:rsid w:val="5D64CFF4"/>
    <w:rsid w:val="5D654E43"/>
    <w:rsid w:val="5D68DD2B"/>
    <w:rsid w:val="5D6BA3BE"/>
    <w:rsid w:val="5D716FEE"/>
    <w:rsid w:val="5D734558"/>
    <w:rsid w:val="5D748560"/>
    <w:rsid w:val="5D7C4CF3"/>
    <w:rsid w:val="5D7DAA9B"/>
    <w:rsid w:val="5D7EF376"/>
    <w:rsid w:val="5D7F1F51"/>
    <w:rsid w:val="5D7F4427"/>
    <w:rsid w:val="5D7FFEF3"/>
    <w:rsid w:val="5D915EAF"/>
    <w:rsid w:val="5D9310FA"/>
    <w:rsid w:val="5D95AA9E"/>
    <w:rsid w:val="5D97399E"/>
    <w:rsid w:val="5D983BD6"/>
    <w:rsid w:val="5DA1B571"/>
    <w:rsid w:val="5DA20BFC"/>
    <w:rsid w:val="5DA3A31A"/>
    <w:rsid w:val="5DA554ED"/>
    <w:rsid w:val="5DA788A3"/>
    <w:rsid w:val="5DAABE84"/>
    <w:rsid w:val="5DB01796"/>
    <w:rsid w:val="5DB97D92"/>
    <w:rsid w:val="5DBA2E82"/>
    <w:rsid w:val="5DC37581"/>
    <w:rsid w:val="5DC8F60D"/>
    <w:rsid w:val="5DCC07D7"/>
    <w:rsid w:val="5DCFC347"/>
    <w:rsid w:val="5DD1783D"/>
    <w:rsid w:val="5DD19C67"/>
    <w:rsid w:val="5DD1CC61"/>
    <w:rsid w:val="5DD850B5"/>
    <w:rsid w:val="5DE08170"/>
    <w:rsid w:val="5DE15BEF"/>
    <w:rsid w:val="5DE5244B"/>
    <w:rsid w:val="5DEA41FA"/>
    <w:rsid w:val="5DEA89D7"/>
    <w:rsid w:val="5DEB276F"/>
    <w:rsid w:val="5DED6D98"/>
    <w:rsid w:val="5DF41A23"/>
    <w:rsid w:val="5DF7691B"/>
    <w:rsid w:val="5DF89F11"/>
    <w:rsid w:val="5DF96651"/>
    <w:rsid w:val="5DFAC49D"/>
    <w:rsid w:val="5DFB4E8E"/>
    <w:rsid w:val="5DFCFE6A"/>
    <w:rsid w:val="5E01E4FE"/>
    <w:rsid w:val="5E09464A"/>
    <w:rsid w:val="5E0EED51"/>
    <w:rsid w:val="5E115169"/>
    <w:rsid w:val="5E142B1F"/>
    <w:rsid w:val="5E28B689"/>
    <w:rsid w:val="5E29F515"/>
    <w:rsid w:val="5E2BAABC"/>
    <w:rsid w:val="5E2E1E48"/>
    <w:rsid w:val="5E33C97C"/>
    <w:rsid w:val="5E369FF5"/>
    <w:rsid w:val="5E36B696"/>
    <w:rsid w:val="5E390F6F"/>
    <w:rsid w:val="5E39FBE5"/>
    <w:rsid w:val="5E3D84F4"/>
    <w:rsid w:val="5E3F17C4"/>
    <w:rsid w:val="5E418C28"/>
    <w:rsid w:val="5E41E5A1"/>
    <w:rsid w:val="5E441E53"/>
    <w:rsid w:val="5E4471F3"/>
    <w:rsid w:val="5E452964"/>
    <w:rsid w:val="5E4BC06D"/>
    <w:rsid w:val="5E4EF7D1"/>
    <w:rsid w:val="5E4FEB7E"/>
    <w:rsid w:val="5E5B7A6D"/>
    <w:rsid w:val="5E64EAA8"/>
    <w:rsid w:val="5E6610E4"/>
    <w:rsid w:val="5E6AD9DA"/>
    <w:rsid w:val="5E6CB584"/>
    <w:rsid w:val="5E6CC8F3"/>
    <w:rsid w:val="5E71E528"/>
    <w:rsid w:val="5E76BA8C"/>
    <w:rsid w:val="5E77B096"/>
    <w:rsid w:val="5E7C2654"/>
    <w:rsid w:val="5E7D4BE6"/>
    <w:rsid w:val="5E84409F"/>
    <w:rsid w:val="5E849CFE"/>
    <w:rsid w:val="5E8F1B8D"/>
    <w:rsid w:val="5E906B6E"/>
    <w:rsid w:val="5E952658"/>
    <w:rsid w:val="5E9689E5"/>
    <w:rsid w:val="5E988437"/>
    <w:rsid w:val="5E997C9C"/>
    <w:rsid w:val="5E9C5C32"/>
    <w:rsid w:val="5EA30643"/>
    <w:rsid w:val="5EA72CDE"/>
    <w:rsid w:val="5EA789C6"/>
    <w:rsid w:val="5EAE52D2"/>
    <w:rsid w:val="5EB3052A"/>
    <w:rsid w:val="5EB3992E"/>
    <w:rsid w:val="5EB40C45"/>
    <w:rsid w:val="5EB8B5FB"/>
    <w:rsid w:val="5EB95ABC"/>
    <w:rsid w:val="5EBA301B"/>
    <w:rsid w:val="5EC099AD"/>
    <w:rsid w:val="5EC2D87E"/>
    <w:rsid w:val="5EC4665E"/>
    <w:rsid w:val="5EC6FEF2"/>
    <w:rsid w:val="5EC8F61D"/>
    <w:rsid w:val="5ECBBE52"/>
    <w:rsid w:val="5ECCA922"/>
    <w:rsid w:val="5ED1CC7B"/>
    <w:rsid w:val="5ED4823C"/>
    <w:rsid w:val="5EDC12C8"/>
    <w:rsid w:val="5EDCE7D2"/>
    <w:rsid w:val="5EE021BB"/>
    <w:rsid w:val="5EE2BC82"/>
    <w:rsid w:val="5EE78563"/>
    <w:rsid w:val="5EE79C6D"/>
    <w:rsid w:val="5EE943D5"/>
    <w:rsid w:val="5EEA73E6"/>
    <w:rsid w:val="5EEADD9B"/>
    <w:rsid w:val="5EEE8C40"/>
    <w:rsid w:val="5EEED98A"/>
    <w:rsid w:val="5EF68BE1"/>
    <w:rsid w:val="5EFF97D2"/>
    <w:rsid w:val="5F062F73"/>
    <w:rsid w:val="5F068877"/>
    <w:rsid w:val="5F083621"/>
    <w:rsid w:val="5F0A8494"/>
    <w:rsid w:val="5F0AE6FE"/>
    <w:rsid w:val="5F0E9732"/>
    <w:rsid w:val="5F104015"/>
    <w:rsid w:val="5F12BFE3"/>
    <w:rsid w:val="5F14D15F"/>
    <w:rsid w:val="5F166FAC"/>
    <w:rsid w:val="5F1699CE"/>
    <w:rsid w:val="5F17213D"/>
    <w:rsid w:val="5F20AE49"/>
    <w:rsid w:val="5F26D337"/>
    <w:rsid w:val="5F2EBE11"/>
    <w:rsid w:val="5F30BAD5"/>
    <w:rsid w:val="5F36AF93"/>
    <w:rsid w:val="5F37092F"/>
    <w:rsid w:val="5F3A14AD"/>
    <w:rsid w:val="5F3DDBF4"/>
    <w:rsid w:val="5F401FD9"/>
    <w:rsid w:val="5F40F7A3"/>
    <w:rsid w:val="5F450411"/>
    <w:rsid w:val="5F46F33E"/>
    <w:rsid w:val="5F498041"/>
    <w:rsid w:val="5F4E5C5D"/>
    <w:rsid w:val="5F4FA748"/>
    <w:rsid w:val="5F526C2D"/>
    <w:rsid w:val="5F5A6DF6"/>
    <w:rsid w:val="5F5BAE46"/>
    <w:rsid w:val="5F5DBC39"/>
    <w:rsid w:val="5F5E3528"/>
    <w:rsid w:val="5F64BB08"/>
    <w:rsid w:val="5F65BA6F"/>
    <w:rsid w:val="5F672806"/>
    <w:rsid w:val="5F67A65C"/>
    <w:rsid w:val="5F6BF009"/>
    <w:rsid w:val="5F76BAC9"/>
    <w:rsid w:val="5F7BE996"/>
    <w:rsid w:val="5F82ADAA"/>
    <w:rsid w:val="5F86B43A"/>
    <w:rsid w:val="5F876700"/>
    <w:rsid w:val="5F8A661E"/>
    <w:rsid w:val="5F8B5523"/>
    <w:rsid w:val="5F8D9C75"/>
    <w:rsid w:val="5F919C84"/>
    <w:rsid w:val="5F94327B"/>
    <w:rsid w:val="5F953428"/>
    <w:rsid w:val="5F95BFDF"/>
    <w:rsid w:val="5F98D8FD"/>
    <w:rsid w:val="5F9AFF80"/>
    <w:rsid w:val="5F9C82F0"/>
    <w:rsid w:val="5F9FF7B0"/>
    <w:rsid w:val="5FA04910"/>
    <w:rsid w:val="5FA39119"/>
    <w:rsid w:val="5FA432E6"/>
    <w:rsid w:val="5FA475E9"/>
    <w:rsid w:val="5FAA3922"/>
    <w:rsid w:val="5FAAD138"/>
    <w:rsid w:val="5FAB4B2C"/>
    <w:rsid w:val="5FB58EDD"/>
    <w:rsid w:val="5FB5CE10"/>
    <w:rsid w:val="5FB87F8B"/>
    <w:rsid w:val="5FBB7C9E"/>
    <w:rsid w:val="5FBD4D6E"/>
    <w:rsid w:val="5FBF7C89"/>
    <w:rsid w:val="5FC16D33"/>
    <w:rsid w:val="5FC64D64"/>
    <w:rsid w:val="5FC73C1B"/>
    <w:rsid w:val="5FC7B453"/>
    <w:rsid w:val="5FC80CCE"/>
    <w:rsid w:val="5FCB4D20"/>
    <w:rsid w:val="5FCF8525"/>
    <w:rsid w:val="5FD12C18"/>
    <w:rsid w:val="5FD36F6D"/>
    <w:rsid w:val="5FD72F5C"/>
    <w:rsid w:val="5FD82BCF"/>
    <w:rsid w:val="5FDABDA6"/>
    <w:rsid w:val="5FE129B3"/>
    <w:rsid w:val="5FE19C69"/>
    <w:rsid w:val="5FE38ADD"/>
    <w:rsid w:val="5FE6D36B"/>
    <w:rsid w:val="5FE9F4CC"/>
    <w:rsid w:val="5FEBE179"/>
    <w:rsid w:val="5FEDB973"/>
    <w:rsid w:val="5FF047B0"/>
    <w:rsid w:val="5FF66F6F"/>
    <w:rsid w:val="5FF735CA"/>
    <w:rsid w:val="5FF94EFB"/>
    <w:rsid w:val="5FFBD801"/>
    <w:rsid w:val="60080EFB"/>
    <w:rsid w:val="600901A0"/>
    <w:rsid w:val="6009C386"/>
    <w:rsid w:val="600AE085"/>
    <w:rsid w:val="600CE58D"/>
    <w:rsid w:val="600F5293"/>
    <w:rsid w:val="60112942"/>
    <w:rsid w:val="60120A6C"/>
    <w:rsid w:val="601ABA06"/>
    <w:rsid w:val="601CE6F4"/>
    <w:rsid w:val="601DF7C4"/>
    <w:rsid w:val="6029A18D"/>
    <w:rsid w:val="6029AEC5"/>
    <w:rsid w:val="6029DA32"/>
    <w:rsid w:val="602B06FF"/>
    <w:rsid w:val="6032AA96"/>
    <w:rsid w:val="60331FD0"/>
    <w:rsid w:val="6038664E"/>
    <w:rsid w:val="6039D0F3"/>
    <w:rsid w:val="603E4BA1"/>
    <w:rsid w:val="60410DF0"/>
    <w:rsid w:val="604636A8"/>
    <w:rsid w:val="604E0BE9"/>
    <w:rsid w:val="604EB522"/>
    <w:rsid w:val="60561353"/>
    <w:rsid w:val="605C4338"/>
    <w:rsid w:val="605FC84F"/>
    <w:rsid w:val="605FE743"/>
    <w:rsid w:val="606CF15F"/>
    <w:rsid w:val="606FBF24"/>
    <w:rsid w:val="606FBF96"/>
    <w:rsid w:val="60723956"/>
    <w:rsid w:val="607305AB"/>
    <w:rsid w:val="607336B6"/>
    <w:rsid w:val="6074C849"/>
    <w:rsid w:val="607795EE"/>
    <w:rsid w:val="60793C6C"/>
    <w:rsid w:val="607B73D5"/>
    <w:rsid w:val="607D6437"/>
    <w:rsid w:val="607EE67A"/>
    <w:rsid w:val="60837B2C"/>
    <w:rsid w:val="60854984"/>
    <w:rsid w:val="609097F0"/>
    <w:rsid w:val="6090A0C9"/>
    <w:rsid w:val="60912448"/>
    <w:rsid w:val="609163DE"/>
    <w:rsid w:val="609CC3A9"/>
    <w:rsid w:val="60A0EDDB"/>
    <w:rsid w:val="60A14A23"/>
    <w:rsid w:val="60ABD4BD"/>
    <w:rsid w:val="60ADD1C2"/>
    <w:rsid w:val="60AE755F"/>
    <w:rsid w:val="60B155DE"/>
    <w:rsid w:val="60B37BC8"/>
    <w:rsid w:val="60BDC1C0"/>
    <w:rsid w:val="60BE0CB9"/>
    <w:rsid w:val="60C259EA"/>
    <w:rsid w:val="60C46615"/>
    <w:rsid w:val="60C72CF9"/>
    <w:rsid w:val="60C86C89"/>
    <w:rsid w:val="60C8E621"/>
    <w:rsid w:val="60C92FF1"/>
    <w:rsid w:val="60CA68EF"/>
    <w:rsid w:val="60CD579A"/>
    <w:rsid w:val="60CF78CB"/>
    <w:rsid w:val="60D01D96"/>
    <w:rsid w:val="60D0244A"/>
    <w:rsid w:val="60D6513D"/>
    <w:rsid w:val="60D85274"/>
    <w:rsid w:val="60DB7A49"/>
    <w:rsid w:val="60DD3F1E"/>
    <w:rsid w:val="60DE4CE1"/>
    <w:rsid w:val="60DEAA32"/>
    <w:rsid w:val="60E08C90"/>
    <w:rsid w:val="60E1BF85"/>
    <w:rsid w:val="60E5A33D"/>
    <w:rsid w:val="60E81BF4"/>
    <w:rsid w:val="60E94704"/>
    <w:rsid w:val="60EA867C"/>
    <w:rsid w:val="60ECC39F"/>
    <w:rsid w:val="60ED251E"/>
    <w:rsid w:val="60FD7AB3"/>
    <w:rsid w:val="60FF1CF5"/>
    <w:rsid w:val="6100AC84"/>
    <w:rsid w:val="61097D38"/>
    <w:rsid w:val="610A7D8B"/>
    <w:rsid w:val="610BD17A"/>
    <w:rsid w:val="610CA729"/>
    <w:rsid w:val="610E6634"/>
    <w:rsid w:val="61130576"/>
    <w:rsid w:val="611376E1"/>
    <w:rsid w:val="6116521A"/>
    <w:rsid w:val="6116665A"/>
    <w:rsid w:val="611BCF00"/>
    <w:rsid w:val="611D7E97"/>
    <w:rsid w:val="61209FF3"/>
    <w:rsid w:val="6120F455"/>
    <w:rsid w:val="612170F5"/>
    <w:rsid w:val="6121D3F7"/>
    <w:rsid w:val="6124271D"/>
    <w:rsid w:val="61312CEF"/>
    <w:rsid w:val="6134EFF6"/>
    <w:rsid w:val="6135E10D"/>
    <w:rsid w:val="613FCDEC"/>
    <w:rsid w:val="61491DA6"/>
    <w:rsid w:val="615C553A"/>
    <w:rsid w:val="616879E6"/>
    <w:rsid w:val="616BD38D"/>
    <w:rsid w:val="616D13D8"/>
    <w:rsid w:val="616FD531"/>
    <w:rsid w:val="6171821D"/>
    <w:rsid w:val="61728ED3"/>
    <w:rsid w:val="617850D4"/>
    <w:rsid w:val="61808552"/>
    <w:rsid w:val="61884D44"/>
    <w:rsid w:val="618DB797"/>
    <w:rsid w:val="6193D9DA"/>
    <w:rsid w:val="61989C83"/>
    <w:rsid w:val="619D1292"/>
    <w:rsid w:val="61A1302E"/>
    <w:rsid w:val="61A3C3C7"/>
    <w:rsid w:val="61A3FBD9"/>
    <w:rsid w:val="61AB5405"/>
    <w:rsid w:val="61B49E2A"/>
    <w:rsid w:val="61B50918"/>
    <w:rsid w:val="61B71BCD"/>
    <w:rsid w:val="61B97C50"/>
    <w:rsid w:val="61BB1F71"/>
    <w:rsid w:val="61BDAC3D"/>
    <w:rsid w:val="61BDEAE9"/>
    <w:rsid w:val="61C271A3"/>
    <w:rsid w:val="61C46E9A"/>
    <w:rsid w:val="61C7162D"/>
    <w:rsid w:val="61CB5884"/>
    <w:rsid w:val="61D0B347"/>
    <w:rsid w:val="61D15372"/>
    <w:rsid w:val="61DA3E10"/>
    <w:rsid w:val="61DC8FC2"/>
    <w:rsid w:val="61DFDCB9"/>
    <w:rsid w:val="61E1844E"/>
    <w:rsid w:val="61E1D626"/>
    <w:rsid w:val="61E3B605"/>
    <w:rsid w:val="61EE5B69"/>
    <w:rsid w:val="61EE7686"/>
    <w:rsid w:val="61F2DB23"/>
    <w:rsid w:val="61F3223B"/>
    <w:rsid w:val="61F3EEFB"/>
    <w:rsid w:val="61FA1B8D"/>
    <w:rsid w:val="61FA6EA6"/>
    <w:rsid w:val="61FE7D20"/>
    <w:rsid w:val="61FF0CB7"/>
    <w:rsid w:val="62014AEE"/>
    <w:rsid w:val="6207C5BA"/>
    <w:rsid w:val="6214B11E"/>
    <w:rsid w:val="62215370"/>
    <w:rsid w:val="62232FCA"/>
    <w:rsid w:val="62235DAB"/>
    <w:rsid w:val="622596FB"/>
    <w:rsid w:val="6225DBF8"/>
    <w:rsid w:val="6227AE91"/>
    <w:rsid w:val="6227F351"/>
    <w:rsid w:val="6228208B"/>
    <w:rsid w:val="622E9F0A"/>
    <w:rsid w:val="62314E2D"/>
    <w:rsid w:val="6238B6B3"/>
    <w:rsid w:val="623AB256"/>
    <w:rsid w:val="623C2FAD"/>
    <w:rsid w:val="623F82C6"/>
    <w:rsid w:val="6240FDFE"/>
    <w:rsid w:val="624819FC"/>
    <w:rsid w:val="6248E5C7"/>
    <w:rsid w:val="624BBA0D"/>
    <w:rsid w:val="624C5BCB"/>
    <w:rsid w:val="624C6401"/>
    <w:rsid w:val="624F320D"/>
    <w:rsid w:val="62505F79"/>
    <w:rsid w:val="625180D0"/>
    <w:rsid w:val="625E2094"/>
    <w:rsid w:val="6261636A"/>
    <w:rsid w:val="6261CD61"/>
    <w:rsid w:val="6267B2F5"/>
    <w:rsid w:val="62681E23"/>
    <w:rsid w:val="626D8A85"/>
    <w:rsid w:val="62707F57"/>
    <w:rsid w:val="6270C822"/>
    <w:rsid w:val="6271AB78"/>
    <w:rsid w:val="6271E842"/>
    <w:rsid w:val="62728E74"/>
    <w:rsid w:val="6272A433"/>
    <w:rsid w:val="6272D73A"/>
    <w:rsid w:val="6274D707"/>
    <w:rsid w:val="62762210"/>
    <w:rsid w:val="627A2B9E"/>
    <w:rsid w:val="62813308"/>
    <w:rsid w:val="6286CB2C"/>
    <w:rsid w:val="628954A2"/>
    <w:rsid w:val="628E2919"/>
    <w:rsid w:val="6291DB36"/>
    <w:rsid w:val="6292FDCD"/>
    <w:rsid w:val="6297C6B8"/>
    <w:rsid w:val="629929FF"/>
    <w:rsid w:val="629A29E4"/>
    <w:rsid w:val="629CFC4E"/>
    <w:rsid w:val="62A01F99"/>
    <w:rsid w:val="62A2FE31"/>
    <w:rsid w:val="62A41E78"/>
    <w:rsid w:val="62A5EBF5"/>
    <w:rsid w:val="62A8C80F"/>
    <w:rsid w:val="62A8FB42"/>
    <w:rsid w:val="62ABC0D1"/>
    <w:rsid w:val="62AFC672"/>
    <w:rsid w:val="62B246AF"/>
    <w:rsid w:val="62B374D0"/>
    <w:rsid w:val="62B730AF"/>
    <w:rsid w:val="62B8E30A"/>
    <w:rsid w:val="62D3FD2E"/>
    <w:rsid w:val="62D736C2"/>
    <w:rsid w:val="62D7D471"/>
    <w:rsid w:val="62DA5904"/>
    <w:rsid w:val="62DA8404"/>
    <w:rsid w:val="62E86EC1"/>
    <w:rsid w:val="62ECDC35"/>
    <w:rsid w:val="62ED62FC"/>
    <w:rsid w:val="62F8CAD5"/>
    <w:rsid w:val="62FE00DC"/>
    <w:rsid w:val="6302BC46"/>
    <w:rsid w:val="6308DC63"/>
    <w:rsid w:val="6310AF4E"/>
    <w:rsid w:val="6310F849"/>
    <w:rsid w:val="6315368D"/>
    <w:rsid w:val="6317D24F"/>
    <w:rsid w:val="63183004"/>
    <w:rsid w:val="631A2B05"/>
    <w:rsid w:val="631AEE19"/>
    <w:rsid w:val="6320059D"/>
    <w:rsid w:val="63206E51"/>
    <w:rsid w:val="6320B789"/>
    <w:rsid w:val="63275495"/>
    <w:rsid w:val="632B2B18"/>
    <w:rsid w:val="63316899"/>
    <w:rsid w:val="633263ED"/>
    <w:rsid w:val="633657BF"/>
    <w:rsid w:val="63371DE0"/>
    <w:rsid w:val="6338D114"/>
    <w:rsid w:val="633D940E"/>
    <w:rsid w:val="633E6596"/>
    <w:rsid w:val="6341D5A5"/>
    <w:rsid w:val="63426D55"/>
    <w:rsid w:val="63443326"/>
    <w:rsid w:val="634A2775"/>
    <w:rsid w:val="63531D37"/>
    <w:rsid w:val="6357A67F"/>
    <w:rsid w:val="6358FC9D"/>
    <w:rsid w:val="6359C775"/>
    <w:rsid w:val="635E3631"/>
    <w:rsid w:val="636959E9"/>
    <w:rsid w:val="636A0770"/>
    <w:rsid w:val="636F8F4F"/>
    <w:rsid w:val="6373C637"/>
    <w:rsid w:val="6379D540"/>
    <w:rsid w:val="637A188C"/>
    <w:rsid w:val="637AE07F"/>
    <w:rsid w:val="637BE7CF"/>
    <w:rsid w:val="637D2B7C"/>
    <w:rsid w:val="638812B6"/>
    <w:rsid w:val="638A3F40"/>
    <w:rsid w:val="638FA1A7"/>
    <w:rsid w:val="63942679"/>
    <w:rsid w:val="639A0450"/>
    <w:rsid w:val="63A29B56"/>
    <w:rsid w:val="63A3F6F8"/>
    <w:rsid w:val="63A58406"/>
    <w:rsid w:val="63A600F0"/>
    <w:rsid w:val="63A65881"/>
    <w:rsid w:val="63A6DF85"/>
    <w:rsid w:val="63A794EA"/>
    <w:rsid w:val="63A7C715"/>
    <w:rsid w:val="63A81711"/>
    <w:rsid w:val="63A89B64"/>
    <w:rsid w:val="63B27B12"/>
    <w:rsid w:val="63BA8F18"/>
    <w:rsid w:val="63BB1553"/>
    <w:rsid w:val="63BE5552"/>
    <w:rsid w:val="63BF1AC9"/>
    <w:rsid w:val="63C5269A"/>
    <w:rsid w:val="63C64A08"/>
    <w:rsid w:val="63C79DC8"/>
    <w:rsid w:val="63CB4AAF"/>
    <w:rsid w:val="63CBBF1F"/>
    <w:rsid w:val="63CFE25C"/>
    <w:rsid w:val="63D24E32"/>
    <w:rsid w:val="63D52EC4"/>
    <w:rsid w:val="63D7E570"/>
    <w:rsid w:val="63D9D4ED"/>
    <w:rsid w:val="63D9FB82"/>
    <w:rsid w:val="63DA2ED0"/>
    <w:rsid w:val="63DBFEC1"/>
    <w:rsid w:val="63E07659"/>
    <w:rsid w:val="63E871AC"/>
    <w:rsid w:val="63E9BA89"/>
    <w:rsid w:val="63E9BE31"/>
    <w:rsid w:val="63EA31CE"/>
    <w:rsid w:val="63F335F2"/>
    <w:rsid w:val="63F4C5A2"/>
    <w:rsid w:val="63F54A13"/>
    <w:rsid w:val="63F63DCC"/>
    <w:rsid w:val="63F8FA81"/>
    <w:rsid w:val="63FAF8B3"/>
    <w:rsid w:val="63FF9951"/>
    <w:rsid w:val="64057A3B"/>
    <w:rsid w:val="6406B061"/>
    <w:rsid w:val="640746EA"/>
    <w:rsid w:val="6408DDD6"/>
    <w:rsid w:val="6409AD75"/>
    <w:rsid w:val="6409B31E"/>
    <w:rsid w:val="64104328"/>
    <w:rsid w:val="641353EF"/>
    <w:rsid w:val="6414A9B4"/>
    <w:rsid w:val="641C384B"/>
    <w:rsid w:val="6420532E"/>
    <w:rsid w:val="642119B6"/>
    <w:rsid w:val="6428C100"/>
    <w:rsid w:val="64397496"/>
    <w:rsid w:val="643ECAF1"/>
    <w:rsid w:val="64432929"/>
    <w:rsid w:val="6447CACE"/>
    <w:rsid w:val="64493A91"/>
    <w:rsid w:val="644B81ED"/>
    <w:rsid w:val="64518013"/>
    <w:rsid w:val="645208BA"/>
    <w:rsid w:val="64529019"/>
    <w:rsid w:val="645366A2"/>
    <w:rsid w:val="6456365A"/>
    <w:rsid w:val="64577D27"/>
    <w:rsid w:val="645B751C"/>
    <w:rsid w:val="645D5876"/>
    <w:rsid w:val="645D6049"/>
    <w:rsid w:val="64602D3F"/>
    <w:rsid w:val="646E1DC3"/>
    <w:rsid w:val="64716222"/>
    <w:rsid w:val="647229F1"/>
    <w:rsid w:val="6473603C"/>
    <w:rsid w:val="6474F840"/>
    <w:rsid w:val="6476A8D7"/>
    <w:rsid w:val="64775CAC"/>
    <w:rsid w:val="64790A7A"/>
    <w:rsid w:val="647A7CB7"/>
    <w:rsid w:val="64806456"/>
    <w:rsid w:val="648117AF"/>
    <w:rsid w:val="64840373"/>
    <w:rsid w:val="6485D686"/>
    <w:rsid w:val="648B2899"/>
    <w:rsid w:val="648B2C4D"/>
    <w:rsid w:val="648B3CC6"/>
    <w:rsid w:val="648C260E"/>
    <w:rsid w:val="648FCF94"/>
    <w:rsid w:val="64946A11"/>
    <w:rsid w:val="6495171C"/>
    <w:rsid w:val="64A0DF0F"/>
    <w:rsid w:val="64A2DE10"/>
    <w:rsid w:val="64A445D0"/>
    <w:rsid w:val="64A5E4C1"/>
    <w:rsid w:val="64A60645"/>
    <w:rsid w:val="64A65B69"/>
    <w:rsid w:val="64A6B42C"/>
    <w:rsid w:val="64B63219"/>
    <w:rsid w:val="64BABB0E"/>
    <w:rsid w:val="64C4D6A9"/>
    <w:rsid w:val="64C59395"/>
    <w:rsid w:val="64C5F40F"/>
    <w:rsid w:val="64C7E8F1"/>
    <w:rsid w:val="64CB308A"/>
    <w:rsid w:val="64CD0D63"/>
    <w:rsid w:val="64D0F1ED"/>
    <w:rsid w:val="64D346F6"/>
    <w:rsid w:val="64DA3B4E"/>
    <w:rsid w:val="64DB90EE"/>
    <w:rsid w:val="64DD6FA9"/>
    <w:rsid w:val="64E31631"/>
    <w:rsid w:val="64E33155"/>
    <w:rsid w:val="64E350A8"/>
    <w:rsid w:val="64E3E9CA"/>
    <w:rsid w:val="64E5EE6B"/>
    <w:rsid w:val="64EC015E"/>
    <w:rsid w:val="64F4E95C"/>
    <w:rsid w:val="64F5B0EC"/>
    <w:rsid w:val="64FCEA40"/>
    <w:rsid w:val="6500BA12"/>
    <w:rsid w:val="6508E419"/>
    <w:rsid w:val="650D6000"/>
    <w:rsid w:val="650EBB5C"/>
    <w:rsid w:val="6511C720"/>
    <w:rsid w:val="6519C5DF"/>
    <w:rsid w:val="651E480F"/>
    <w:rsid w:val="651EBF2A"/>
    <w:rsid w:val="652025B5"/>
    <w:rsid w:val="652034C4"/>
    <w:rsid w:val="652788F0"/>
    <w:rsid w:val="6528F62C"/>
    <w:rsid w:val="65292E1A"/>
    <w:rsid w:val="652DC1BA"/>
    <w:rsid w:val="652EFABF"/>
    <w:rsid w:val="652FC2FA"/>
    <w:rsid w:val="6530654D"/>
    <w:rsid w:val="6531BCFC"/>
    <w:rsid w:val="6532321D"/>
    <w:rsid w:val="6534C194"/>
    <w:rsid w:val="65374B7B"/>
    <w:rsid w:val="65427F76"/>
    <w:rsid w:val="6544898B"/>
    <w:rsid w:val="6547E3DF"/>
    <w:rsid w:val="65482C2E"/>
    <w:rsid w:val="654DB9AB"/>
    <w:rsid w:val="654FB06D"/>
    <w:rsid w:val="65522828"/>
    <w:rsid w:val="655F8848"/>
    <w:rsid w:val="655FA7A5"/>
    <w:rsid w:val="65608264"/>
    <w:rsid w:val="6561335E"/>
    <w:rsid w:val="656C5A14"/>
    <w:rsid w:val="657D8E91"/>
    <w:rsid w:val="657DEE37"/>
    <w:rsid w:val="65811B94"/>
    <w:rsid w:val="658318EC"/>
    <w:rsid w:val="65834812"/>
    <w:rsid w:val="6590FB95"/>
    <w:rsid w:val="659139D7"/>
    <w:rsid w:val="6594BB52"/>
    <w:rsid w:val="65975F58"/>
    <w:rsid w:val="6597EC41"/>
    <w:rsid w:val="65980EF6"/>
    <w:rsid w:val="659C0D4D"/>
    <w:rsid w:val="65A51DED"/>
    <w:rsid w:val="65A5A40B"/>
    <w:rsid w:val="65AF821F"/>
    <w:rsid w:val="65B02E64"/>
    <w:rsid w:val="65BA38E5"/>
    <w:rsid w:val="65C1CEAE"/>
    <w:rsid w:val="65C6102E"/>
    <w:rsid w:val="65CEB0D5"/>
    <w:rsid w:val="65D2389C"/>
    <w:rsid w:val="65D8C774"/>
    <w:rsid w:val="65E013EA"/>
    <w:rsid w:val="65E49C6D"/>
    <w:rsid w:val="65E5F28A"/>
    <w:rsid w:val="65EA5186"/>
    <w:rsid w:val="65EC1181"/>
    <w:rsid w:val="65F4D9D2"/>
    <w:rsid w:val="65F9BA40"/>
    <w:rsid w:val="65FAAB04"/>
    <w:rsid w:val="6600438C"/>
    <w:rsid w:val="6603E7DB"/>
    <w:rsid w:val="660CC58F"/>
    <w:rsid w:val="660F7EB0"/>
    <w:rsid w:val="66108B9F"/>
    <w:rsid w:val="66141F4D"/>
    <w:rsid w:val="6614CCB2"/>
    <w:rsid w:val="661CEA5B"/>
    <w:rsid w:val="661D7764"/>
    <w:rsid w:val="6622E2B1"/>
    <w:rsid w:val="6627B396"/>
    <w:rsid w:val="66292832"/>
    <w:rsid w:val="662960DE"/>
    <w:rsid w:val="662B441C"/>
    <w:rsid w:val="66368E47"/>
    <w:rsid w:val="663BBA7D"/>
    <w:rsid w:val="663E8287"/>
    <w:rsid w:val="663FBB02"/>
    <w:rsid w:val="66401638"/>
    <w:rsid w:val="6649895B"/>
    <w:rsid w:val="664AD6EF"/>
    <w:rsid w:val="664C6A70"/>
    <w:rsid w:val="66502827"/>
    <w:rsid w:val="6650E849"/>
    <w:rsid w:val="66527FA1"/>
    <w:rsid w:val="66531868"/>
    <w:rsid w:val="6654F0BB"/>
    <w:rsid w:val="66586E34"/>
    <w:rsid w:val="665DD47B"/>
    <w:rsid w:val="66600988"/>
    <w:rsid w:val="666341E7"/>
    <w:rsid w:val="6663442F"/>
    <w:rsid w:val="6667208B"/>
    <w:rsid w:val="6667F586"/>
    <w:rsid w:val="6668EFC0"/>
    <w:rsid w:val="666A3FFB"/>
    <w:rsid w:val="6671B762"/>
    <w:rsid w:val="667714E1"/>
    <w:rsid w:val="6678245A"/>
    <w:rsid w:val="66796EFC"/>
    <w:rsid w:val="667CBB6F"/>
    <w:rsid w:val="667CC15F"/>
    <w:rsid w:val="667EDE77"/>
    <w:rsid w:val="6680C148"/>
    <w:rsid w:val="66823294"/>
    <w:rsid w:val="6682616A"/>
    <w:rsid w:val="668DF747"/>
    <w:rsid w:val="668F6CE1"/>
    <w:rsid w:val="669341E6"/>
    <w:rsid w:val="6695F57C"/>
    <w:rsid w:val="66979D56"/>
    <w:rsid w:val="66986134"/>
    <w:rsid w:val="66986E89"/>
    <w:rsid w:val="669B53F3"/>
    <w:rsid w:val="669D1DBA"/>
    <w:rsid w:val="66A4A2AC"/>
    <w:rsid w:val="66A5F62E"/>
    <w:rsid w:val="66A834D3"/>
    <w:rsid w:val="66B204AB"/>
    <w:rsid w:val="66B485DA"/>
    <w:rsid w:val="66B4957B"/>
    <w:rsid w:val="66B66537"/>
    <w:rsid w:val="66B98DB0"/>
    <w:rsid w:val="66BE45A6"/>
    <w:rsid w:val="66BE6394"/>
    <w:rsid w:val="66C3201D"/>
    <w:rsid w:val="66C3D373"/>
    <w:rsid w:val="66C44B36"/>
    <w:rsid w:val="66C4A32E"/>
    <w:rsid w:val="66C8F382"/>
    <w:rsid w:val="66D00B6E"/>
    <w:rsid w:val="66D0FCDC"/>
    <w:rsid w:val="66D2B657"/>
    <w:rsid w:val="66D7B517"/>
    <w:rsid w:val="66EBE638"/>
    <w:rsid w:val="66F12DB7"/>
    <w:rsid w:val="66F741E3"/>
    <w:rsid w:val="6702D8E3"/>
    <w:rsid w:val="67038A6F"/>
    <w:rsid w:val="670530A3"/>
    <w:rsid w:val="670E27E6"/>
    <w:rsid w:val="670F8467"/>
    <w:rsid w:val="67117E11"/>
    <w:rsid w:val="6711EB49"/>
    <w:rsid w:val="67188B99"/>
    <w:rsid w:val="671CE645"/>
    <w:rsid w:val="671E99DC"/>
    <w:rsid w:val="6723F491"/>
    <w:rsid w:val="67274655"/>
    <w:rsid w:val="67293355"/>
    <w:rsid w:val="6729E8C9"/>
    <w:rsid w:val="67307208"/>
    <w:rsid w:val="6730BF87"/>
    <w:rsid w:val="6731F785"/>
    <w:rsid w:val="673C4E83"/>
    <w:rsid w:val="6745A1C7"/>
    <w:rsid w:val="674C0CAD"/>
    <w:rsid w:val="674C11E4"/>
    <w:rsid w:val="674C9AAB"/>
    <w:rsid w:val="6750A39E"/>
    <w:rsid w:val="6753F7F4"/>
    <w:rsid w:val="6755F86E"/>
    <w:rsid w:val="6757109E"/>
    <w:rsid w:val="6757BBEE"/>
    <w:rsid w:val="67593A85"/>
    <w:rsid w:val="675BBEC3"/>
    <w:rsid w:val="675DC975"/>
    <w:rsid w:val="675DE1BA"/>
    <w:rsid w:val="67614BD5"/>
    <w:rsid w:val="676615CF"/>
    <w:rsid w:val="6768FE97"/>
    <w:rsid w:val="676D78EC"/>
    <w:rsid w:val="67778379"/>
    <w:rsid w:val="67797A17"/>
    <w:rsid w:val="677C5DB0"/>
    <w:rsid w:val="6780A8D2"/>
    <w:rsid w:val="6789369C"/>
    <w:rsid w:val="678FD83B"/>
    <w:rsid w:val="6793BE37"/>
    <w:rsid w:val="679788B3"/>
    <w:rsid w:val="679A2D63"/>
    <w:rsid w:val="67A2BDA8"/>
    <w:rsid w:val="67A84D41"/>
    <w:rsid w:val="67ABFEBD"/>
    <w:rsid w:val="67AE11EC"/>
    <w:rsid w:val="67AF1000"/>
    <w:rsid w:val="67AF1EFA"/>
    <w:rsid w:val="67B07903"/>
    <w:rsid w:val="67B276C5"/>
    <w:rsid w:val="67B61C07"/>
    <w:rsid w:val="67B7CFBD"/>
    <w:rsid w:val="67BAD4F1"/>
    <w:rsid w:val="67BB5A08"/>
    <w:rsid w:val="67BCE7C6"/>
    <w:rsid w:val="67BD0729"/>
    <w:rsid w:val="67C164A1"/>
    <w:rsid w:val="67C8A16E"/>
    <w:rsid w:val="67CA4467"/>
    <w:rsid w:val="67CC195A"/>
    <w:rsid w:val="67CDADCC"/>
    <w:rsid w:val="67CFA0E1"/>
    <w:rsid w:val="67CFA46A"/>
    <w:rsid w:val="67D1C7EA"/>
    <w:rsid w:val="67D782DC"/>
    <w:rsid w:val="67DECEF3"/>
    <w:rsid w:val="67DF726C"/>
    <w:rsid w:val="67E1B2C7"/>
    <w:rsid w:val="67E719E3"/>
    <w:rsid w:val="67EC80CA"/>
    <w:rsid w:val="67EE98B3"/>
    <w:rsid w:val="67F3C8BC"/>
    <w:rsid w:val="67F73808"/>
    <w:rsid w:val="67FA48A2"/>
    <w:rsid w:val="67FCB19F"/>
    <w:rsid w:val="6807175E"/>
    <w:rsid w:val="680E271C"/>
    <w:rsid w:val="6814CD13"/>
    <w:rsid w:val="68184FFB"/>
    <w:rsid w:val="681AA6B4"/>
    <w:rsid w:val="6820BE31"/>
    <w:rsid w:val="6826EAC7"/>
    <w:rsid w:val="68273CDF"/>
    <w:rsid w:val="682D47E8"/>
    <w:rsid w:val="682F538B"/>
    <w:rsid w:val="68334D91"/>
    <w:rsid w:val="6838E6E7"/>
    <w:rsid w:val="68439D03"/>
    <w:rsid w:val="684C4077"/>
    <w:rsid w:val="684DAC62"/>
    <w:rsid w:val="684F797D"/>
    <w:rsid w:val="68517685"/>
    <w:rsid w:val="685B14C3"/>
    <w:rsid w:val="685B6E19"/>
    <w:rsid w:val="6864D22B"/>
    <w:rsid w:val="6866798E"/>
    <w:rsid w:val="68703AC7"/>
    <w:rsid w:val="68736EFD"/>
    <w:rsid w:val="687910F6"/>
    <w:rsid w:val="68834A3F"/>
    <w:rsid w:val="6889A1B5"/>
    <w:rsid w:val="688D3455"/>
    <w:rsid w:val="688FEE93"/>
    <w:rsid w:val="68960217"/>
    <w:rsid w:val="689A0430"/>
    <w:rsid w:val="689FAD20"/>
    <w:rsid w:val="68A0713E"/>
    <w:rsid w:val="68A521F6"/>
    <w:rsid w:val="68AC50AF"/>
    <w:rsid w:val="68AECE24"/>
    <w:rsid w:val="68B1A2F2"/>
    <w:rsid w:val="68B6183D"/>
    <w:rsid w:val="68B859ED"/>
    <w:rsid w:val="68BCF2F9"/>
    <w:rsid w:val="68BFE1ED"/>
    <w:rsid w:val="68C14863"/>
    <w:rsid w:val="68C20D6F"/>
    <w:rsid w:val="68C21562"/>
    <w:rsid w:val="68C375CA"/>
    <w:rsid w:val="68C3CF06"/>
    <w:rsid w:val="68C90CFB"/>
    <w:rsid w:val="68D35B9D"/>
    <w:rsid w:val="68D54914"/>
    <w:rsid w:val="68D620C7"/>
    <w:rsid w:val="68D81715"/>
    <w:rsid w:val="68DB1389"/>
    <w:rsid w:val="68DC5CBA"/>
    <w:rsid w:val="68E7D03A"/>
    <w:rsid w:val="68EABEA2"/>
    <w:rsid w:val="68EBEFED"/>
    <w:rsid w:val="68EEB7CF"/>
    <w:rsid w:val="68F00E49"/>
    <w:rsid w:val="68F2B4A2"/>
    <w:rsid w:val="68F6402C"/>
    <w:rsid w:val="68F6B308"/>
    <w:rsid w:val="68F9CFEA"/>
    <w:rsid w:val="68FCBD09"/>
    <w:rsid w:val="69000239"/>
    <w:rsid w:val="69001130"/>
    <w:rsid w:val="690027EF"/>
    <w:rsid w:val="6912B938"/>
    <w:rsid w:val="6913AA04"/>
    <w:rsid w:val="691468A3"/>
    <w:rsid w:val="6916D438"/>
    <w:rsid w:val="691DE447"/>
    <w:rsid w:val="691F209F"/>
    <w:rsid w:val="6920064A"/>
    <w:rsid w:val="6920EF63"/>
    <w:rsid w:val="69394C8A"/>
    <w:rsid w:val="6942C433"/>
    <w:rsid w:val="69473750"/>
    <w:rsid w:val="69483EAB"/>
    <w:rsid w:val="694A62B4"/>
    <w:rsid w:val="694B1BA2"/>
    <w:rsid w:val="694B406B"/>
    <w:rsid w:val="694C5451"/>
    <w:rsid w:val="694C656F"/>
    <w:rsid w:val="694D4DF8"/>
    <w:rsid w:val="694FEE89"/>
    <w:rsid w:val="6952D952"/>
    <w:rsid w:val="69548458"/>
    <w:rsid w:val="6956EECD"/>
    <w:rsid w:val="695ECF85"/>
    <w:rsid w:val="695F13A4"/>
    <w:rsid w:val="6965F210"/>
    <w:rsid w:val="6967A8CB"/>
    <w:rsid w:val="696996DE"/>
    <w:rsid w:val="696B0458"/>
    <w:rsid w:val="696F02E0"/>
    <w:rsid w:val="6971B7BD"/>
    <w:rsid w:val="6976ECFB"/>
    <w:rsid w:val="697933CA"/>
    <w:rsid w:val="6979E13F"/>
    <w:rsid w:val="6981BCC4"/>
    <w:rsid w:val="6981C64D"/>
    <w:rsid w:val="6983E483"/>
    <w:rsid w:val="6988EA1C"/>
    <w:rsid w:val="698BD12A"/>
    <w:rsid w:val="698EE023"/>
    <w:rsid w:val="6992522F"/>
    <w:rsid w:val="699680C8"/>
    <w:rsid w:val="6999ACCA"/>
    <w:rsid w:val="699D685E"/>
    <w:rsid w:val="699F1314"/>
    <w:rsid w:val="699F6EEC"/>
    <w:rsid w:val="69A4F71C"/>
    <w:rsid w:val="69AA43DF"/>
    <w:rsid w:val="69ADE428"/>
    <w:rsid w:val="69B16648"/>
    <w:rsid w:val="69B32C37"/>
    <w:rsid w:val="69B4A05F"/>
    <w:rsid w:val="69B5D3DA"/>
    <w:rsid w:val="69B75985"/>
    <w:rsid w:val="69B83F0E"/>
    <w:rsid w:val="69B90951"/>
    <w:rsid w:val="69BA1935"/>
    <w:rsid w:val="69BA5D6E"/>
    <w:rsid w:val="69BB2F4B"/>
    <w:rsid w:val="69BDD40A"/>
    <w:rsid w:val="69C1AA08"/>
    <w:rsid w:val="69C24E1D"/>
    <w:rsid w:val="69C32B95"/>
    <w:rsid w:val="69C71492"/>
    <w:rsid w:val="69CD4146"/>
    <w:rsid w:val="69D1F3A3"/>
    <w:rsid w:val="69D207D6"/>
    <w:rsid w:val="69D24076"/>
    <w:rsid w:val="69D31ACD"/>
    <w:rsid w:val="69D7037E"/>
    <w:rsid w:val="69D8E596"/>
    <w:rsid w:val="69DF7704"/>
    <w:rsid w:val="69E82D46"/>
    <w:rsid w:val="69EF5850"/>
    <w:rsid w:val="69FA3AA0"/>
    <w:rsid w:val="69FB8B28"/>
    <w:rsid w:val="69FC53DD"/>
    <w:rsid w:val="69FCF56E"/>
    <w:rsid w:val="6A064C7A"/>
    <w:rsid w:val="6A06619D"/>
    <w:rsid w:val="6A0B0F48"/>
    <w:rsid w:val="6A14F6A7"/>
    <w:rsid w:val="6A15D803"/>
    <w:rsid w:val="6A1764D8"/>
    <w:rsid w:val="6A17FD3B"/>
    <w:rsid w:val="6A180A14"/>
    <w:rsid w:val="6A1986C4"/>
    <w:rsid w:val="6A2343C8"/>
    <w:rsid w:val="6A263D94"/>
    <w:rsid w:val="6A278D63"/>
    <w:rsid w:val="6A283D7A"/>
    <w:rsid w:val="6A2F65D2"/>
    <w:rsid w:val="6A324C75"/>
    <w:rsid w:val="6A33A746"/>
    <w:rsid w:val="6A34A017"/>
    <w:rsid w:val="6A393A8B"/>
    <w:rsid w:val="6A3C7C8D"/>
    <w:rsid w:val="6A3E9161"/>
    <w:rsid w:val="6A3FFF3B"/>
    <w:rsid w:val="6A41A520"/>
    <w:rsid w:val="6A4227DE"/>
    <w:rsid w:val="6A498BAE"/>
    <w:rsid w:val="6A55E1A6"/>
    <w:rsid w:val="6A57CE50"/>
    <w:rsid w:val="6A5A73E6"/>
    <w:rsid w:val="6A66AFE1"/>
    <w:rsid w:val="6A66D601"/>
    <w:rsid w:val="6A6A3592"/>
    <w:rsid w:val="6A6C98FC"/>
    <w:rsid w:val="6A6CCFA3"/>
    <w:rsid w:val="6A744E27"/>
    <w:rsid w:val="6A7A74DF"/>
    <w:rsid w:val="6A7B57C8"/>
    <w:rsid w:val="6A7B6AA3"/>
    <w:rsid w:val="6A81C0BC"/>
    <w:rsid w:val="6A8B88A2"/>
    <w:rsid w:val="6A8E6624"/>
    <w:rsid w:val="6A926D7C"/>
    <w:rsid w:val="6A927497"/>
    <w:rsid w:val="6A98C586"/>
    <w:rsid w:val="6A99C1B2"/>
    <w:rsid w:val="6A9C3C65"/>
    <w:rsid w:val="6AA22BB7"/>
    <w:rsid w:val="6AA48B96"/>
    <w:rsid w:val="6AA50B8A"/>
    <w:rsid w:val="6AA5ECCF"/>
    <w:rsid w:val="6AA69C57"/>
    <w:rsid w:val="6AA9A59D"/>
    <w:rsid w:val="6AAAEE13"/>
    <w:rsid w:val="6AACCE87"/>
    <w:rsid w:val="6AAE4993"/>
    <w:rsid w:val="6AB7A676"/>
    <w:rsid w:val="6AB9B1DC"/>
    <w:rsid w:val="6ABB0B71"/>
    <w:rsid w:val="6ABDAC6D"/>
    <w:rsid w:val="6ABE7806"/>
    <w:rsid w:val="6AC04BEC"/>
    <w:rsid w:val="6AC0BA75"/>
    <w:rsid w:val="6AC2376B"/>
    <w:rsid w:val="6AC373D1"/>
    <w:rsid w:val="6AC3CF4F"/>
    <w:rsid w:val="6AC650D4"/>
    <w:rsid w:val="6AC9F80C"/>
    <w:rsid w:val="6ACD90E5"/>
    <w:rsid w:val="6ACE91E4"/>
    <w:rsid w:val="6AD144B4"/>
    <w:rsid w:val="6ADFEF4E"/>
    <w:rsid w:val="6AE32FF4"/>
    <w:rsid w:val="6AE98FEB"/>
    <w:rsid w:val="6AF025E5"/>
    <w:rsid w:val="6AF60375"/>
    <w:rsid w:val="6AF8D7D0"/>
    <w:rsid w:val="6AFABB48"/>
    <w:rsid w:val="6AFAF0A8"/>
    <w:rsid w:val="6AFCF075"/>
    <w:rsid w:val="6AFDC21C"/>
    <w:rsid w:val="6B003176"/>
    <w:rsid w:val="6B045E7F"/>
    <w:rsid w:val="6B04D7BF"/>
    <w:rsid w:val="6B05EE3C"/>
    <w:rsid w:val="6B064F50"/>
    <w:rsid w:val="6B06CA90"/>
    <w:rsid w:val="6B086051"/>
    <w:rsid w:val="6B0A20F8"/>
    <w:rsid w:val="6B0B2BCB"/>
    <w:rsid w:val="6B0D1ABC"/>
    <w:rsid w:val="6B0ED67F"/>
    <w:rsid w:val="6B10BF51"/>
    <w:rsid w:val="6B12651C"/>
    <w:rsid w:val="6B13AB50"/>
    <w:rsid w:val="6B176E21"/>
    <w:rsid w:val="6B1B4279"/>
    <w:rsid w:val="6B1C3AB1"/>
    <w:rsid w:val="6B1FD06C"/>
    <w:rsid w:val="6B2052D0"/>
    <w:rsid w:val="6B238A44"/>
    <w:rsid w:val="6B266176"/>
    <w:rsid w:val="6B288523"/>
    <w:rsid w:val="6B2EF45C"/>
    <w:rsid w:val="6B31C66E"/>
    <w:rsid w:val="6B3A12DE"/>
    <w:rsid w:val="6B3B74FC"/>
    <w:rsid w:val="6B3DE188"/>
    <w:rsid w:val="6B3EAD3D"/>
    <w:rsid w:val="6B3FDCAE"/>
    <w:rsid w:val="6B40CE65"/>
    <w:rsid w:val="6B41D447"/>
    <w:rsid w:val="6B5104FB"/>
    <w:rsid w:val="6B5141F9"/>
    <w:rsid w:val="6B531F94"/>
    <w:rsid w:val="6B5A208E"/>
    <w:rsid w:val="6B639A11"/>
    <w:rsid w:val="6B63BAF3"/>
    <w:rsid w:val="6B64CE98"/>
    <w:rsid w:val="6B686968"/>
    <w:rsid w:val="6B6D4789"/>
    <w:rsid w:val="6B761ED2"/>
    <w:rsid w:val="6B810569"/>
    <w:rsid w:val="6B8B9DB0"/>
    <w:rsid w:val="6B8D556D"/>
    <w:rsid w:val="6B90C47A"/>
    <w:rsid w:val="6B93765A"/>
    <w:rsid w:val="6B947E0F"/>
    <w:rsid w:val="6B972476"/>
    <w:rsid w:val="6B9922AD"/>
    <w:rsid w:val="6B9AC90C"/>
    <w:rsid w:val="6B9BAEF9"/>
    <w:rsid w:val="6B9CBE7A"/>
    <w:rsid w:val="6B9CEA17"/>
    <w:rsid w:val="6B9E4AFC"/>
    <w:rsid w:val="6BA2C78A"/>
    <w:rsid w:val="6BA4C51D"/>
    <w:rsid w:val="6BA4DF9D"/>
    <w:rsid w:val="6BA8C857"/>
    <w:rsid w:val="6BABD398"/>
    <w:rsid w:val="6BAEA7E7"/>
    <w:rsid w:val="6BB1822D"/>
    <w:rsid w:val="6BB2E759"/>
    <w:rsid w:val="6BB3AB61"/>
    <w:rsid w:val="6BB8F6D6"/>
    <w:rsid w:val="6BBA56D6"/>
    <w:rsid w:val="6BC48644"/>
    <w:rsid w:val="6BC60522"/>
    <w:rsid w:val="6BC65A7F"/>
    <w:rsid w:val="6BC915D4"/>
    <w:rsid w:val="6BCC43D0"/>
    <w:rsid w:val="6BCC4B91"/>
    <w:rsid w:val="6BD045C5"/>
    <w:rsid w:val="6BD154DB"/>
    <w:rsid w:val="6BD19891"/>
    <w:rsid w:val="6BD7F273"/>
    <w:rsid w:val="6BDBA2F5"/>
    <w:rsid w:val="6BDF4B6A"/>
    <w:rsid w:val="6BDFE548"/>
    <w:rsid w:val="6BE2DC65"/>
    <w:rsid w:val="6BE91E5C"/>
    <w:rsid w:val="6BEB71A6"/>
    <w:rsid w:val="6BF56793"/>
    <w:rsid w:val="6BF5B7EA"/>
    <w:rsid w:val="6BF8BF86"/>
    <w:rsid w:val="6BFB01E6"/>
    <w:rsid w:val="6BFBCFD9"/>
    <w:rsid w:val="6BFDA7E4"/>
    <w:rsid w:val="6BFE6AC3"/>
    <w:rsid w:val="6C00E28E"/>
    <w:rsid w:val="6C01C0C8"/>
    <w:rsid w:val="6C046B61"/>
    <w:rsid w:val="6C047BA6"/>
    <w:rsid w:val="6C068FB2"/>
    <w:rsid w:val="6C085C46"/>
    <w:rsid w:val="6C0C0132"/>
    <w:rsid w:val="6C161E20"/>
    <w:rsid w:val="6C1B6DED"/>
    <w:rsid w:val="6C1C6662"/>
    <w:rsid w:val="6C1D3F3C"/>
    <w:rsid w:val="6C1D87D5"/>
    <w:rsid w:val="6C1EE8B4"/>
    <w:rsid w:val="6C1F4BE8"/>
    <w:rsid w:val="6C232F54"/>
    <w:rsid w:val="6C2659CD"/>
    <w:rsid w:val="6C2D2CE3"/>
    <w:rsid w:val="6C30B2A5"/>
    <w:rsid w:val="6C33C7D1"/>
    <w:rsid w:val="6C3C3E3A"/>
    <w:rsid w:val="6C3F64CD"/>
    <w:rsid w:val="6C4C34A0"/>
    <w:rsid w:val="6C509F4C"/>
    <w:rsid w:val="6C5123B3"/>
    <w:rsid w:val="6C51B323"/>
    <w:rsid w:val="6C538D7B"/>
    <w:rsid w:val="6C55D822"/>
    <w:rsid w:val="6C6397FB"/>
    <w:rsid w:val="6C6BA075"/>
    <w:rsid w:val="6C6F501A"/>
    <w:rsid w:val="6C701B94"/>
    <w:rsid w:val="6C724D4A"/>
    <w:rsid w:val="6C7B77ED"/>
    <w:rsid w:val="6C7D8A9D"/>
    <w:rsid w:val="6C885E29"/>
    <w:rsid w:val="6C8C29CC"/>
    <w:rsid w:val="6C8DD23A"/>
    <w:rsid w:val="6C909B58"/>
    <w:rsid w:val="6C979CC5"/>
    <w:rsid w:val="6C9FF578"/>
    <w:rsid w:val="6CA02937"/>
    <w:rsid w:val="6CA335D2"/>
    <w:rsid w:val="6CA3DA8E"/>
    <w:rsid w:val="6CA49014"/>
    <w:rsid w:val="6CA4919D"/>
    <w:rsid w:val="6CA4FB22"/>
    <w:rsid w:val="6CA84A23"/>
    <w:rsid w:val="6CACFA20"/>
    <w:rsid w:val="6CAD358B"/>
    <w:rsid w:val="6CAD5D16"/>
    <w:rsid w:val="6CAEFF74"/>
    <w:rsid w:val="6CB0BFFA"/>
    <w:rsid w:val="6CB4AB88"/>
    <w:rsid w:val="6CB4D9FD"/>
    <w:rsid w:val="6CBE7509"/>
    <w:rsid w:val="6CBEA11A"/>
    <w:rsid w:val="6CC17F56"/>
    <w:rsid w:val="6CC2282B"/>
    <w:rsid w:val="6CC2754B"/>
    <w:rsid w:val="6CC395CC"/>
    <w:rsid w:val="6CC4F9D7"/>
    <w:rsid w:val="6CC7FEEC"/>
    <w:rsid w:val="6CC976C1"/>
    <w:rsid w:val="6CCCE746"/>
    <w:rsid w:val="6CD1F65D"/>
    <w:rsid w:val="6CD43327"/>
    <w:rsid w:val="6CD46360"/>
    <w:rsid w:val="6CD98AC9"/>
    <w:rsid w:val="6CDACEB9"/>
    <w:rsid w:val="6CDB54BA"/>
    <w:rsid w:val="6CE023E4"/>
    <w:rsid w:val="6CE07747"/>
    <w:rsid w:val="6CE1B4E2"/>
    <w:rsid w:val="6CE7275D"/>
    <w:rsid w:val="6CE8533B"/>
    <w:rsid w:val="6CE976F5"/>
    <w:rsid w:val="6CF0B0F4"/>
    <w:rsid w:val="6CF3881A"/>
    <w:rsid w:val="6CF4A496"/>
    <w:rsid w:val="6CF7B0EC"/>
    <w:rsid w:val="6CF8EE4E"/>
    <w:rsid w:val="6CF9F6CF"/>
    <w:rsid w:val="6CFD5195"/>
    <w:rsid w:val="6CFF45BF"/>
    <w:rsid w:val="6D02F342"/>
    <w:rsid w:val="6D0AEE80"/>
    <w:rsid w:val="6D0BA472"/>
    <w:rsid w:val="6D0E8A1F"/>
    <w:rsid w:val="6D12608E"/>
    <w:rsid w:val="6D12F0E9"/>
    <w:rsid w:val="6D1560BB"/>
    <w:rsid w:val="6D186CBA"/>
    <w:rsid w:val="6D1999D2"/>
    <w:rsid w:val="6D20C5D4"/>
    <w:rsid w:val="6D265572"/>
    <w:rsid w:val="6D26CCC1"/>
    <w:rsid w:val="6D2CDA6A"/>
    <w:rsid w:val="6D38289F"/>
    <w:rsid w:val="6D3BDD66"/>
    <w:rsid w:val="6D4636C5"/>
    <w:rsid w:val="6D49406A"/>
    <w:rsid w:val="6D4A3D85"/>
    <w:rsid w:val="6D4CFF3C"/>
    <w:rsid w:val="6D4D53A9"/>
    <w:rsid w:val="6D4D8038"/>
    <w:rsid w:val="6D4DE93A"/>
    <w:rsid w:val="6D4ED69A"/>
    <w:rsid w:val="6D4FBF18"/>
    <w:rsid w:val="6D51BF2B"/>
    <w:rsid w:val="6D5228A2"/>
    <w:rsid w:val="6D53E40B"/>
    <w:rsid w:val="6D54265C"/>
    <w:rsid w:val="6D58BF54"/>
    <w:rsid w:val="6D59EFDA"/>
    <w:rsid w:val="6D5F29ED"/>
    <w:rsid w:val="6D5FFBFB"/>
    <w:rsid w:val="6D6052BA"/>
    <w:rsid w:val="6D65B7B2"/>
    <w:rsid w:val="6D65BF96"/>
    <w:rsid w:val="6D664C97"/>
    <w:rsid w:val="6D66E41D"/>
    <w:rsid w:val="6D672A89"/>
    <w:rsid w:val="6D6864BF"/>
    <w:rsid w:val="6D6A805F"/>
    <w:rsid w:val="6D6D9A65"/>
    <w:rsid w:val="6D720017"/>
    <w:rsid w:val="6D72A8BC"/>
    <w:rsid w:val="6D7589FC"/>
    <w:rsid w:val="6D775330"/>
    <w:rsid w:val="6D77C090"/>
    <w:rsid w:val="6D78A2D1"/>
    <w:rsid w:val="6D7C9743"/>
    <w:rsid w:val="6D7FA4D8"/>
    <w:rsid w:val="6D8029C5"/>
    <w:rsid w:val="6D818DC0"/>
    <w:rsid w:val="6D856D3C"/>
    <w:rsid w:val="6D868063"/>
    <w:rsid w:val="6D86DD6B"/>
    <w:rsid w:val="6D8A077F"/>
    <w:rsid w:val="6D8ADA2A"/>
    <w:rsid w:val="6D8D43DA"/>
    <w:rsid w:val="6D9A52CB"/>
    <w:rsid w:val="6D9E4BD5"/>
    <w:rsid w:val="6DA0EDCE"/>
    <w:rsid w:val="6DAB171F"/>
    <w:rsid w:val="6DAB2FFF"/>
    <w:rsid w:val="6DAC71AB"/>
    <w:rsid w:val="6DBA2552"/>
    <w:rsid w:val="6DBBD3A6"/>
    <w:rsid w:val="6DCEBBF5"/>
    <w:rsid w:val="6DD04E8B"/>
    <w:rsid w:val="6DDFDC5E"/>
    <w:rsid w:val="6DE3A168"/>
    <w:rsid w:val="6DF06BC6"/>
    <w:rsid w:val="6DF5E221"/>
    <w:rsid w:val="6DF7FA77"/>
    <w:rsid w:val="6DFA2D9E"/>
    <w:rsid w:val="6DFC2CE6"/>
    <w:rsid w:val="6DFEA74B"/>
    <w:rsid w:val="6E026B0C"/>
    <w:rsid w:val="6E048520"/>
    <w:rsid w:val="6E06845F"/>
    <w:rsid w:val="6E071DF7"/>
    <w:rsid w:val="6E0D314B"/>
    <w:rsid w:val="6E0EE918"/>
    <w:rsid w:val="6E131A2C"/>
    <w:rsid w:val="6E13CE8D"/>
    <w:rsid w:val="6E15ECC1"/>
    <w:rsid w:val="6E19BDED"/>
    <w:rsid w:val="6E1C48FB"/>
    <w:rsid w:val="6E201B75"/>
    <w:rsid w:val="6E208A89"/>
    <w:rsid w:val="6E24F343"/>
    <w:rsid w:val="6E2B0AA1"/>
    <w:rsid w:val="6E2D226B"/>
    <w:rsid w:val="6E3153DC"/>
    <w:rsid w:val="6E31C600"/>
    <w:rsid w:val="6E324E4A"/>
    <w:rsid w:val="6E331617"/>
    <w:rsid w:val="6E337DEC"/>
    <w:rsid w:val="6E35F514"/>
    <w:rsid w:val="6E3D0E93"/>
    <w:rsid w:val="6E3D90B5"/>
    <w:rsid w:val="6E40D807"/>
    <w:rsid w:val="6E416788"/>
    <w:rsid w:val="6E4AA32E"/>
    <w:rsid w:val="6E4CA33D"/>
    <w:rsid w:val="6E4F61B0"/>
    <w:rsid w:val="6E554020"/>
    <w:rsid w:val="6E567C09"/>
    <w:rsid w:val="6E568107"/>
    <w:rsid w:val="6E5693F4"/>
    <w:rsid w:val="6E5D6606"/>
    <w:rsid w:val="6E5DD6C7"/>
    <w:rsid w:val="6E603749"/>
    <w:rsid w:val="6E60BFDB"/>
    <w:rsid w:val="6E636AD1"/>
    <w:rsid w:val="6E65156D"/>
    <w:rsid w:val="6E65ACFC"/>
    <w:rsid w:val="6E6662C0"/>
    <w:rsid w:val="6E67561F"/>
    <w:rsid w:val="6E6A6688"/>
    <w:rsid w:val="6E6E7E54"/>
    <w:rsid w:val="6E7008D4"/>
    <w:rsid w:val="6E70DA76"/>
    <w:rsid w:val="6E71EF48"/>
    <w:rsid w:val="6E742C28"/>
    <w:rsid w:val="6E756B72"/>
    <w:rsid w:val="6E791EC3"/>
    <w:rsid w:val="6E7B6688"/>
    <w:rsid w:val="6E857073"/>
    <w:rsid w:val="6E86408F"/>
    <w:rsid w:val="6E8AE62A"/>
    <w:rsid w:val="6E907E6F"/>
    <w:rsid w:val="6E9AA2A5"/>
    <w:rsid w:val="6EA01798"/>
    <w:rsid w:val="6EA201F1"/>
    <w:rsid w:val="6EAAD058"/>
    <w:rsid w:val="6EABBD0E"/>
    <w:rsid w:val="6EABD694"/>
    <w:rsid w:val="6EB4B77F"/>
    <w:rsid w:val="6EB5A4CF"/>
    <w:rsid w:val="6EB8356E"/>
    <w:rsid w:val="6EC05237"/>
    <w:rsid w:val="6EC4F772"/>
    <w:rsid w:val="6EC66EB3"/>
    <w:rsid w:val="6EC91358"/>
    <w:rsid w:val="6ECBC019"/>
    <w:rsid w:val="6ECC509B"/>
    <w:rsid w:val="6ECFE0AC"/>
    <w:rsid w:val="6ED2D8FE"/>
    <w:rsid w:val="6ED498AC"/>
    <w:rsid w:val="6EDA191A"/>
    <w:rsid w:val="6EDB1404"/>
    <w:rsid w:val="6EDE4880"/>
    <w:rsid w:val="6EDE7FDF"/>
    <w:rsid w:val="6EDEB0A0"/>
    <w:rsid w:val="6EDF09ED"/>
    <w:rsid w:val="6EE0E9A6"/>
    <w:rsid w:val="6EE55654"/>
    <w:rsid w:val="6EE80C51"/>
    <w:rsid w:val="6EEAD7E7"/>
    <w:rsid w:val="6EEC1DAC"/>
    <w:rsid w:val="6EEC92C5"/>
    <w:rsid w:val="6EEDA501"/>
    <w:rsid w:val="6EF149A6"/>
    <w:rsid w:val="6EF2C44D"/>
    <w:rsid w:val="6EF9E241"/>
    <w:rsid w:val="6EFCDFF5"/>
    <w:rsid w:val="6F042BCC"/>
    <w:rsid w:val="6F087175"/>
    <w:rsid w:val="6F154B05"/>
    <w:rsid w:val="6F16181C"/>
    <w:rsid w:val="6F1B3535"/>
    <w:rsid w:val="6F1EC2FD"/>
    <w:rsid w:val="6F1F8DB5"/>
    <w:rsid w:val="6F22D0FC"/>
    <w:rsid w:val="6F23513B"/>
    <w:rsid w:val="6F23930F"/>
    <w:rsid w:val="6F2ABFE4"/>
    <w:rsid w:val="6F2AFBA6"/>
    <w:rsid w:val="6F3729A0"/>
    <w:rsid w:val="6F39B640"/>
    <w:rsid w:val="6F4110EE"/>
    <w:rsid w:val="6F428C54"/>
    <w:rsid w:val="6F4D87DA"/>
    <w:rsid w:val="6F4F6759"/>
    <w:rsid w:val="6F54BEDF"/>
    <w:rsid w:val="6F577549"/>
    <w:rsid w:val="6F586BD2"/>
    <w:rsid w:val="6F5AD4EC"/>
    <w:rsid w:val="6F5B4CA1"/>
    <w:rsid w:val="6F5CF6F3"/>
    <w:rsid w:val="6F647E4F"/>
    <w:rsid w:val="6F6BCAD5"/>
    <w:rsid w:val="6F6CBD14"/>
    <w:rsid w:val="6F6F3374"/>
    <w:rsid w:val="6F7202DB"/>
    <w:rsid w:val="6F725A0C"/>
    <w:rsid w:val="6F77E744"/>
    <w:rsid w:val="6F799A3C"/>
    <w:rsid w:val="6F7A3226"/>
    <w:rsid w:val="6F7CB7D4"/>
    <w:rsid w:val="6F7DA236"/>
    <w:rsid w:val="6F800218"/>
    <w:rsid w:val="6F80E2CD"/>
    <w:rsid w:val="6F82A969"/>
    <w:rsid w:val="6F833F9F"/>
    <w:rsid w:val="6F88D77E"/>
    <w:rsid w:val="6F8B98BC"/>
    <w:rsid w:val="6F8C30EC"/>
    <w:rsid w:val="6F8D4863"/>
    <w:rsid w:val="6F9493B0"/>
    <w:rsid w:val="6F9770C5"/>
    <w:rsid w:val="6FA07873"/>
    <w:rsid w:val="6FA2653F"/>
    <w:rsid w:val="6FA54190"/>
    <w:rsid w:val="6FA86979"/>
    <w:rsid w:val="6FACEB62"/>
    <w:rsid w:val="6FAE9046"/>
    <w:rsid w:val="6FB2AF32"/>
    <w:rsid w:val="6FB2BF38"/>
    <w:rsid w:val="6FB3C783"/>
    <w:rsid w:val="6FB9D346"/>
    <w:rsid w:val="6FBB5244"/>
    <w:rsid w:val="6FC04A56"/>
    <w:rsid w:val="6FC10915"/>
    <w:rsid w:val="6FC9BEFB"/>
    <w:rsid w:val="6FCAD5F1"/>
    <w:rsid w:val="6FD3D23B"/>
    <w:rsid w:val="6FDFEE3F"/>
    <w:rsid w:val="6FE1BD01"/>
    <w:rsid w:val="6FE6328F"/>
    <w:rsid w:val="6FEB16A2"/>
    <w:rsid w:val="6FEC1A49"/>
    <w:rsid w:val="6FEE6108"/>
    <w:rsid w:val="6FF24FBF"/>
    <w:rsid w:val="6FF2940E"/>
    <w:rsid w:val="6FF2AF54"/>
    <w:rsid w:val="6FF45184"/>
    <w:rsid w:val="6FF67F3E"/>
    <w:rsid w:val="6FF861B9"/>
    <w:rsid w:val="6FFA6DC0"/>
    <w:rsid w:val="6FFBF2EA"/>
    <w:rsid w:val="6FFFEBC9"/>
    <w:rsid w:val="7002B52D"/>
    <w:rsid w:val="70054A0E"/>
    <w:rsid w:val="70112503"/>
    <w:rsid w:val="70124D83"/>
    <w:rsid w:val="7013AFEF"/>
    <w:rsid w:val="7013F400"/>
    <w:rsid w:val="7019C6C1"/>
    <w:rsid w:val="701F6828"/>
    <w:rsid w:val="701FDB2A"/>
    <w:rsid w:val="70231CD5"/>
    <w:rsid w:val="702794E0"/>
    <w:rsid w:val="7029A318"/>
    <w:rsid w:val="702ABA90"/>
    <w:rsid w:val="702E485C"/>
    <w:rsid w:val="7034C699"/>
    <w:rsid w:val="70372552"/>
    <w:rsid w:val="7037AF43"/>
    <w:rsid w:val="703B616B"/>
    <w:rsid w:val="70413B85"/>
    <w:rsid w:val="70472ADD"/>
    <w:rsid w:val="70493C06"/>
    <w:rsid w:val="7054925D"/>
    <w:rsid w:val="70554515"/>
    <w:rsid w:val="705816AA"/>
    <w:rsid w:val="705B74E0"/>
    <w:rsid w:val="705E08E1"/>
    <w:rsid w:val="7067A40E"/>
    <w:rsid w:val="7068396F"/>
    <w:rsid w:val="706E09D2"/>
    <w:rsid w:val="706F4D09"/>
    <w:rsid w:val="7070A1DC"/>
    <w:rsid w:val="707357AD"/>
    <w:rsid w:val="70755483"/>
    <w:rsid w:val="7077CAB9"/>
    <w:rsid w:val="70782BFC"/>
    <w:rsid w:val="7078C828"/>
    <w:rsid w:val="7079A2F1"/>
    <w:rsid w:val="707B0064"/>
    <w:rsid w:val="70810C15"/>
    <w:rsid w:val="7084494A"/>
    <w:rsid w:val="708758D5"/>
    <w:rsid w:val="7087B892"/>
    <w:rsid w:val="708A3165"/>
    <w:rsid w:val="708B69A2"/>
    <w:rsid w:val="708E5D96"/>
    <w:rsid w:val="708F016A"/>
    <w:rsid w:val="70916B90"/>
    <w:rsid w:val="70927D79"/>
    <w:rsid w:val="7093FB22"/>
    <w:rsid w:val="70945080"/>
    <w:rsid w:val="70A64927"/>
    <w:rsid w:val="70A85E18"/>
    <w:rsid w:val="70A9AF72"/>
    <w:rsid w:val="70AE21D5"/>
    <w:rsid w:val="70B006E6"/>
    <w:rsid w:val="70B087C1"/>
    <w:rsid w:val="70B14FA8"/>
    <w:rsid w:val="70B5254B"/>
    <w:rsid w:val="70BDAA81"/>
    <w:rsid w:val="70D30F28"/>
    <w:rsid w:val="70D82C0D"/>
    <w:rsid w:val="70D8C026"/>
    <w:rsid w:val="70D9AF57"/>
    <w:rsid w:val="70D9EDBE"/>
    <w:rsid w:val="70DAADA4"/>
    <w:rsid w:val="70DE2481"/>
    <w:rsid w:val="70E40A5E"/>
    <w:rsid w:val="70EE1C26"/>
    <w:rsid w:val="70EE8AD0"/>
    <w:rsid w:val="70EF17F2"/>
    <w:rsid w:val="70F0C898"/>
    <w:rsid w:val="70F22C09"/>
    <w:rsid w:val="70F2F62E"/>
    <w:rsid w:val="70F3E221"/>
    <w:rsid w:val="70F79CCF"/>
    <w:rsid w:val="70FF117B"/>
    <w:rsid w:val="71013599"/>
    <w:rsid w:val="710174FB"/>
    <w:rsid w:val="7109FE6E"/>
    <w:rsid w:val="710B0B20"/>
    <w:rsid w:val="7111BE22"/>
    <w:rsid w:val="7112E8D5"/>
    <w:rsid w:val="7113D69C"/>
    <w:rsid w:val="71178361"/>
    <w:rsid w:val="71178828"/>
    <w:rsid w:val="711CF502"/>
    <w:rsid w:val="7121A156"/>
    <w:rsid w:val="7121E911"/>
    <w:rsid w:val="71230C33"/>
    <w:rsid w:val="7127177D"/>
    <w:rsid w:val="71285528"/>
    <w:rsid w:val="712F2B95"/>
    <w:rsid w:val="712FDA84"/>
    <w:rsid w:val="712FE4D6"/>
    <w:rsid w:val="7133DC46"/>
    <w:rsid w:val="71341E39"/>
    <w:rsid w:val="713CD748"/>
    <w:rsid w:val="713D79DE"/>
    <w:rsid w:val="71411F6D"/>
    <w:rsid w:val="7143313D"/>
    <w:rsid w:val="71445AB8"/>
    <w:rsid w:val="7144EA1F"/>
    <w:rsid w:val="714917ED"/>
    <w:rsid w:val="71559AA6"/>
    <w:rsid w:val="715B19F9"/>
    <w:rsid w:val="715EB5F7"/>
    <w:rsid w:val="7166B433"/>
    <w:rsid w:val="716AA196"/>
    <w:rsid w:val="716C3C1E"/>
    <w:rsid w:val="716F0A8E"/>
    <w:rsid w:val="71700C01"/>
    <w:rsid w:val="7171BD11"/>
    <w:rsid w:val="717246B8"/>
    <w:rsid w:val="71743675"/>
    <w:rsid w:val="71766762"/>
    <w:rsid w:val="71784E65"/>
    <w:rsid w:val="717B17B7"/>
    <w:rsid w:val="717C7E06"/>
    <w:rsid w:val="717C8751"/>
    <w:rsid w:val="7181529C"/>
    <w:rsid w:val="718B8A5C"/>
    <w:rsid w:val="718F4280"/>
    <w:rsid w:val="718F5D83"/>
    <w:rsid w:val="7194255A"/>
    <w:rsid w:val="71991F0F"/>
    <w:rsid w:val="719B6C91"/>
    <w:rsid w:val="719D260E"/>
    <w:rsid w:val="719FCA00"/>
    <w:rsid w:val="71A113A6"/>
    <w:rsid w:val="71A121A9"/>
    <w:rsid w:val="71A168BF"/>
    <w:rsid w:val="71A5C162"/>
    <w:rsid w:val="71A9D39E"/>
    <w:rsid w:val="71AED177"/>
    <w:rsid w:val="71B0D83C"/>
    <w:rsid w:val="71B3AE6D"/>
    <w:rsid w:val="71B53FA9"/>
    <w:rsid w:val="71B8FC15"/>
    <w:rsid w:val="71BAD5DB"/>
    <w:rsid w:val="71BCF6BA"/>
    <w:rsid w:val="71BD6BCC"/>
    <w:rsid w:val="71C0DB2E"/>
    <w:rsid w:val="71C61C27"/>
    <w:rsid w:val="71C98DAC"/>
    <w:rsid w:val="71CBB3BC"/>
    <w:rsid w:val="71D01B94"/>
    <w:rsid w:val="71D37C3C"/>
    <w:rsid w:val="71D6A419"/>
    <w:rsid w:val="71DC696D"/>
    <w:rsid w:val="71DEED9B"/>
    <w:rsid w:val="71E0C374"/>
    <w:rsid w:val="71E3AF79"/>
    <w:rsid w:val="71E89DF6"/>
    <w:rsid w:val="71EBA989"/>
    <w:rsid w:val="71F21796"/>
    <w:rsid w:val="71F63AB3"/>
    <w:rsid w:val="71F82349"/>
    <w:rsid w:val="72016131"/>
    <w:rsid w:val="72045860"/>
    <w:rsid w:val="72075DDD"/>
    <w:rsid w:val="720D481E"/>
    <w:rsid w:val="720EC2C6"/>
    <w:rsid w:val="721407B1"/>
    <w:rsid w:val="72149422"/>
    <w:rsid w:val="721A8757"/>
    <w:rsid w:val="721B88CE"/>
    <w:rsid w:val="722377C2"/>
    <w:rsid w:val="7223C3F5"/>
    <w:rsid w:val="72265E9E"/>
    <w:rsid w:val="72282523"/>
    <w:rsid w:val="722E46F0"/>
    <w:rsid w:val="7231CA48"/>
    <w:rsid w:val="72326B22"/>
    <w:rsid w:val="7235675E"/>
    <w:rsid w:val="723B62D7"/>
    <w:rsid w:val="723E8792"/>
    <w:rsid w:val="7243AE33"/>
    <w:rsid w:val="72454CBB"/>
    <w:rsid w:val="724928FA"/>
    <w:rsid w:val="724EE04F"/>
    <w:rsid w:val="7251B149"/>
    <w:rsid w:val="7252057B"/>
    <w:rsid w:val="7255FC66"/>
    <w:rsid w:val="725D80E7"/>
    <w:rsid w:val="725FA8AE"/>
    <w:rsid w:val="726C9168"/>
    <w:rsid w:val="72746AC0"/>
    <w:rsid w:val="7277F2B7"/>
    <w:rsid w:val="727BFEC4"/>
    <w:rsid w:val="727D4546"/>
    <w:rsid w:val="727E114D"/>
    <w:rsid w:val="728202BA"/>
    <w:rsid w:val="7283CF36"/>
    <w:rsid w:val="728A20FB"/>
    <w:rsid w:val="729682E8"/>
    <w:rsid w:val="7297D191"/>
    <w:rsid w:val="729A24EE"/>
    <w:rsid w:val="72A19143"/>
    <w:rsid w:val="72AFE9C2"/>
    <w:rsid w:val="72B6B25D"/>
    <w:rsid w:val="72B9B988"/>
    <w:rsid w:val="72BE2199"/>
    <w:rsid w:val="72C08CC4"/>
    <w:rsid w:val="72C0A827"/>
    <w:rsid w:val="72C17EC7"/>
    <w:rsid w:val="72C2741A"/>
    <w:rsid w:val="72C497EB"/>
    <w:rsid w:val="72CA6F78"/>
    <w:rsid w:val="72CACE1D"/>
    <w:rsid w:val="72CE6EE8"/>
    <w:rsid w:val="72CF8F15"/>
    <w:rsid w:val="72CF9221"/>
    <w:rsid w:val="72D4F125"/>
    <w:rsid w:val="72D66C64"/>
    <w:rsid w:val="72DE09C0"/>
    <w:rsid w:val="72DF5B8F"/>
    <w:rsid w:val="72E316CF"/>
    <w:rsid w:val="72E85395"/>
    <w:rsid w:val="72EC3012"/>
    <w:rsid w:val="72EE376A"/>
    <w:rsid w:val="72F3F13D"/>
    <w:rsid w:val="72F66302"/>
    <w:rsid w:val="72FA8A1F"/>
    <w:rsid w:val="72FC2CF0"/>
    <w:rsid w:val="72FC8BB7"/>
    <w:rsid w:val="72FF8CFA"/>
    <w:rsid w:val="73070F8A"/>
    <w:rsid w:val="730AE212"/>
    <w:rsid w:val="73102292"/>
    <w:rsid w:val="731076A8"/>
    <w:rsid w:val="73144703"/>
    <w:rsid w:val="7314C1B6"/>
    <w:rsid w:val="7315A85B"/>
    <w:rsid w:val="731B1240"/>
    <w:rsid w:val="7322E3C3"/>
    <w:rsid w:val="732449B8"/>
    <w:rsid w:val="7324FD62"/>
    <w:rsid w:val="732A3C7B"/>
    <w:rsid w:val="732B96A6"/>
    <w:rsid w:val="732EE5C6"/>
    <w:rsid w:val="732FE82E"/>
    <w:rsid w:val="73310FEF"/>
    <w:rsid w:val="733223C4"/>
    <w:rsid w:val="7335C3CD"/>
    <w:rsid w:val="733CF7CE"/>
    <w:rsid w:val="7344D355"/>
    <w:rsid w:val="734E8B49"/>
    <w:rsid w:val="734EA968"/>
    <w:rsid w:val="73503F27"/>
    <w:rsid w:val="73506963"/>
    <w:rsid w:val="73563CB3"/>
    <w:rsid w:val="735A9278"/>
    <w:rsid w:val="735A9385"/>
    <w:rsid w:val="7360B93F"/>
    <w:rsid w:val="73624F68"/>
    <w:rsid w:val="73636D60"/>
    <w:rsid w:val="736607B0"/>
    <w:rsid w:val="7367D18E"/>
    <w:rsid w:val="7368DE1B"/>
    <w:rsid w:val="7377D700"/>
    <w:rsid w:val="737C00D6"/>
    <w:rsid w:val="737F62F0"/>
    <w:rsid w:val="73865C02"/>
    <w:rsid w:val="738A42B8"/>
    <w:rsid w:val="738F7842"/>
    <w:rsid w:val="739171DE"/>
    <w:rsid w:val="739B00CC"/>
    <w:rsid w:val="739F3EAA"/>
    <w:rsid w:val="739FA37D"/>
    <w:rsid w:val="739FB5D8"/>
    <w:rsid w:val="73A5CA7B"/>
    <w:rsid w:val="73A5F52A"/>
    <w:rsid w:val="73A7A9D0"/>
    <w:rsid w:val="73AB1986"/>
    <w:rsid w:val="73B87F54"/>
    <w:rsid w:val="73BEF2BE"/>
    <w:rsid w:val="73C52F5B"/>
    <w:rsid w:val="73CAFAA2"/>
    <w:rsid w:val="73CBB792"/>
    <w:rsid w:val="73D0C5C2"/>
    <w:rsid w:val="73D65246"/>
    <w:rsid w:val="73D8837A"/>
    <w:rsid w:val="73DBE04A"/>
    <w:rsid w:val="73DE9C22"/>
    <w:rsid w:val="73E107AA"/>
    <w:rsid w:val="73E396BB"/>
    <w:rsid w:val="73E78A33"/>
    <w:rsid w:val="73E85D20"/>
    <w:rsid w:val="73E88929"/>
    <w:rsid w:val="73EA63A3"/>
    <w:rsid w:val="73EDFC37"/>
    <w:rsid w:val="73EFEB81"/>
    <w:rsid w:val="73F78354"/>
    <w:rsid w:val="73F8CE33"/>
    <w:rsid w:val="73FC0617"/>
    <w:rsid w:val="74007A53"/>
    <w:rsid w:val="740E7800"/>
    <w:rsid w:val="74101D2C"/>
    <w:rsid w:val="7414D2E1"/>
    <w:rsid w:val="741A0137"/>
    <w:rsid w:val="741A40F5"/>
    <w:rsid w:val="741C08C5"/>
    <w:rsid w:val="741F380A"/>
    <w:rsid w:val="7421363A"/>
    <w:rsid w:val="7426A18B"/>
    <w:rsid w:val="7426A3AF"/>
    <w:rsid w:val="7428A241"/>
    <w:rsid w:val="7428B098"/>
    <w:rsid w:val="742CACF0"/>
    <w:rsid w:val="742D2F0A"/>
    <w:rsid w:val="743013E0"/>
    <w:rsid w:val="7430671E"/>
    <w:rsid w:val="7434E5F9"/>
    <w:rsid w:val="7437509D"/>
    <w:rsid w:val="743C7C71"/>
    <w:rsid w:val="743EA5F1"/>
    <w:rsid w:val="74408E72"/>
    <w:rsid w:val="7441FA7F"/>
    <w:rsid w:val="74445303"/>
    <w:rsid w:val="744C0358"/>
    <w:rsid w:val="744C2816"/>
    <w:rsid w:val="744D31AC"/>
    <w:rsid w:val="74514885"/>
    <w:rsid w:val="745166E5"/>
    <w:rsid w:val="7452BF01"/>
    <w:rsid w:val="745961EE"/>
    <w:rsid w:val="7460CC15"/>
    <w:rsid w:val="7460EAEF"/>
    <w:rsid w:val="7462CCD9"/>
    <w:rsid w:val="74660A25"/>
    <w:rsid w:val="746D0415"/>
    <w:rsid w:val="746FEE04"/>
    <w:rsid w:val="7470462F"/>
    <w:rsid w:val="7470D37C"/>
    <w:rsid w:val="747198D4"/>
    <w:rsid w:val="7474BC5B"/>
    <w:rsid w:val="7475FB15"/>
    <w:rsid w:val="74762D33"/>
    <w:rsid w:val="7478476C"/>
    <w:rsid w:val="747A2C7A"/>
    <w:rsid w:val="747DF876"/>
    <w:rsid w:val="74885D25"/>
    <w:rsid w:val="74886659"/>
    <w:rsid w:val="748CD561"/>
    <w:rsid w:val="74914F0D"/>
    <w:rsid w:val="74932BE5"/>
    <w:rsid w:val="749B5D91"/>
    <w:rsid w:val="74A05051"/>
    <w:rsid w:val="74A38E18"/>
    <w:rsid w:val="74ADB8D0"/>
    <w:rsid w:val="74B33E72"/>
    <w:rsid w:val="74B47904"/>
    <w:rsid w:val="74B48085"/>
    <w:rsid w:val="74B8BCD9"/>
    <w:rsid w:val="74BD2F86"/>
    <w:rsid w:val="74BE8211"/>
    <w:rsid w:val="74BFBDCE"/>
    <w:rsid w:val="74C62F27"/>
    <w:rsid w:val="74C71271"/>
    <w:rsid w:val="74CC2992"/>
    <w:rsid w:val="74CE833D"/>
    <w:rsid w:val="74D11701"/>
    <w:rsid w:val="74D47326"/>
    <w:rsid w:val="74D6A29E"/>
    <w:rsid w:val="74D6CFD8"/>
    <w:rsid w:val="74E24558"/>
    <w:rsid w:val="74ED1232"/>
    <w:rsid w:val="74ED51FC"/>
    <w:rsid w:val="74EF4E9A"/>
    <w:rsid w:val="74FBF30D"/>
    <w:rsid w:val="74FC57FB"/>
    <w:rsid w:val="7502EB5D"/>
    <w:rsid w:val="75039DA9"/>
    <w:rsid w:val="7504C886"/>
    <w:rsid w:val="75053196"/>
    <w:rsid w:val="7506DE8D"/>
    <w:rsid w:val="75075E41"/>
    <w:rsid w:val="7509A2F2"/>
    <w:rsid w:val="750A8857"/>
    <w:rsid w:val="750EBF2A"/>
    <w:rsid w:val="751052F7"/>
    <w:rsid w:val="75117C26"/>
    <w:rsid w:val="7511E9BA"/>
    <w:rsid w:val="751B3A85"/>
    <w:rsid w:val="751C3D4D"/>
    <w:rsid w:val="751D9310"/>
    <w:rsid w:val="751F55A8"/>
    <w:rsid w:val="7520E3F2"/>
    <w:rsid w:val="7523CFB8"/>
    <w:rsid w:val="75247033"/>
    <w:rsid w:val="7527DAC1"/>
    <w:rsid w:val="752819DC"/>
    <w:rsid w:val="752838E8"/>
    <w:rsid w:val="752A1906"/>
    <w:rsid w:val="752B6E3B"/>
    <w:rsid w:val="75375E1D"/>
    <w:rsid w:val="753B2B0F"/>
    <w:rsid w:val="753C7F79"/>
    <w:rsid w:val="753CEFB3"/>
    <w:rsid w:val="754AC9BA"/>
    <w:rsid w:val="754E3810"/>
    <w:rsid w:val="755012D9"/>
    <w:rsid w:val="755095AF"/>
    <w:rsid w:val="7553A6C3"/>
    <w:rsid w:val="7555B962"/>
    <w:rsid w:val="755DC399"/>
    <w:rsid w:val="755FBC56"/>
    <w:rsid w:val="755FFDE0"/>
    <w:rsid w:val="755FFE17"/>
    <w:rsid w:val="756247BD"/>
    <w:rsid w:val="7563E386"/>
    <w:rsid w:val="756B0AF5"/>
    <w:rsid w:val="756C589F"/>
    <w:rsid w:val="756FE9C2"/>
    <w:rsid w:val="75725953"/>
    <w:rsid w:val="757436AD"/>
    <w:rsid w:val="7578D527"/>
    <w:rsid w:val="757B631A"/>
    <w:rsid w:val="757E1AA7"/>
    <w:rsid w:val="757F0B9D"/>
    <w:rsid w:val="758B46FB"/>
    <w:rsid w:val="7595B002"/>
    <w:rsid w:val="75973A6E"/>
    <w:rsid w:val="7597D4EB"/>
    <w:rsid w:val="759B8785"/>
    <w:rsid w:val="75A18B7F"/>
    <w:rsid w:val="75A4EB17"/>
    <w:rsid w:val="75A53F03"/>
    <w:rsid w:val="75A78B67"/>
    <w:rsid w:val="75AE940A"/>
    <w:rsid w:val="75B1E9F0"/>
    <w:rsid w:val="75B4856D"/>
    <w:rsid w:val="75B5BCD5"/>
    <w:rsid w:val="75BACBD5"/>
    <w:rsid w:val="75BBE70C"/>
    <w:rsid w:val="75BF1AC5"/>
    <w:rsid w:val="75C3FC8C"/>
    <w:rsid w:val="75C419DF"/>
    <w:rsid w:val="75CC2E8F"/>
    <w:rsid w:val="75D4B126"/>
    <w:rsid w:val="75D81927"/>
    <w:rsid w:val="75DA71A0"/>
    <w:rsid w:val="75DD1D1F"/>
    <w:rsid w:val="75E200B5"/>
    <w:rsid w:val="75E22E86"/>
    <w:rsid w:val="75EB078A"/>
    <w:rsid w:val="75EDEEBC"/>
    <w:rsid w:val="75F76616"/>
    <w:rsid w:val="75F884C1"/>
    <w:rsid w:val="75F9C1C1"/>
    <w:rsid w:val="75FADCDA"/>
    <w:rsid w:val="75FCD983"/>
    <w:rsid w:val="75FEB18A"/>
    <w:rsid w:val="76012A77"/>
    <w:rsid w:val="760317BB"/>
    <w:rsid w:val="7605A80A"/>
    <w:rsid w:val="760656AE"/>
    <w:rsid w:val="7606C634"/>
    <w:rsid w:val="7608FDCB"/>
    <w:rsid w:val="760DD355"/>
    <w:rsid w:val="76135D12"/>
    <w:rsid w:val="7614A9FD"/>
    <w:rsid w:val="76211334"/>
    <w:rsid w:val="762418CF"/>
    <w:rsid w:val="76268DF7"/>
    <w:rsid w:val="762A2878"/>
    <w:rsid w:val="762FBF41"/>
    <w:rsid w:val="762FF924"/>
    <w:rsid w:val="7630AF9C"/>
    <w:rsid w:val="7630D2E3"/>
    <w:rsid w:val="763527AB"/>
    <w:rsid w:val="76355D71"/>
    <w:rsid w:val="7635D8EB"/>
    <w:rsid w:val="7637445A"/>
    <w:rsid w:val="76375C97"/>
    <w:rsid w:val="763C3F37"/>
    <w:rsid w:val="763DCA62"/>
    <w:rsid w:val="763EC19E"/>
    <w:rsid w:val="763F58B3"/>
    <w:rsid w:val="763FA30F"/>
    <w:rsid w:val="7642ACA5"/>
    <w:rsid w:val="7647DB82"/>
    <w:rsid w:val="764945DC"/>
    <w:rsid w:val="7650C3A3"/>
    <w:rsid w:val="7651425B"/>
    <w:rsid w:val="7654F2E7"/>
    <w:rsid w:val="7658C4B1"/>
    <w:rsid w:val="765A2686"/>
    <w:rsid w:val="765E3134"/>
    <w:rsid w:val="765F6AB9"/>
    <w:rsid w:val="76640E14"/>
    <w:rsid w:val="766492A3"/>
    <w:rsid w:val="76661D15"/>
    <w:rsid w:val="7667C3ED"/>
    <w:rsid w:val="766C9466"/>
    <w:rsid w:val="766D08AB"/>
    <w:rsid w:val="766E0F89"/>
    <w:rsid w:val="76722232"/>
    <w:rsid w:val="7672F1DE"/>
    <w:rsid w:val="76776C48"/>
    <w:rsid w:val="7678825C"/>
    <w:rsid w:val="767B501D"/>
    <w:rsid w:val="767D4B87"/>
    <w:rsid w:val="767E0754"/>
    <w:rsid w:val="767E5FAF"/>
    <w:rsid w:val="7686706C"/>
    <w:rsid w:val="768E1714"/>
    <w:rsid w:val="7692EBED"/>
    <w:rsid w:val="76979958"/>
    <w:rsid w:val="76990847"/>
    <w:rsid w:val="769A6A3E"/>
    <w:rsid w:val="76A0B8C5"/>
    <w:rsid w:val="76A4B04E"/>
    <w:rsid w:val="76AADD9A"/>
    <w:rsid w:val="76AAED6D"/>
    <w:rsid w:val="76AB593E"/>
    <w:rsid w:val="76AE82B9"/>
    <w:rsid w:val="76B3EB15"/>
    <w:rsid w:val="76B6BC0E"/>
    <w:rsid w:val="76B9BFF7"/>
    <w:rsid w:val="76BDCF5F"/>
    <w:rsid w:val="76C16156"/>
    <w:rsid w:val="76C4C5D4"/>
    <w:rsid w:val="76C72FAC"/>
    <w:rsid w:val="76C7DB91"/>
    <w:rsid w:val="76C85B43"/>
    <w:rsid w:val="76CA669F"/>
    <w:rsid w:val="76D17B11"/>
    <w:rsid w:val="76D2B13D"/>
    <w:rsid w:val="76D35B46"/>
    <w:rsid w:val="76D57EAF"/>
    <w:rsid w:val="76E00499"/>
    <w:rsid w:val="76E394C1"/>
    <w:rsid w:val="76E8A719"/>
    <w:rsid w:val="76EA2EB0"/>
    <w:rsid w:val="76EC1AC0"/>
    <w:rsid w:val="76ED5BED"/>
    <w:rsid w:val="76EE0321"/>
    <w:rsid w:val="76EE78DE"/>
    <w:rsid w:val="76F73D39"/>
    <w:rsid w:val="76F7C27E"/>
    <w:rsid w:val="76F7C5A9"/>
    <w:rsid w:val="76F81255"/>
    <w:rsid w:val="76F98742"/>
    <w:rsid w:val="76FA7B8D"/>
    <w:rsid w:val="76FFC8D0"/>
    <w:rsid w:val="770144EF"/>
    <w:rsid w:val="7703F3D9"/>
    <w:rsid w:val="770B0167"/>
    <w:rsid w:val="771280F8"/>
    <w:rsid w:val="77174084"/>
    <w:rsid w:val="771D0A2C"/>
    <w:rsid w:val="771D2466"/>
    <w:rsid w:val="772190F5"/>
    <w:rsid w:val="7721A929"/>
    <w:rsid w:val="77234A8B"/>
    <w:rsid w:val="77236F89"/>
    <w:rsid w:val="7723B067"/>
    <w:rsid w:val="772EDB0A"/>
    <w:rsid w:val="77340F40"/>
    <w:rsid w:val="77397EC7"/>
    <w:rsid w:val="773AEAF7"/>
    <w:rsid w:val="773CE574"/>
    <w:rsid w:val="773E1669"/>
    <w:rsid w:val="774801C3"/>
    <w:rsid w:val="7748571A"/>
    <w:rsid w:val="7748DF8D"/>
    <w:rsid w:val="774CA201"/>
    <w:rsid w:val="774E43D5"/>
    <w:rsid w:val="774FD030"/>
    <w:rsid w:val="775977FC"/>
    <w:rsid w:val="775E3F78"/>
    <w:rsid w:val="775EE465"/>
    <w:rsid w:val="775FE7D8"/>
    <w:rsid w:val="776186B7"/>
    <w:rsid w:val="7762B3CC"/>
    <w:rsid w:val="77646166"/>
    <w:rsid w:val="77676403"/>
    <w:rsid w:val="776F90E7"/>
    <w:rsid w:val="7770AF26"/>
    <w:rsid w:val="77748EB6"/>
    <w:rsid w:val="77750E80"/>
    <w:rsid w:val="778454FD"/>
    <w:rsid w:val="7785CCA8"/>
    <w:rsid w:val="77890802"/>
    <w:rsid w:val="778A3B95"/>
    <w:rsid w:val="778C145F"/>
    <w:rsid w:val="778DF56E"/>
    <w:rsid w:val="778F791C"/>
    <w:rsid w:val="77943A5D"/>
    <w:rsid w:val="7796EA26"/>
    <w:rsid w:val="7796ED64"/>
    <w:rsid w:val="779C8C67"/>
    <w:rsid w:val="77A5461E"/>
    <w:rsid w:val="77A8E780"/>
    <w:rsid w:val="77B613D0"/>
    <w:rsid w:val="77B6E9F8"/>
    <w:rsid w:val="77BDFAEF"/>
    <w:rsid w:val="77C307E4"/>
    <w:rsid w:val="77CF39CB"/>
    <w:rsid w:val="77D2A964"/>
    <w:rsid w:val="77D30691"/>
    <w:rsid w:val="77D4F54E"/>
    <w:rsid w:val="77D87901"/>
    <w:rsid w:val="77DF0C75"/>
    <w:rsid w:val="77E040A4"/>
    <w:rsid w:val="77E1667B"/>
    <w:rsid w:val="77E325F6"/>
    <w:rsid w:val="77EDA973"/>
    <w:rsid w:val="77EDCF95"/>
    <w:rsid w:val="77F148E1"/>
    <w:rsid w:val="77F3777E"/>
    <w:rsid w:val="77F4BA65"/>
    <w:rsid w:val="77F4C2A0"/>
    <w:rsid w:val="77F6B688"/>
    <w:rsid w:val="77F77307"/>
    <w:rsid w:val="77FD9574"/>
    <w:rsid w:val="77FE329F"/>
    <w:rsid w:val="78044A5D"/>
    <w:rsid w:val="7804A567"/>
    <w:rsid w:val="780772FE"/>
    <w:rsid w:val="7807FB3D"/>
    <w:rsid w:val="7808A820"/>
    <w:rsid w:val="780972CA"/>
    <w:rsid w:val="780979F5"/>
    <w:rsid w:val="7809F062"/>
    <w:rsid w:val="780AC66A"/>
    <w:rsid w:val="780D7C6B"/>
    <w:rsid w:val="7811EC1F"/>
    <w:rsid w:val="78184828"/>
    <w:rsid w:val="7819E92F"/>
    <w:rsid w:val="781AC4AF"/>
    <w:rsid w:val="781FC394"/>
    <w:rsid w:val="78204AC7"/>
    <w:rsid w:val="78231E3F"/>
    <w:rsid w:val="78263F37"/>
    <w:rsid w:val="78265242"/>
    <w:rsid w:val="7827F55E"/>
    <w:rsid w:val="782976E7"/>
    <w:rsid w:val="782B1DE4"/>
    <w:rsid w:val="782C7149"/>
    <w:rsid w:val="782E54BE"/>
    <w:rsid w:val="78313CB1"/>
    <w:rsid w:val="7831AD9E"/>
    <w:rsid w:val="78373683"/>
    <w:rsid w:val="7842F334"/>
    <w:rsid w:val="784689C7"/>
    <w:rsid w:val="7849DA2D"/>
    <w:rsid w:val="784A8B21"/>
    <w:rsid w:val="784E6E38"/>
    <w:rsid w:val="784ECA94"/>
    <w:rsid w:val="785273E4"/>
    <w:rsid w:val="7852A204"/>
    <w:rsid w:val="785E9151"/>
    <w:rsid w:val="785F75F4"/>
    <w:rsid w:val="786E2713"/>
    <w:rsid w:val="786EC9C4"/>
    <w:rsid w:val="7877095F"/>
    <w:rsid w:val="7879F3C1"/>
    <w:rsid w:val="787B4F07"/>
    <w:rsid w:val="787D1E85"/>
    <w:rsid w:val="78816C45"/>
    <w:rsid w:val="7892C0A2"/>
    <w:rsid w:val="7893028C"/>
    <w:rsid w:val="7899E975"/>
    <w:rsid w:val="789D6281"/>
    <w:rsid w:val="78A115A0"/>
    <w:rsid w:val="78A60417"/>
    <w:rsid w:val="78A75C5F"/>
    <w:rsid w:val="78B093D8"/>
    <w:rsid w:val="78B0E45B"/>
    <w:rsid w:val="78B1B935"/>
    <w:rsid w:val="78B30702"/>
    <w:rsid w:val="78B3C191"/>
    <w:rsid w:val="78B4566A"/>
    <w:rsid w:val="78BB56BF"/>
    <w:rsid w:val="78C65540"/>
    <w:rsid w:val="78C867B0"/>
    <w:rsid w:val="78CAC35E"/>
    <w:rsid w:val="78CD2786"/>
    <w:rsid w:val="78CE4B77"/>
    <w:rsid w:val="78CF6C9E"/>
    <w:rsid w:val="78D0F308"/>
    <w:rsid w:val="78D8A71C"/>
    <w:rsid w:val="78DB0884"/>
    <w:rsid w:val="78DDB004"/>
    <w:rsid w:val="78DEE08D"/>
    <w:rsid w:val="78E176DF"/>
    <w:rsid w:val="78E2B1AA"/>
    <w:rsid w:val="78E39917"/>
    <w:rsid w:val="78E4742E"/>
    <w:rsid w:val="78EC614E"/>
    <w:rsid w:val="78EC8A39"/>
    <w:rsid w:val="78EF8E9F"/>
    <w:rsid w:val="78F09A5E"/>
    <w:rsid w:val="78F4D624"/>
    <w:rsid w:val="78FD2705"/>
    <w:rsid w:val="78FE9B70"/>
    <w:rsid w:val="79014561"/>
    <w:rsid w:val="79057943"/>
    <w:rsid w:val="791278CA"/>
    <w:rsid w:val="79153BC8"/>
    <w:rsid w:val="791B68E9"/>
    <w:rsid w:val="792B200B"/>
    <w:rsid w:val="792B99A8"/>
    <w:rsid w:val="792D04F8"/>
    <w:rsid w:val="792D4588"/>
    <w:rsid w:val="79360E55"/>
    <w:rsid w:val="79375087"/>
    <w:rsid w:val="793A6EBE"/>
    <w:rsid w:val="793B893C"/>
    <w:rsid w:val="793C5A4A"/>
    <w:rsid w:val="793EA2FE"/>
    <w:rsid w:val="794286B7"/>
    <w:rsid w:val="794832E7"/>
    <w:rsid w:val="7949438D"/>
    <w:rsid w:val="794C81DF"/>
    <w:rsid w:val="794C99CD"/>
    <w:rsid w:val="794CAA25"/>
    <w:rsid w:val="795137DD"/>
    <w:rsid w:val="7951E9AA"/>
    <w:rsid w:val="79525B2A"/>
    <w:rsid w:val="7953891E"/>
    <w:rsid w:val="795D45BB"/>
    <w:rsid w:val="79656669"/>
    <w:rsid w:val="7965CCA9"/>
    <w:rsid w:val="79687D3C"/>
    <w:rsid w:val="79688642"/>
    <w:rsid w:val="7969C9D1"/>
    <w:rsid w:val="796F72AD"/>
    <w:rsid w:val="7970C269"/>
    <w:rsid w:val="797144C3"/>
    <w:rsid w:val="7974D227"/>
    <w:rsid w:val="7979EF97"/>
    <w:rsid w:val="797B109B"/>
    <w:rsid w:val="7980A058"/>
    <w:rsid w:val="79841AB8"/>
    <w:rsid w:val="7984A83F"/>
    <w:rsid w:val="79857B38"/>
    <w:rsid w:val="79858491"/>
    <w:rsid w:val="7992CE68"/>
    <w:rsid w:val="79958E2F"/>
    <w:rsid w:val="799718C9"/>
    <w:rsid w:val="799B37B3"/>
    <w:rsid w:val="799ECF3E"/>
    <w:rsid w:val="799F4E5F"/>
    <w:rsid w:val="79A1F450"/>
    <w:rsid w:val="79A86C7B"/>
    <w:rsid w:val="79A9A4C3"/>
    <w:rsid w:val="79A9D5C7"/>
    <w:rsid w:val="79B62147"/>
    <w:rsid w:val="79B75338"/>
    <w:rsid w:val="79B80C11"/>
    <w:rsid w:val="79C0610C"/>
    <w:rsid w:val="79C279A2"/>
    <w:rsid w:val="79C86DB4"/>
    <w:rsid w:val="79CD1ABE"/>
    <w:rsid w:val="79D1A15C"/>
    <w:rsid w:val="79D38CCB"/>
    <w:rsid w:val="79D3F917"/>
    <w:rsid w:val="79DA9618"/>
    <w:rsid w:val="79DA9761"/>
    <w:rsid w:val="79DC8A79"/>
    <w:rsid w:val="79E0FF53"/>
    <w:rsid w:val="79E49AAE"/>
    <w:rsid w:val="79E638F8"/>
    <w:rsid w:val="79E71AE5"/>
    <w:rsid w:val="79E86ECC"/>
    <w:rsid w:val="79ED883F"/>
    <w:rsid w:val="79F31477"/>
    <w:rsid w:val="79F479B8"/>
    <w:rsid w:val="79F73692"/>
    <w:rsid w:val="79F74660"/>
    <w:rsid w:val="79F82808"/>
    <w:rsid w:val="79FA7DE3"/>
    <w:rsid w:val="79FAA166"/>
    <w:rsid w:val="79FDA8AC"/>
    <w:rsid w:val="79FF47DA"/>
    <w:rsid w:val="7A01BE6E"/>
    <w:rsid w:val="7A0A61BB"/>
    <w:rsid w:val="7A0C5B92"/>
    <w:rsid w:val="7A10BA87"/>
    <w:rsid w:val="7A1108A3"/>
    <w:rsid w:val="7A11B94E"/>
    <w:rsid w:val="7A13B14A"/>
    <w:rsid w:val="7A1A418E"/>
    <w:rsid w:val="7A2196CF"/>
    <w:rsid w:val="7A22323D"/>
    <w:rsid w:val="7A28CFC8"/>
    <w:rsid w:val="7A2BC2A3"/>
    <w:rsid w:val="7A2BC971"/>
    <w:rsid w:val="7A2CCBAE"/>
    <w:rsid w:val="7A2F15E8"/>
    <w:rsid w:val="7A306C97"/>
    <w:rsid w:val="7A3232A5"/>
    <w:rsid w:val="7A38C80C"/>
    <w:rsid w:val="7A3BCBB2"/>
    <w:rsid w:val="7A3D7DE3"/>
    <w:rsid w:val="7A403A16"/>
    <w:rsid w:val="7A42A84E"/>
    <w:rsid w:val="7A55D299"/>
    <w:rsid w:val="7A5620A4"/>
    <w:rsid w:val="7A575AB4"/>
    <w:rsid w:val="7A58888F"/>
    <w:rsid w:val="7A595FE6"/>
    <w:rsid w:val="7A5CE4EB"/>
    <w:rsid w:val="7A5D6C92"/>
    <w:rsid w:val="7A5F9290"/>
    <w:rsid w:val="7A6E282B"/>
    <w:rsid w:val="7A6E66A9"/>
    <w:rsid w:val="7A716AED"/>
    <w:rsid w:val="7A750F0B"/>
    <w:rsid w:val="7A767F47"/>
    <w:rsid w:val="7A77C4A7"/>
    <w:rsid w:val="7A77C6A9"/>
    <w:rsid w:val="7A888388"/>
    <w:rsid w:val="7A88DA03"/>
    <w:rsid w:val="7A89030C"/>
    <w:rsid w:val="7A8A1F04"/>
    <w:rsid w:val="7A8AFC04"/>
    <w:rsid w:val="7A8D604A"/>
    <w:rsid w:val="7A91AFAC"/>
    <w:rsid w:val="7A91DD49"/>
    <w:rsid w:val="7A92B2D7"/>
    <w:rsid w:val="7A9E975B"/>
    <w:rsid w:val="7A9FFCDE"/>
    <w:rsid w:val="7AA407A7"/>
    <w:rsid w:val="7AA60AF1"/>
    <w:rsid w:val="7AAEE11F"/>
    <w:rsid w:val="7AB722BB"/>
    <w:rsid w:val="7AB80C4C"/>
    <w:rsid w:val="7AC47378"/>
    <w:rsid w:val="7ACB8456"/>
    <w:rsid w:val="7ACEEF5F"/>
    <w:rsid w:val="7AD27A25"/>
    <w:rsid w:val="7AD769E0"/>
    <w:rsid w:val="7ADF8BEE"/>
    <w:rsid w:val="7AE1F979"/>
    <w:rsid w:val="7AE3FF8F"/>
    <w:rsid w:val="7AE43122"/>
    <w:rsid w:val="7AE731EF"/>
    <w:rsid w:val="7AEB316B"/>
    <w:rsid w:val="7AEB94D8"/>
    <w:rsid w:val="7AF0AAE1"/>
    <w:rsid w:val="7AF2E7AA"/>
    <w:rsid w:val="7AF3F076"/>
    <w:rsid w:val="7AF521AD"/>
    <w:rsid w:val="7AF6240B"/>
    <w:rsid w:val="7AF632C8"/>
    <w:rsid w:val="7AF7D73A"/>
    <w:rsid w:val="7AFA04C0"/>
    <w:rsid w:val="7AFD2DCB"/>
    <w:rsid w:val="7AFF8A49"/>
    <w:rsid w:val="7B023D2E"/>
    <w:rsid w:val="7B03ECF4"/>
    <w:rsid w:val="7B044BD5"/>
    <w:rsid w:val="7B05A398"/>
    <w:rsid w:val="7B09AF7A"/>
    <w:rsid w:val="7B0D5963"/>
    <w:rsid w:val="7B0FD924"/>
    <w:rsid w:val="7B107087"/>
    <w:rsid w:val="7B17C4D0"/>
    <w:rsid w:val="7B1C6C2B"/>
    <w:rsid w:val="7B1D9786"/>
    <w:rsid w:val="7B211050"/>
    <w:rsid w:val="7B2218EC"/>
    <w:rsid w:val="7B28868E"/>
    <w:rsid w:val="7B2B708D"/>
    <w:rsid w:val="7B302BE4"/>
    <w:rsid w:val="7B31DFBA"/>
    <w:rsid w:val="7B377C5F"/>
    <w:rsid w:val="7B39B48C"/>
    <w:rsid w:val="7B3B5568"/>
    <w:rsid w:val="7B3E2611"/>
    <w:rsid w:val="7B408DFC"/>
    <w:rsid w:val="7B416963"/>
    <w:rsid w:val="7B4E443D"/>
    <w:rsid w:val="7B4E5D3C"/>
    <w:rsid w:val="7B5597F2"/>
    <w:rsid w:val="7B5A3A74"/>
    <w:rsid w:val="7B5D213D"/>
    <w:rsid w:val="7B5E7F2A"/>
    <w:rsid w:val="7B613816"/>
    <w:rsid w:val="7B677C1D"/>
    <w:rsid w:val="7B6D4F65"/>
    <w:rsid w:val="7B6E8274"/>
    <w:rsid w:val="7B727616"/>
    <w:rsid w:val="7B76205B"/>
    <w:rsid w:val="7B77A4DA"/>
    <w:rsid w:val="7B79A1A1"/>
    <w:rsid w:val="7B7B68E3"/>
    <w:rsid w:val="7B7DC054"/>
    <w:rsid w:val="7B80ED07"/>
    <w:rsid w:val="7B81232E"/>
    <w:rsid w:val="7B81F202"/>
    <w:rsid w:val="7B839225"/>
    <w:rsid w:val="7B86ED63"/>
    <w:rsid w:val="7B886601"/>
    <w:rsid w:val="7B8B3737"/>
    <w:rsid w:val="7B8B713D"/>
    <w:rsid w:val="7B8BD074"/>
    <w:rsid w:val="7B989304"/>
    <w:rsid w:val="7B995A9E"/>
    <w:rsid w:val="7B9B27C1"/>
    <w:rsid w:val="7BA1A5F7"/>
    <w:rsid w:val="7BAD91F4"/>
    <w:rsid w:val="7BB27EB6"/>
    <w:rsid w:val="7BB3644B"/>
    <w:rsid w:val="7BB36A50"/>
    <w:rsid w:val="7BB6F6E6"/>
    <w:rsid w:val="7BC060D8"/>
    <w:rsid w:val="7BCA371F"/>
    <w:rsid w:val="7BCF1EB9"/>
    <w:rsid w:val="7BD0BCA3"/>
    <w:rsid w:val="7BD244F9"/>
    <w:rsid w:val="7BD7FCA8"/>
    <w:rsid w:val="7BD869B9"/>
    <w:rsid w:val="7BDC9E49"/>
    <w:rsid w:val="7BE3038A"/>
    <w:rsid w:val="7BE33B01"/>
    <w:rsid w:val="7BE4CDA7"/>
    <w:rsid w:val="7BE9EA65"/>
    <w:rsid w:val="7BEE1668"/>
    <w:rsid w:val="7BF00CBF"/>
    <w:rsid w:val="7BF3F71C"/>
    <w:rsid w:val="7BFAC6EC"/>
    <w:rsid w:val="7C0377AC"/>
    <w:rsid w:val="7C076321"/>
    <w:rsid w:val="7C0A4C73"/>
    <w:rsid w:val="7C0B137B"/>
    <w:rsid w:val="7C0C4FDE"/>
    <w:rsid w:val="7C0D93CD"/>
    <w:rsid w:val="7C11DA29"/>
    <w:rsid w:val="7C133C12"/>
    <w:rsid w:val="7C16DBD9"/>
    <w:rsid w:val="7C17B836"/>
    <w:rsid w:val="7C1ADBD6"/>
    <w:rsid w:val="7C1DE159"/>
    <w:rsid w:val="7C20420C"/>
    <w:rsid w:val="7C20BAB6"/>
    <w:rsid w:val="7C2A690D"/>
    <w:rsid w:val="7C2C8DA6"/>
    <w:rsid w:val="7C2F6AA9"/>
    <w:rsid w:val="7C3143B7"/>
    <w:rsid w:val="7C344565"/>
    <w:rsid w:val="7C363BCE"/>
    <w:rsid w:val="7C395016"/>
    <w:rsid w:val="7C3BA1C9"/>
    <w:rsid w:val="7C3EBB1E"/>
    <w:rsid w:val="7C4014FC"/>
    <w:rsid w:val="7C45BF81"/>
    <w:rsid w:val="7C48CB9B"/>
    <w:rsid w:val="7C4C0804"/>
    <w:rsid w:val="7C4E95E7"/>
    <w:rsid w:val="7C4FA334"/>
    <w:rsid w:val="7C58021E"/>
    <w:rsid w:val="7C5813C3"/>
    <w:rsid w:val="7C5A5050"/>
    <w:rsid w:val="7C5C10CA"/>
    <w:rsid w:val="7C619C9C"/>
    <w:rsid w:val="7C636C97"/>
    <w:rsid w:val="7C6D0030"/>
    <w:rsid w:val="7C6D7682"/>
    <w:rsid w:val="7C6EE899"/>
    <w:rsid w:val="7C7020B7"/>
    <w:rsid w:val="7C721D2C"/>
    <w:rsid w:val="7C76B742"/>
    <w:rsid w:val="7C776D46"/>
    <w:rsid w:val="7C783561"/>
    <w:rsid w:val="7C7C95E4"/>
    <w:rsid w:val="7C7E4712"/>
    <w:rsid w:val="7C7E9856"/>
    <w:rsid w:val="7C8551C6"/>
    <w:rsid w:val="7C8F707D"/>
    <w:rsid w:val="7C97FF6B"/>
    <w:rsid w:val="7CA2A442"/>
    <w:rsid w:val="7CA2F345"/>
    <w:rsid w:val="7CA62B7D"/>
    <w:rsid w:val="7CABCB6D"/>
    <w:rsid w:val="7CB0254E"/>
    <w:rsid w:val="7CB2B8D0"/>
    <w:rsid w:val="7CB4065A"/>
    <w:rsid w:val="7CBBBCBD"/>
    <w:rsid w:val="7CBD9DB9"/>
    <w:rsid w:val="7CBFC409"/>
    <w:rsid w:val="7CC2AA50"/>
    <w:rsid w:val="7CC9BB7E"/>
    <w:rsid w:val="7CC9FF95"/>
    <w:rsid w:val="7CCA2485"/>
    <w:rsid w:val="7CCDCDEF"/>
    <w:rsid w:val="7CD1F67D"/>
    <w:rsid w:val="7CD741B7"/>
    <w:rsid w:val="7CD8E458"/>
    <w:rsid w:val="7CD94822"/>
    <w:rsid w:val="7CE23F1A"/>
    <w:rsid w:val="7CE384E1"/>
    <w:rsid w:val="7CE401B0"/>
    <w:rsid w:val="7CE5A10B"/>
    <w:rsid w:val="7CE716C1"/>
    <w:rsid w:val="7CE83B1F"/>
    <w:rsid w:val="7CEB01F0"/>
    <w:rsid w:val="7CEC3340"/>
    <w:rsid w:val="7CF956A1"/>
    <w:rsid w:val="7D007CBC"/>
    <w:rsid w:val="7D0142EC"/>
    <w:rsid w:val="7D02C568"/>
    <w:rsid w:val="7D12F698"/>
    <w:rsid w:val="7D15F4C4"/>
    <w:rsid w:val="7D17C0AD"/>
    <w:rsid w:val="7D1B15B3"/>
    <w:rsid w:val="7D1C3B10"/>
    <w:rsid w:val="7D21F644"/>
    <w:rsid w:val="7D2A73C2"/>
    <w:rsid w:val="7D2F14CA"/>
    <w:rsid w:val="7D2F5C1F"/>
    <w:rsid w:val="7D31A549"/>
    <w:rsid w:val="7D31C171"/>
    <w:rsid w:val="7D3ED4B2"/>
    <w:rsid w:val="7D3F6BB8"/>
    <w:rsid w:val="7D432EDC"/>
    <w:rsid w:val="7D4D6E58"/>
    <w:rsid w:val="7D4DDCD7"/>
    <w:rsid w:val="7D504BCF"/>
    <w:rsid w:val="7D50ED78"/>
    <w:rsid w:val="7D5234E4"/>
    <w:rsid w:val="7D53F757"/>
    <w:rsid w:val="7D5812E4"/>
    <w:rsid w:val="7D5A026A"/>
    <w:rsid w:val="7D61BC4A"/>
    <w:rsid w:val="7D638CC7"/>
    <w:rsid w:val="7D63DA5E"/>
    <w:rsid w:val="7D645418"/>
    <w:rsid w:val="7D6C7D80"/>
    <w:rsid w:val="7D6CC65F"/>
    <w:rsid w:val="7D6E52D1"/>
    <w:rsid w:val="7D6F225C"/>
    <w:rsid w:val="7D7FA8AC"/>
    <w:rsid w:val="7D813684"/>
    <w:rsid w:val="7D843409"/>
    <w:rsid w:val="7D88D4E4"/>
    <w:rsid w:val="7D892DDF"/>
    <w:rsid w:val="7D8E92D1"/>
    <w:rsid w:val="7D8EBC4D"/>
    <w:rsid w:val="7D8FF85A"/>
    <w:rsid w:val="7D9111CC"/>
    <w:rsid w:val="7D93208F"/>
    <w:rsid w:val="7D963894"/>
    <w:rsid w:val="7D9A5BF3"/>
    <w:rsid w:val="7D9EEEAE"/>
    <w:rsid w:val="7DA26A5F"/>
    <w:rsid w:val="7DA57813"/>
    <w:rsid w:val="7DAB3E44"/>
    <w:rsid w:val="7DAC5E16"/>
    <w:rsid w:val="7DADEEEB"/>
    <w:rsid w:val="7DAE37AF"/>
    <w:rsid w:val="7DB27ADB"/>
    <w:rsid w:val="7DB2A1D7"/>
    <w:rsid w:val="7DB6ECB7"/>
    <w:rsid w:val="7DC5F2FF"/>
    <w:rsid w:val="7DC88946"/>
    <w:rsid w:val="7DCADDDC"/>
    <w:rsid w:val="7DCCDB56"/>
    <w:rsid w:val="7DCE53A1"/>
    <w:rsid w:val="7DCF3611"/>
    <w:rsid w:val="7DCF8C95"/>
    <w:rsid w:val="7DD13C15"/>
    <w:rsid w:val="7DD8A9F2"/>
    <w:rsid w:val="7DD9281E"/>
    <w:rsid w:val="7DDB97E3"/>
    <w:rsid w:val="7DDD2FD9"/>
    <w:rsid w:val="7DE173E0"/>
    <w:rsid w:val="7DE327F0"/>
    <w:rsid w:val="7DE527C8"/>
    <w:rsid w:val="7DE54BB4"/>
    <w:rsid w:val="7DE8D2C5"/>
    <w:rsid w:val="7DED4A9A"/>
    <w:rsid w:val="7DF14C36"/>
    <w:rsid w:val="7DF15E4F"/>
    <w:rsid w:val="7DF5C4E8"/>
    <w:rsid w:val="7DF73C86"/>
    <w:rsid w:val="7DFAE97F"/>
    <w:rsid w:val="7E01D360"/>
    <w:rsid w:val="7E06C831"/>
    <w:rsid w:val="7E0751BE"/>
    <w:rsid w:val="7E0806A0"/>
    <w:rsid w:val="7E0B1ED0"/>
    <w:rsid w:val="7E0B6ECF"/>
    <w:rsid w:val="7E0C3B4B"/>
    <w:rsid w:val="7E0FF47E"/>
    <w:rsid w:val="7E1809E3"/>
    <w:rsid w:val="7E180CA8"/>
    <w:rsid w:val="7E18BAC7"/>
    <w:rsid w:val="7E1B67BB"/>
    <w:rsid w:val="7E209657"/>
    <w:rsid w:val="7E226D09"/>
    <w:rsid w:val="7E23EA58"/>
    <w:rsid w:val="7E24F22B"/>
    <w:rsid w:val="7E2843C8"/>
    <w:rsid w:val="7E2F5B25"/>
    <w:rsid w:val="7E2F9667"/>
    <w:rsid w:val="7E311BAD"/>
    <w:rsid w:val="7E32DE3E"/>
    <w:rsid w:val="7E343126"/>
    <w:rsid w:val="7E34E952"/>
    <w:rsid w:val="7E3B96EA"/>
    <w:rsid w:val="7E43805D"/>
    <w:rsid w:val="7E46C7D4"/>
    <w:rsid w:val="7E47A380"/>
    <w:rsid w:val="7E47D61F"/>
    <w:rsid w:val="7E4B187A"/>
    <w:rsid w:val="7E507C30"/>
    <w:rsid w:val="7E52221C"/>
    <w:rsid w:val="7E53C54C"/>
    <w:rsid w:val="7E56E78E"/>
    <w:rsid w:val="7E570C4D"/>
    <w:rsid w:val="7E574268"/>
    <w:rsid w:val="7E5772EB"/>
    <w:rsid w:val="7E596332"/>
    <w:rsid w:val="7E59A9AE"/>
    <w:rsid w:val="7E5BF55C"/>
    <w:rsid w:val="7E60BE74"/>
    <w:rsid w:val="7E64A4AE"/>
    <w:rsid w:val="7E66E649"/>
    <w:rsid w:val="7E67066A"/>
    <w:rsid w:val="7E69D938"/>
    <w:rsid w:val="7E6B1112"/>
    <w:rsid w:val="7E6CD80D"/>
    <w:rsid w:val="7E6F0A8E"/>
    <w:rsid w:val="7E73F752"/>
    <w:rsid w:val="7E7734C7"/>
    <w:rsid w:val="7E79BB4C"/>
    <w:rsid w:val="7E7E20B6"/>
    <w:rsid w:val="7E808A2B"/>
    <w:rsid w:val="7E813C40"/>
    <w:rsid w:val="7E8A728A"/>
    <w:rsid w:val="7E8E95E5"/>
    <w:rsid w:val="7E8F1A7E"/>
    <w:rsid w:val="7E8FD191"/>
    <w:rsid w:val="7E9C4DBA"/>
    <w:rsid w:val="7E9F8A63"/>
    <w:rsid w:val="7EA14894"/>
    <w:rsid w:val="7EA17104"/>
    <w:rsid w:val="7EA45884"/>
    <w:rsid w:val="7EA5216A"/>
    <w:rsid w:val="7EA7C397"/>
    <w:rsid w:val="7EAC4059"/>
    <w:rsid w:val="7EBD9909"/>
    <w:rsid w:val="7EBE5078"/>
    <w:rsid w:val="7ECC96B0"/>
    <w:rsid w:val="7ED1A7A4"/>
    <w:rsid w:val="7ED62956"/>
    <w:rsid w:val="7EDCC7F4"/>
    <w:rsid w:val="7EDCFB66"/>
    <w:rsid w:val="7EE08FC6"/>
    <w:rsid w:val="7EE422B2"/>
    <w:rsid w:val="7EE577E8"/>
    <w:rsid w:val="7EE758FA"/>
    <w:rsid w:val="7EE76052"/>
    <w:rsid w:val="7EEF1E28"/>
    <w:rsid w:val="7EF104DD"/>
    <w:rsid w:val="7EF8C8A4"/>
    <w:rsid w:val="7EFA4A55"/>
    <w:rsid w:val="7EFB108A"/>
    <w:rsid w:val="7EFD18FF"/>
    <w:rsid w:val="7F05E2C1"/>
    <w:rsid w:val="7F077326"/>
    <w:rsid w:val="7F078D21"/>
    <w:rsid w:val="7F096676"/>
    <w:rsid w:val="7F0A1519"/>
    <w:rsid w:val="7F0E06BC"/>
    <w:rsid w:val="7F0EF325"/>
    <w:rsid w:val="7F0F512C"/>
    <w:rsid w:val="7F0FFFC3"/>
    <w:rsid w:val="7F20CBB1"/>
    <w:rsid w:val="7F215F34"/>
    <w:rsid w:val="7F26F110"/>
    <w:rsid w:val="7F28E8CC"/>
    <w:rsid w:val="7F2C55CE"/>
    <w:rsid w:val="7F3665E0"/>
    <w:rsid w:val="7F3C19B5"/>
    <w:rsid w:val="7F3E084C"/>
    <w:rsid w:val="7F4385DE"/>
    <w:rsid w:val="7F455F6F"/>
    <w:rsid w:val="7F45770A"/>
    <w:rsid w:val="7F4A871F"/>
    <w:rsid w:val="7F4D7F25"/>
    <w:rsid w:val="7F4E95AA"/>
    <w:rsid w:val="7F4EFAA1"/>
    <w:rsid w:val="7F560653"/>
    <w:rsid w:val="7F5617A8"/>
    <w:rsid w:val="7F56A17A"/>
    <w:rsid w:val="7F59D498"/>
    <w:rsid w:val="7F5D9AB2"/>
    <w:rsid w:val="7F5F5F69"/>
    <w:rsid w:val="7F5F8B5A"/>
    <w:rsid w:val="7F66281B"/>
    <w:rsid w:val="7F69D0CB"/>
    <w:rsid w:val="7F78F42C"/>
    <w:rsid w:val="7F7A9919"/>
    <w:rsid w:val="7F7D5C15"/>
    <w:rsid w:val="7F7F5FE4"/>
    <w:rsid w:val="7F7FA9C3"/>
    <w:rsid w:val="7F9B0EA2"/>
    <w:rsid w:val="7F9FA33B"/>
    <w:rsid w:val="7FA159D7"/>
    <w:rsid w:val="7FA29B07"/>
    <w:rsid w:val="7FA6AAB9"/>
    <w:rsid w:val="7FA71C5B"/>
    <w:rsid w:val="7FA8258D"/>
    <w:rsid w:val="7FA88D13"/>
    <w:rsid w:val="7FA8D254"/>
    <w:rsid w:val="7FA97AA3"/>
    <w:rsid w:val="7FAFB15F"/>
    <w:rsid w:val="7FB3D1C0"/>
    <w:rsid w:val="7FBE33CD"/>
    <w:rsid w:val="7FC04D1B"/>
    <w:rsid w:val="7FC4A89B"/>
    <w:rsid w:val="7FC725CE"/>
    <w:rsid w:val="7FC74D53"/>
    <w:rsid w:val="7FCD5EEE"/>
    <w:rsid w:val="7FD1B1C0"/>
    <w:rsid w:val="7FE7A2B8"/>
    <w:rsid w:val="7FF01DBB"/>
    <w:rsid w:val="7FF15ACE"/>
    <w:rsid w:val="7FF2ED3C"/>
    <w:rsid w:val="7FF5A049"/>
    <w:rsid w:val="7FF719C7"/>
    <w:rsid w:val="7FF7FED0"/>
    <w:rsid w:val="7FF97F1B"/>
    <w:rsid w:val="7FFB5F3D"/>
    <w:rsid w:val="7FFE51F5"/>
  </w:rsids>
  <m:mathPr>
    <m:mathFont m:val="Cambria Math"/>
    <m:brkBin m:val="before"/>
    <m:brkBinSub m:val="--"/>
    <m:smallFrac/>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A51D80"/>
  <w15:chartTrackingRefBased/>
  <w15:docId w15:val="{C3CB01FF-C9CD-47E7-8308-25C9E115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80D11"/>
    <w:pPr>
      <w:spacing w:after="120"/>
      <w:jc w:val="both"/>
    </w:pPr>
    <w:rPr>
      <w:rFonts w:ascii="Calibri" w:hAnsi="Calibri"/>
      <w:sz w:val="22"/>
      <w:szCs w:val="24"/>
    </w:rPr>
  </w:style>
  <w:style w:type="paragraph" w:styleId="Nagwek1">
    <w:name w:val="heading 1"/>
    <w:basedOn w:val="Normalny"/>
    <w:next w:val="Normalny"/>
    <w:link w:val="Nagwek1Znak"/>
    <w:uiPriority w:val="9"/>
    <w:qFormat/>
    <w:rsid w:val="004C1A1B"/>
    <w:pPr>
      <w:keepNext/>
      <w:spacing w:before="240" w:after="240"/>
      <w:outlineLvl w:val="0"/>
    </w:pPr>
    <w:rPr>
      <w:rFonts w:cs="Arial"/>
      <w:b/>
      <w:bCs/>
      <w:color w:val="233D81"/>
      <w:kern w:val="32"/>
      <w:sz w:val="24"/>
      <w:szCs w:val="32"/>
    </w:rPr>
  </w:style>
  <w:style w:type="paragraph" w:styleId="Nagwek2">
    <w:name w:val="heading 2"/>
    <w:basedOn w:val="Normalny"/>
    <w:next w:val="Normalny"/>
    <w:link w:val="Nagwek2Znak"/>
    <w:uiPriority w:val="9"/>
    <w:unhideWhenUsed/>
    <w:qFormat/>
    <w:rsid w:val="00553AEE"/>
    <w:pPr>
      <w:keepNext/>
      <w:keepLines/>
      <w:spacing w:before="120"/>
      <w:outlineLvl w:val="1"/>
    </w:pPr>
    <w:rPr>
      <w:b/>
      <w:color w:val="233D81"/>
      <w:szCs w:val="26"/>
    </w:rPr>
  </w:style>
  <w:style w:type="paragraph" w:styleId="Nagwek3">
    <w:name w:val="heading 3"/>
    <w:basedOn w:val="Normalny"/>
    <w:next w:val="Normalny"/>
    <w:link w:val="Nagwek3Znak"/>
    <w:uiPriority w:val="9"/>
    <w:qFormat/>
    <w:rsid w:val="003306CD"/>
    <w:pPr>
      <w:keepNext/>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locked/>
    <w:rsid w:val="004C1A1B"/>
    <w:rPr>
      <w:rFonts w:ascii="Calibri" w:hAnsi="Calibri" w:cs="Arial"/>
      <w:b/>
      <w:bCs/>
      <w:color w:val="233D81"/>
      <w:kern w:val="32"/>
      <w:sz w:val="24"/>
      <w:szCs w:val="32"/>
    </w:rPr>
  </w:style>
  <w:style w:type="character" w:customStyle="1" w:styleId="Nagwek2Znak">
    <w:name w:val="Nagłówek 2 Znak"/>
    <w:link w:val="Nagwek2"/>
    <w:uiPriority w:val="9"/>
    <w:locked/>
    <w:rsid w:val="00553AEE"/>
    <w:rPr>
      <w:rFonts w:ascii="Calibri" w:hAnsi="Calibri"/>
      <w:b/>
      <w:color w:val="233D81"/>
      <w:sz w:val="22"/>
      <w:szCs w:val="26"/>
    </w:rPr>
  </w:style>
  <w:style w:type="character" w:customStyle="1" w:styleId="Nagwek3Znak">
    <w:name w:val="Nagłówek 3 Znak"/>
    <w:link w:val="Nagwek3"/>
    <w:uiPriority w:val="9"/>
    <w:semiHidden/>
    <w:locked/>
    <w:rsid w:val="00385A01"/>
    <w:rPr>
      <w:rFonts w:ascii="Calibri Light" w:eastAsia="Times New Roman" w:hAnsi="Calibri Light" w:cs="Times New Roman"/>
      <w:b/>
      <w:bCs/>
      <w:sz w:val="26"/>
      <w:szCs w:val="26"/>
    </w:rPr>
  </w:style>
  <w:style w:type="paragraph" w:styleId="Tekstpodstawowy3">
    <w:name w:val="Body Text 3"/>
    <w:basedOn w:val="Normalny"/>
    <w:link w:val="Tekstpodstawowy3Znak"/>
    <w:uiPriority w:val="99"/>
    <w:rsid w:val="005946A6"/>
    <w:pPr>
      <w:pBdr>
        <w:top w:val="single" w:sz="4" w:space="1" w:color="auto"/>
        <w:left w:val="single" w:sz="4" w:space="4" w:color="auto"/>
        <w:bottom w:val="single" w:sz="4" w:space="1" w:color="auto"/>
        <w:right w:val="single" w:sz="4" w:space="4" w:color="auto"/>
      </w:pBdr>
    </w:pPr>
    <w:rPr>
      <w:rFonts w:ascii="Arial" w:hAnsi="Arial"/>
    </w:rPr>
  </w:style>
  <w:style w:type="character" w:customStyle="1" w:styleId="Tekstpodstawowy3Znak">
    <w:name w:val="Tekst podstawowy 3 Znak"/>
    <w:link w:val="Tekstpodstawowy3"/>
    <w:uiPriority w:val="99"/>
    <w:semiHidden/>
    <w:locked/>
    <w:rsid w:val="00385A01"/>
    <w:rPr>
      <w:rFonts w:ascii="Calibri" w:hAnsi="Calibri" w:cs="Times New Roman"/>
      <w:sz w:val="16"/>
      <w:szCs w:val="16"/>
    </w:rPr>
  </w:style>
  <w:style w:type="paragraph" w:styleId="Stopka">
    <w:name w:val="footer"/>
    <w:basedOn w:val="Normalny"/>
    <w:link w:val="StopkaZnak"/>
    <w:uiPriority w:val="99"/>
    <w:rsid w:val="00E80D11"/>
    <w:pPr>
      <w:tabs>
        <w:tab w:val="center" w:pos="4536"/>
        <w:tab w:val="right" w:pos="9072"/>
      </w:tabs>
    </w:pPr>
    <w:rPr>
      <w:sz w:val="18"/>
    </w:rPr>
  </w:style>
  <w:style w:type="character" w:customStyle="1" w:styleId="StopkaZnak">
    <w:name w:val="Stopka Znak"/>
    <w:link w:val="Stopka"/>
    <w:uiPriority w:val="99"/>
    <w:locked/>
    <w:rsid w:val="00E80D11"/>
    <w:rPr>
      <w:rFonts w:ascii="Calibri" w:hAnsi="Calibri"/>
      <w:sz w:val="18"/>
    </w:rPr>
  </w:style>
  <w:style w:type="table" w:styleId="Tabela-Siatka">
    <w:name w:val="Table Grid"/>
    <w:basedOn w:val="Standardowy"/>
    <w:uiPriority w:val="39"/>
    <w:rsid w:val="00594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5946A6"/>
    <w:pPr>
      <w:tabs>
        <w:tab w:val="center" w:pos="4536"/>
        <w:tab w:val="right" w:pos="9072"/>
      </w:tabs>
    </w:pPr>
  </w:style>
  <w:style w:type="character" w:customStyle="1" w:styleId="NagwekZnak">
    <w:name w:val="Nagłówek Znak"/>
    <w:link w:val="Nagwek"/>
    <w:uiPriority w:val="99"/>
    <w:locked/>
    <w:rsid w:val="00C86F8F"/>
    <w:rPr>
      <w:rFonts w:ascii="Calibri" w:hAnsi="Calibri" w:cs="Times New Roman"/>
      <w:sz w:val="22"/>
    </w:rPr>
  </w:style>
  <w:style w:type="paragraph" w:styleId="Tekstprzypisudolnego">
    <w:name w:val="footnote text"/>
    <w:basedOn w:val="Normalny"/>
    <w:link w:val="TekstprzypisudolnegoZnak"/>
    <w:uiPriority w:val="99"/>
    <w:semiHidden/>
    <w:rsid w:val="002C44B1"/>
  </w:style>
  <w:style w:type="character" w:customStyle="1" w:styleId="TekstprzypisudolnegoZnak">
    <w:name w:val="Tekst przypisu dolnego Znak"/>
    <w:link w:val="Tekstprzypisudolnego"/>
    <w:uiPriority w:val="99"/>
    <w:semiHidden/>
    <w:locked/>
    <w:rsid w:val="0043763B"/>
    <w:rPr>
      <w:rFonts w:ascii="Calibri" w:hAnsi="Calibri" w:cs="Times New Roman"/>
      <w:sz w:val="22"/>
    </w:rPr>
  </w:style>
  <w:style w:type="character" w:styleId="Odwoanieprzypisudolnego">
    <w:name w:val="footnote reference"/>
    <w:uiPriority w:val="99"/>
    <w:semiHidden/>
    <w:rsid w:val="002C44B1"/>
    <w:rPr>
      <w:rFonts w:ascii="Calibri" w:hAnsi="Calibri" w:cs="Times New Roman"/>
      <w:sz w:val="22"/>
      <w:vertAlign w:val="superscript"/>
    </w:rPr>
  </w:style>
  <w:style w:type="paragraph" w:styleId="NormalnyWeb">
    <w:name w:val="Normal (Web)"/>
    <w:basedOn w:val="Normalny"/>
    <w:rsid w:val="00E649C1"/>
    <w:pPr>
      <w:spacing w:before="100" w:beforeAutospacing="1" w:after="119"/>
    </w:pPr>
  </w:style>
  <w:style w:type="character" w:styleId="Odwoaniedokomentarza">
    <w:name w:val="annotation reference"/>
    <w:uiPriority w:val="99"/>
    <w:rsid w:val="00074DE8"/>
    <w:rPr>
      <w:rFonts w:ascii="Calibri" w:hAnsi="Calibri" w:cs="Times New Roman"/>
      <w:sz w:val="16"/>
    </w:rPr>
  </w:style>
  <w:style w:type="paragraph" w:styleId="Tekstkomentarza">
    <w:name w:val="annotation text"/>
    <w:basedOn w:val="Normalny"/>
    <w:link w:val="TekstkomentarzaZnak"/>
    <w:uiPriority w:val="99"/>
    <w:rsid w:val="00074DE8"/>
  </w:style>
  <w:style w:type="character" w:customStyle="1" w:styleId="TekstkomentarzaZnak">
    <w:name w:val="Tekst komentarza Znak"/>
    <w:link w:val="Tekstkomentarza"/>
    <w:uiPriority w:val="99"/>
    <w:locked/>
    <w:rsid w:val="0043763B"/>
    <w:rPr>
      <w:rFonts w:ascii="Calibri" w:hAnsi="Calibri" w:cs="Times New Roman"/>
      <w:sz w:val="22"/>
    </w:rPr>
  </w:style>
  <w:style w:type="paragraph" w:styleId="Tematkomentarza">
    <w:name w:val="annotation subject"/>
    <w:basedOn w:val="Tekstkomentarza"/>
    <w:next w:val="Tekstkomentarza"/>
    <w:link w:val="TematkomentarzaZnak"/>
    <w:uiPriority w:val="99"/>
    <w:semiHidden/>
    <w:rsid w:val="00074DE8"/>
    <w:rPr>
      <w:b/>
      <w:bCs/>
    </w:rPr>
  </w:style>
  <w:style w:type="character" w:customStyle="1" w:styleId="TematkomentarzaZnak">
    <w:name w:val="Temat komentarza Znak"/>
    <w:link w:val="Tematkomentarza"/>
    <w:uiPriority w:val="99"/>
    <w:semiHidden/>
    <w:locked/>
    <w:rsid w:val="00385A01"/>
    <w:rPr>
      <w:rFonts w:ascii="Calibri" w:hAnsi="Calibri" w:cs="Times New Roman"/>
      <w:b/>
      <w:bCs/>
      <w:sz w:val="22"/>
    </w:rPr>
  </w:style>
  <w:style w:type="paragraph" w:styleId="Tekstdymka">
    <w:name w:val="Balloon Text"/>
    <w:basedOn w:val="Normalny"/>
    <w:link w:val="TekstdymkaZnak"/>
    <w:uiPriority w:val="99"/>
    <w:semiHidden/>
    <w:rsid w:val="00074DE8"/>
    <w:rPr>
      <w:rFonts w:ascii="Tahoma" w:hAnsi="Tahoma" w:cs="Tahoma"/>
      <w:sz w:val="16"/>
      <w:szCs w:val="16"/>
    </w:rPr>
  </w:style>
  <w:style w:type="character" w:customStyle="1" w:styleId="TekstdymkaZnak">
    <w:name w:val="Tekst dymka Znak"/>
    <w:link w:val="Tekstdymka"/>
    <w:uiPriority w:val="99"/>
    <w:semiHidden/>
    <w:locked/>
    <w:rsid w:val="00385A01"/>
    <w:rPr>
      <w:rFonts w:ascii="Segoe UI" w:hAnsi="Segoe UI" w:cs="Segoe UI"/>
      <w:sz w:val="18"/>
      <w:szCs w:val="18"/>
    </w:rPr>
  </w:style>
  <w:style w:type="character" w:styleId="Numerstrony">
    <w:name w:val="page number"/>
    <w:uiPriority w:val="99"/>
    <w:rsid w:val="00074DE8"/>
    <w:rPr>
      <w:rFonts w:ascii="Calibri" w:hAnsi="Calibri" w:cs="Times New Roman"/>
      <w:sz w:val="22"/>
    </w:rPr>
  </w:style>
  <w:style w:type="paragraph" w:styleId="Tekstpodstawowy2">
    <w:name w:val="Body Text 2"/>
    <w:basedOn w:val="Normalny"/>
    <w:link w:val="Tekstpodstawowy2Znak"/>
    <w:uiPriority w:val="99"/>
    <w:rsid w:val="00E80D11"/>
  </w:style>
  <w:style w:type="character" w:customStyle="1" w:styleId="Tekstpodstawowy2Znak">
    <w:name w:val="Tekst podstawowy 2 Znak"/>
    <w:basedOn w:val="Domylnaczcionkaakapitu"/>
    <w:link w:val="Tekstpodstawowy2"/>
    <w:uiPriority w:val="99"/>
    <w:locked/>
    <w:rsid w:val="00E80D11"/>
    <w:rPr>
      <w:rFonts w:ascii="Calibri" w:hAnsi="Calibri"/>
      <w:sz w:val="22"/>
    </w:rPr>
  </w:style>
  <w:style w:type="paragraph" w:styleId="Akapitzlist">
    <w:name w:val="List Paragraph"/>
    <w:basedOn w:val="Normalny"/>
    <w:uiPriority w:val="34"/>
    <w:qFormat/>
    <w:rsid w:val="0043763B"/>
    <w:pPr>
      <w:spacing w:after="160" w:line="259" w:lineRule="auto"/>
      <w:ind w:left="720"/>
      <w:contextualSpacing/>
    </w:pPr>
    <w:rPr>
      <w:szCs w:val="22"/>
      <w:lang w:eastAsia="en-US"/>
    </w:rPr>
  </w:style>
  <w:style w:type="paragraph" w:styleId="Poprawka">
    <w:name w:val="Revision"/>
    <w:hidden/>
    <w:uiPriority w:val="99"/>
    <w:semiHidden/>
    <w:rsid w:val="003C2DDB"/>
  </w:style>
  <w:style w:type="paragraph" w:styleId="Tekstprzypisukocowego">
    <w:name w:val="endnote text"/>
    <w:basedOn w:val="Normalny"/>
    <w:link w:val="TekstprzypisukocowegoZnak"/>
    <w:uiPriority w:val="99"/>
    <w:rsid w:val="00E80D11"/>
    <w:rPr>
      <w:sz w:val="18"/>
    </w:rPr>
  </w:style>
  <w:style w:type="character" w:customStyle="1" w:styleId="TekstprzypisukocowegoZnak">
    <w:name w:val="Tekst przypisu końcowego Znak"/>
    <w:link w:val="Tekstprzypisukocowego"/>
    <w:uiPriority w:val="99"/>
    <w:locked/>
    <w:rsid w:val="00E80D11"/>
    <w:rPr>
      <w:rFonts w:ascii="Calibri" w:hAnsi="Calibri"/>
      <w:sz w:val="18"/>
    </w:rPr>
  </w:style>
  <w:style w:type="paragraph" w:styleId="Indeks1">
    <w:name w:val="index 1"/>
    <w:basedOn w:val="Normalny"/>
    <w:next w:val="Normalny"/>
    <w:autoRedefine/>
    <w:uiPriority w:val="99"/>
    <w:rsid w:val="001A4600"/>
    <w:pPr>
      <w:ind w:left="200" w:hanging="200"/>
    </w:pPr>
  </w:style>
  <w:style w:type="character" w:styleId="Odwoanieprzypisukocowego">
    <w:name w:val="endnote reference"/>
    <w:uiPriority w:val="99"/>
    <w:rsid w:val="001A4600"/>
    <w:rPr>
      <w:rFonts w:ascii="Calibri" w:hAnsi="Calibri" w:cs="Times New Roman"/>
      <w:sz w:val="22"/>
      <w:vertAlign w:val="superscript"/>
    </w:rPr>
  </w:style>
  <w:style w:type="paragraph" w:styleId="Legenda">
    <w:name w:val="caption"/>
    <w:basedOn w:val="Normalny"/>
    <w:next w:val="Normalny"/>
    <w:uiPriority w:val="35"/>
    <w:semiHidden/>
    <w:unhideWhenUsed/>
    <w:qFormat/>
    <w:rsid w:val="005B1571"/>
    <w:pPr>
      <w:spacing w:after="200"/>
    </w:pPr>
    <w:rPr>
      <w:i/>
      <w:iCs/>
      <w:color w:val="44546A"/>
      <w:sz w:val="18"/>
      <w:szCs w:val="18"/>
    </w:rPr>
  </w:style>
  <w:style w:type="paragraph" w:styleId="Nagwekspisutreci">
    <w:name w:val="TOC Heading"/>
    <w:basedOn w:val="Tekstpodstawowy"/>
    <w:next w:val="Normalny"/>
    <w:uiPriority w:val="39"/>
    <w:unhideWhenUsed/>
    <w:qFormat/>
    <w:rsid w:val="00626397"/>
    <w:pPr>
      <w:keepLines/>
      <w:spacing w:line="259" w:lineRule="auto"/>
    </w:pPr>
    <w:rPr>
      <w:bCs/>
    </w:rPr>
  </w:style>
  <w:style w:type="paragraph" w:styleId="Spistreci1">
    <w:name w:val="toc 1"/>
    <w:basedOn w:val="Normalny"/>
    <w:next w:val="Tekstpodstawowy"/>
    <w:autoRedefine/>
    <w:uiPriority w:val="39"/>
    <w:unhideWhenUsed/>
    <w:rsid w:val="004C1A1B"/>
    <w:pPr>
      <w:spacing w:before="120" w:after="0"/>
      <w:jc w:val="left"/>
    </w:pPr>
    <w:rPr>
      <w:b/>
      <w:bCs/>
      <w:iCs/>
      <w:color w:val="233D81"/>
      <w:sz w:val="24"/>
    </w:rPr>
  </w:style>
  <w:style w:type="paragraph" w:styleId="Spistreci2">
    <w:name w:val="toc 2"/>
    <w:basedOn w:val="Tekstpodstawowy"/>
    <w:next w:val="Tekstpodstawowy"/>
    <w:autoRedefine/>
    <w:uiPriority w:val="39"/>
    <w:unhideWhenUsed/>
    <w:rsid w:val="002E1963"/>
    <w:pPr>
      <w:spacing w:before="120" w:after="0"/>
      <w:ind w:left="220"/>
      <w:jc w:val="left"/>
    </w:pPr>
    <w:rPr>
      <w:bCs/>
      <w:szCs w:val="22"/>
    </w:rPr>
  </w:style>
  <w:style w:type="paragraph" w:styleId="Spistreci3">
    <w:name w:val="toc 3"/>
    <w:basedOn w:val="Normalny"/>
    <w:next w:val="Normalny"/>
    <w:autoRedefine/>
    <w:uiPriority w:val="39"/>
    <w:unhideWhenUsed/>
    <w:rsid w:val="005A7559"/>
    <w:pPr>
      <w:spacing w:after="0"/>
      <w:ind w:left="440"/>
      <w:jc w:val="left"/>
    </w:pPr>
    <w:rPr>
      <w:sz w:val="20"/>
      <w:szCs w:val="20"/>
    </w:rPr>
  </w:style>
  <w:style w:type="character" w:styleId="Hipercze">
    <w:name w:val="Hyperlink"/>
    <w:uiPriority w:val="99"/>
    <w:unhideWhenUsed/>
    <w:rsid w:val="001D7CD2"/>
    <w:rPr>
      <w:rFonts w:ascii="Calibri" w:hAnsi="Calibri" w:cs="Times New Roman"/>
      <w:color w:val="0563C1"/>
      <w:sz w:val="22"/>
      <w:u w:val="single"/>
    </w:rPr>
  </w:style>
  <w:style w:type="paragraph" w:styleId="Spistreci4">
    <w:name w:val="toc 4"/>
    <w:basedOn w:val="Normalny"/>
    <w:next w:val="Normalny"/>
    <w:autoRedefine/>
    <w:uiPriority w:val="39"/>
    <w:unhideWhenUsed/>
    <w:rsid w:val="00BC1ACE"/>
    <w:pPr>
      <w:spacing w:after="0"/>
      <w:ind w:left="660"/>
      <w:jc w:val="left"/>
    </w:pPr>
    <w:rPr>
      <w:sz w:val="20"/>
      <w:szCs w:val="20"/>
    </w:rPr>
  </w:style>
  <w:style w:type="paragraph" w:styleId="Spistreci5">
    <w:name w:val="toc 5"/>
    <w:basedOn w:val="Normalny"/>
    <w:next w:val="Normalny"/>
    <w:autoRedefine/>
    <w:uiPriority w:val="39"/>
    <w:unhideWhenUsed/>
    <w:rsid w:val="001D7CD2"/>
    <w:pPr>
      <w:spacing w:after="0"/>
      <w:ind w:left="880"/>
      <w:jc w:val="left"/>
    </w:pPr>
    <w:rPr>
      <w:sz w:val="20"/>
      <w:szCs w:val="20"/>
    </w:rPr>
  </w:style>
  <w:style w:type="paragraph" w:styleId="Spistreci6">
    <w:name w:val="toc 6"/>
    <w:basedOn w:val="Normalny"/>
    <w:next w:val="Normalny"/>
    <w:autoRedefine/>
    <w:uiPriority w:val="39"/>
    <w:unhideWhenUsed/>
    <w:rsid w:val="001D7CD2"/>
    <w:pPr>
      <w:spacing w:after="0"/>
      <w:ind w:left="1100"/>
      <w:jc w:val="left"/>
    </w:pPr>
    <w:rPr>
      <w:sz w:val="20"/>
      <w:szCs w:val="20"/>
    </w:rPr>
  </w:style>
  <w:style w:type="paragraph" w:styleId="Spistreci7">
    <w:name w:val="toc 7"/>
    <w:basedOn w:val="Normalny"/>
    <w:next w:val="Normalny"/>
    <w:autoRedefine/>
    <w:uiPriority w:val="39"/>
    <w:unhideWhenUsed/>
    <w:rsid w:val="001D7CD2"/>
    <w:pPr>
      <w:spacing w:after="0"/>
      <w:ind w:left="1320"/>
      <w:jc w:val="left"/>
    </w:pPr>
    <w:rPr>
      <w:sz w:val="20"/>
      <w:szCs w:val="20"/>
    </w:rPr>
  </w:style>
  <w:style w:type="paragraph" w:styleId="Spistreci8">
    <w:name w:val="toc 8"/>
    <w:basedOn w:val="Normalny"/>
    <w:next w:val="Normalny"/>
    <w:autoRedefine/>
    <w:uiPriority w:val="39"/>
    <w:unhideWhenUsed/>
    <w:rsid w:val="001D7CD2"/>
    <w:pPr>
      <w:spacing w:after="0"/>
      <w:ind w:left="1540"/>
      <w:jc w:val="left"/>
    </w:pPr>
    <w:rPr>
      <w:sz w:val="20"/>
      <w:szCs w:val="20"/>
    </w:rPr>
  </w:style>
  <w:style w:type="paragraph" w:styleId="Spistreci9">
    <w:name w:val="toc 9"/>
    <w:basedOn w:val="Normalny"/>
    <w:next w:val="Normalny"/>
    <w:autoRedefine/>
    <w:uiPriority w:val="39"/>
    <w:unhideWhenUsed/>
    <w:rsid w:val="001D7CD2"/>
    <w:pPr>
      <w:spacing w:after="0"/>
      <w:ind w:left="1760"/>
      <w:jc w:val="left"/>
    </w:pPr>
    <w:rPr>
      <w:sz w:val="20"/>
      <w:szCs w:val="20"/>
    </w:rPr>
  </w:style>
  <w:style w:type="character" w:styleId="Uwydatnienie">
    <w:name w:val="Emphasis"/>
    <w:uiPriority w:val="20"/>
    <w:qFormat/>
    <w:rsid w:val="00626397"/>
    <w:rPr>
      <w:rFonts w:ascii="Consolas" w:hAnsi="Consolas" w:cs="Times New Roman"/>
      <w:i/>
      <w:iCs/>
      <w:sz w:val="21"/>
      <w:szCs w:val="21"/>
    </w:rPr>
  </w:style>
  <w:style w:type="paragraph" w:styleId="Zwykytekst">
    <w:name w:val="Plain Text"/>
    <w:basedOn w:val="Normalny"/>
    <w:link w:val="ZwykytekstZnak"/>
    <w:uiPriority w:val="99"/>
    <w:semiHidden/>
    <w:unhideWhenUsed/>
    <w:rsid w:val="00626397"/>
    <w:rPr>
      <w:rFonts w:ascii="Consolas" w:hAnsi="Consolas"/>
      <w:sz w:val="21"/>
      <w:szCs w:val="21"/>
    </w:rPr>
  </w:style>
  <w:style w:type="character" w:customStyle="1" w:styleId="ZwykytekstZnak">
    <w:name w:val="Zwykły tekst Znak"/>
    <w:link w:val="Zwykytekst"/>
    <w:uiPriority w:val="99"/>
    <w:semiHidden/>
    <w:locked/>
    <w:rsid w:val="00626397"/>
    <w:rPr>
      <w:rFonts w:ascii="Consolas" w:hAnsi="Consolas" w:cs="Times New Roman"/>
      <w:sz w:val="21"/>
      <w:szCs w:val="21"/>
    </w:rPr>
  </w:style>
  <w:style w:type="paragraph" w:styleId="Tekstpodstawowy">
    <w:name w:val="Body Text"/>
    <w:basedOn w:val="Normalny"/>
    <w:link w:val="TekstpodstawowyZnak"/>
    <w:uiPriority w:val="99"/>
    <w:unhideWhenUsed/>
    <w:rsid w:val="00E80D11"/>
  </w:style>
  <w:style w:type="character" w:customStyle="1" w:styleId="TekstpodstawowyZnak">
    <w:name w:val="Tekst podstawowy Znak"/>
    <w:basedOn w:val="Domylnaczcionkaakapitu"/>
    <w:link w:val="Tekstpodstawowy"/>
    <w:uiPriority w:val="99"/>
    <w:locked/>
    <w:rsid w:val="00E80D11"/>
    <w:rPr>
      <w:rFonts w:ascii="Calibri" w:hAnsi="Calibri"/>
      <w:sz w:val="22"/>
    </w:rPr>
  </w:style>
  <w:style w:type="character" w:customStyle="1" w:styleId="h1">
    <w:name w:val="h1"/>
    <w:rsid w:val="00916C3D"/>
    <w:rPr>
      <w:rFonts w:ascii="Calibri" w:hAnsi="Calibri" w:cs="Times New Roman"/>
      <w:sz w:val="22"/>
    </w:rPr>
  </w:style>
  <w:style w:type="paragraph" w:customStyle="1" w:styleId="zaacznik">
    <w:name w:val="załacznik"/>
    <w:basedOn w:val="Stopka"/>
    <w:qFormat/>
    <w:rsid w:val="004F2EBD"/>
    <w:pPr>
      <w:spacing w:before="40" w:after="0" w:line="276" w:lineRule="auto"/>
      <w:jc w:val="right"/>
    </w:pPr>
    <w:rPr>
      <w:sz w:val="22"/>
      <w:szCs w:val="20"/>
    </w:rPr>
  </w:style>
  <w:style w:type="paragraph" w:customStyle="1" w:styleId="PKA-STRONA1">
    <w:name w:val="PKA- STRONA 1"/>
    <w:basedOn w:val="Normalny"/>
    <w:qFormat/>
    <w:rsid w:val="00915144"/>
    <w:pPr>
      <w:spacing w:after="0"/>
      <w:ind w:left="2268"/>
    </w:pPr>
    <w:rPr>
      <w:rFonts w:cs="Arial"/>
      <w:b/>
      <w:bCs/>
      <w:color w:val="243C80"/>
      <w:sz w:val="52"/>
      <w:szCs w:val="52"/>
    </w:rPr>
  </w:style>
  <w:style w:type="paragraph" w:customStyle="1" w:styleId="kryteria">
    <w:name w:val="kryteria"/>
    <w:basedOn w:val="Tekstkomentarza"/>
    <w:qFormat/>
    <w:rsid w:val="006E0858"/>
    <w:pPr>
      <w:numPr>
        <w:numId w:val="17"/>
      </w:numPr>
    </w:pPr>
    <w:rPr>
      <w:i/>
    </w:rPr>
  </w:style>
  <w:style w:type="paragraph" w:customStyle="1" w:styleId="PKA-przypisy">
    <w:name w:val="PKA- przypisy"/>
    <w:basedOn w:val="Normalny"/>
    <w:next w:val="Normalny"/>
    <w:qFormat/>
    <w:rsid w:val="008E4E4A"/>
    <w:pPr>
      <w:tabs>
        <w:tab w:val="left" w:pos="708"/>
      </w:tabs>
      <w:spacing w:before="280" w:after="240" w:line="360" w:lineRule="auto"/>
    </w:pPr>
    <w:rPr>
      <w:rFonts w:cs="Arial"/>
      <w:sz w:val="18"/>
      <w:szCs w:val="16"/>
    </w:rPr>
  </w:style>
  <w:style w:type="paragraph" w:customStyle="1" w:styleId="PKA-stopka">
    <w:name w:val="PKA-stopka"/>
    <w:basedOn w:val="Normalny"/>
    <w:qFormat/>
    <w:rsid w:val="007F010E"/>
    <w:pPr>
      <w:tabs>
        <w:tab w:val="left" w:pos="708"/>
      </w:tabs>
      <w:spacing w:before="40" w:after="0" w:line="276" w:lineRule="auto"/>
      <w:jc w:val="center"/>
    </w:pPr>
    <w:rPr>
      <w:rFonts w:cs="Arial"/>
      <w:color w:val="243C80"/>
      <w:sz w:val="16"/>
      <w:szCs w:val="16"/>
    </w:rPr>
  </w:style>
  <w:style w:type="paragraph" w:customStyle="1" w:styleId="PKA-wyroznienia">
    <w:name w:val="PKA-wyroznienia"/>
    <w:basedOn w:val="Normalny"/>
    <w:rsid w:val="00E67B98"/>
    <w:pPr>
      <w:spacing w:before="240" w:after="240"/>
    </w:pPr>
    <w:rPr>
      <w:rFonts w:cs="Calibri"/>
      <w:b/>
      <w:szCs w:val="22"/>
    </w:rPr>
  </w:style>
  <w:style w:type="character" w:customStyle="1" w:styleId="cf01">
    <w:name w:val="cf01"/>
    <w:basedOn w:val="Domylnaczcionkaakapitu"/>
    <w:rsid w:val="0056342D"/>
    <w:rPr>
      <w:rFonts w:ascii="Segoe UI" w:hAnsi="Segoe UI" w:cs="Segoe UI" w:hint="default"/>
      <w:sz w:val="18"/>
      <w:szCs w:val="18"/>
    </w:rPr>
  </w:style>
  <w:style w:type="paragraph" w:customStyle="1" w:styleId="pf0">
    <w:name w:val="pf0"/>
    <w:basedOn w:val="Normalny"/>
    <w:rsid w:val="0056342D"/>
    <w:pPr>
      <w:spacing w:before="100" w:beforeAutospacing="1" w:after="100" w:afterAutospacing="1"/>
      <w:jc w:val="left"/>
    </w:pPr>
    <w:rPr>
      <w:rFonts w:ascii="Times New Roman" w:hAnsi="Times New Roman"/>
      <w:sz w:val="24"/>
    </w:rPr>
  </w:style>
  <w:style w:type="paragraph" w:customStyle="1" w:styleId="Normalny1">
    <w:name w:val="Normalny1"/>
    <w:basedOn w:val="Normalny"/>
    <w:uiPriority w:val="1"/>
    <w:rsid w:val="2B879B1C"/>
    <w:pPr>
      <w:pBdr>
        <w:top w:val="nil"/>
        <w:left w:val="nil"/>
        <w:bottom w:val="nil"/>
        <w:right w:val="nil"/>
        <w:between w:val="nil"/>
      </w:pBdr>
    </w:pPr>
    <w:rPr>
      <w:rFonts w:ascii="Times New Roman" w:hAnsi="Times New Roman"/>
      <w:color w:val="000000" w:themeColor="text1"/>
      <w:sz w:val="24"/>
    </w:rPr>
  </w:style>
  <w:style w:type="character" w:customStyle="1" w:styleId="normaltextrun">
    <w:name w:val="normaltextrun"/>
    <w:basedOn w:val="Domylnaczcionkaakapitu"/>
    <w:rsid w:val="00436832"/>
  </w:style>
  <w:style w:type="character" w:styleId="Nierozpoznanawzmianka">
    <w:name w:val="Unresolved Mention"/>
    <w:basedOn w:val="Domylnaczcionkaakapitu"/>
    <w:uiPriority w:val="99"/>
    <w:semiHidden/>
    <w:unhideWhenUsed/>
    <w:rsid w:val="008037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00852">
      <w:bodyDiv w:val="1"/>
      <w:marLeft w:val="0"/>
      <w:marRight w:val="0"/>
      <w:marTop w:val="0"/>
      <w:marBottom w:val="0"/>
      <w:divBdr>
        <w:top w:val="none" w:sz="0" w:space="0" w:color="auto"/>
        <w:left w:val="none" w:sz="0" w:space="0" w:color="auto"/>
        <w:bottom w:val="none" w:sz="0" w:space="0" w:color="auto"/>
        <w:right w:val="none" w:sz="0" w:space="0" w:color="auto"/>
      </w:divBdr>
    </w:div>
    <w:div w:id="283342447">
      <w:bodyDiv w:val="1"/>
      <w:marLeft w:val="0"/>
      <w:marRight w:val="0"/>
      <w:marTop w:val="0"/>
      <w:marBottom w:val="0"/>
      <w:divBdr>
        <w:top w:val="none" w:sz="0" w:space="0" w:color="auto"/>
        <w:left w:val="none" w:sz="0" w:space="0" w:color="auto"/>
        <w:bottom w:val="none" w:sz="0" w:space="0" w:color="auto"/>
        <w:right w:val="none" w:sz="0" w:space="0" w:color="auto"/>
      </w:divBdr>
    </w:div>
    <w:div w:id="505440077">
      <w:bodyDiv w:val="1"/>
      <w:marLeft w:val="0"/>
      <w:marRight w:val="0"/>
      <w:marTop w:val="0"/>
      <w:marBottom w:val="0"/>
      <w:divBdr>
        <w:top w:val="none" w:sz="0" w:space="0" w:color="auto"/>
        <w:left w:val="none" w:sz="0" w:space="0" w:color="auto"/>
        <w:bottom w:val="none" w:sz="0" w:space="0" w:color="auto"/>
        <w:right w:val="none" w:sz="0" w:space="0" w:color="auto"/>
      </w:divBdr>
    </w:div>
    <w:div w:id="670107044">
      <w:bodyDiv w:val="1"/>
      <w:marLeft w:val="0"/>
      <w:marRight w:val="0"/>
      <w:marTop w:val="0"/>
      <w:marBottom w:val="0"/>
      <w:divBdr>
        <w:top w:val="none" w:sz="0" w:space="0" w:color="auto"/>
        <w:left w:val="none" w:sz="0" w:space="0" w:color="auto"/>
        <w:bottom w:val="none" w:sz="0" w:space="0" w:color="auto"/>
        <w:right w:val="none" w:sz="0" w:space="0" w:color="auto"/>
      </w:divBdr>
    </w:div>
    <w:div w:id="1316564576">
      <w:bodyDiv w:val="1"/>
      <w:marLeft w:val="0"/>
      <w:marRight w:val="0"/>
      <w:marTop w:val="0"/>
      <w:marBottom w:val="0"/>
      <w:divBdr>
        <w:top w:val="none" w:sz="0" w:space="0" w:color="auto"/>
        <w:left w:val="none" w:sz="0" w:space="0" w:color="auto"/>
        <w:bottom w:val="none" w:sz="0" w:space="0" w:color="auto"/>
        <w:right w:val="none" w:sz="0" w:space="0" w:color="auto"/>
      </w:divBdr>
    </w:div>
    <w:div w:id="1581449988">
      <w:marLeft w:val="0"/>
      <w:marRight w:val="0"/>
      <w:marTop w:val="0"/>
      <w:marBottom w:val="0"/>
      <w:divBdr>
        <w:top w:val="none" w:sz="0" w:space="0" w:color="auto"/>
        <w:left w:val="none" w:sz="0" w:space="0" w:color="auto"/>
        <w:bottom w:val="none" w:sz="0" w:space="0" w:color="auto"/>
        <w:right w:val="none" w:sz="0" w:space="0" w:color="auto"/>
      </w:divBdr>
    </w:div>
    <w:div w:id="1581449989">
      <w:marLeft w:val="0"/>
      <w:marRight w:val="0"/>
      <w:marTop w:val="0"/>
      <w:marBottom w:val="0"/>
      <w:divBdr>
        <w:top w:val="none" w:sz="0" w:space="0" w:color="auto"/>
        <w:left w:val="none" w:sz="0" w:space="0" w:color="auto"/>
        <w:bottom w:val="none" w:sz="0" w:space="0" w:color="auto"/>
        <w:right w:val="none" w:sz="0" w:space="0" w:color="auto"/>
      </w:divBdr>
    </w:div>
    <w:div w:id="1581449990">
      <w:marLeft w:val="0"/>
      <w:marRight w:val="0"/>
      <w:marTop w:val="0"/>
      <w:marBottom w:val="0"/>
      <w:divBdr>
        <w:top w:val="none" w:sz="0" w:space="0" w:color="auto"/>
        <w:left w:val="none" w:sz="0" w:space="0" w:color="auto"/>
        <w:bottom w:val="none" w:sz="0" w:space="0" w:color="auto"/>
        <w:right w:val="none" w:sz="0" w:space="0" w:color="auto"/>
      </w:divBdr>
    </w:div>
    <w:div w:id="1581449991">
      <w:marLeft w:val="0"/>
      <w:marRight w:val="0"/>
      <w:marTop w:val="0"/>
      <w:marBottom w:val="0"/>
      <w:divBdr>
        <w:top w:val="none" w:sz="0" w:space="0" w:color="auto"/>
        <w:left w:val="none" w:sz="0" w:space="0" w:color="auto"/>
        <w:bottom w:val="none" w:sz="0" w:space="0" w:color="auto"/>
        <w:right w:val="none" w:sz="0" w:space="0" w:color="auto"/>
      </w:divBdr>
    </w:div>
    <w:div w:id="1581449992">
      <w:marLeft w:val="0"/>
      <w:marRight w:val="0"/>
      <w:marTop w:val="0"/>
      <w:marBottom w:val="0"/>
      <w:divBdr>
        <w:top w:val="none" w:sz="0" w:space="0" w:color="auto"/>
        <w:left w:val="none" w:sz="0" w:space="0" w:color="auto"/>
        <w:bottom w:val="none" w:sz="0" w:space="0" w:color="auto"/>
        <w:right w:val="none" w:sz="0" w:space="0" w:color="auto"/>
      </w:divBdr>
    </w:div>
    <w:div w:id="1581449993">
      <w:marLeft w:val="0"/>
      <w:marRight w:val="0"/>
      <w:marTop w:val="0"/>
      <w:marBottom w:val="0"/>
      <w:divBdr>
        <w:top w:val="none" w:sz="0" w:space="0" w:color="auto"/>
        <w:left w:val="none" w:sz="0" w:space="0" w:color="auto"/>
        <w:bottom w:val="none" w:sz="0" w:space="0" w:color="auto"/>
        <w:right w:val="none" w:sz="0" w:space="0" w:color="auto"/>
      </w:divBdr>
    </w:div>
    <w:div w:id="1581449994">
      <w:marLeft w:val="0"/>
      <w:marRight w:val="0"/>
      <w:marTop w:val="0"/>
      <w:marBottom w:val="0"/>
      <w:divBdr>
        <w:top w:val="none" w:sz="0" w:space="0" w:color="auto"/>
        <w:left w:val="none" w:sz="0" w:space="0" w:color="auto"/>
        <w:bottom w:val="none" w:sz="0" w:space="0" w:color="auto"/>
        <w:right w:val="none" w:sz="0" w:space="0" w:color="auto"/>
      </w:divBdr>
    </w:div>
    <w:div w:id="1581449995">
      <w:marLeft w:val="0"/>
      <w:marRight w:val="0"/>
      <w:marTop w:val="0"/>
      <w:marBottom w:val="0"/>
      <w:divBdr>
        <w:top w:val="none" w:sz="0" w:space="0" w:color="auto"/>
        <w:left w:val="none" w:sz="0" w:space="0" w:color="auto"/>
        <w:bottom w:val="none" w:sz="0" w:space="0" w:color="auto"/>
        <w:right w:val="none" w:sz="0" w:space="0" w:color="auto"/>
      </w:divBdr>
    </w:div>
    <w:div w:id="1721585728">
      <w:bodyDiv w:val="1"/>
      <w:marLeft w:val="0"/>
      <w:marRight w:val="0"/>
      <w:marTop w:val="0"/>
      <w:marBottom w:val="0"/>
      <w:divBdr>
        <w:top w:val="none" w:sz="0" w:space="0" w:color="auto"/>
        <w:left w:val="none" w:sz="0" w:space="0" w:color="auto"/>
        <w:bottom w:val="none" w:sz="0" w:space="0" w:color="auto"/>
        <w:right w:val="none" w:sz="0" w:space="0" w:color="auto"/>
      </w:divBdr>
    </w:div>
    <w:div w:id="1984117848">
      <w:bodyDiv w:val="1"/>
      <w:marLeft w:val="0"/>
      <w:marRight w:val="0"/>
      <w:marTop w:val="0"/>
      <w:marBottom w:val="0"/>
      <w:divBdr>
        <w:top w:val="none" w:sz="0" w:space="0" w:color="auto"/>
        <w:left w:val="none" w:sz="0" w:space="0" w:color="auto"/>
        <w:bottom w:val="none" w:sz="0" w:space="0" w:color="auto"/>
        <w:right w:val="none" w:sz="0" w:space="0" w:color="auto"/>
      </w:divBdr>
      <w:divsChild>
        <w:div w:id="1924222828">
          <w:marLeft w:val="0"/>
          <w:marRight w:val="0"/>
          <w:marTop w:val="0"/>
          <w:marBottom w:val="0"/>
          <w:divBdr>
            <w:top w:val="none" w:sz="0" w:space="0" w:color="auto"/>
            <w:left w:val="none" w:sz="0" w:space="0" w:color="auto"/>
            <w:bottom w:val="none" w:sz="0" w:space="0" w:color="auto"/>
            <w:right w:val="none" w:sz="0" w:space="0" w:color="auto"/>
          </w:divBdr>
        </w:div>
      </w:divsChild>
    </w:div>
    <w:div w:id="2111004197">
      <w:bodyDiv w:val="1"/>
      <w:marLeft w:val="0"/>
      <w:marRight w:val="0"/>
      <w:marTop w:val="0"/>
      <w:marBottom w:val="0"/>
      <w:divBdr>
        <w:top w:val="none" w:sz="0" w:space="0" w:color="auto"/>
        <w:left w:val="none" w:sz="0" w:space="0" w:color="auto"/>
        <w:bottom w:val="none" w:sz="0" w:space="0" w:color="auto"/>
        <w:right w:val="none" w:sz="0" w:space="0" w:color="auto"/>
      </w:divBdr>
    </w:div>
    <w:div w:id="211342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ip.malopolska.pl/urkrakow,a,2301104,uchwala-nr-802023-senatu-uniwersytetu-rolniczego-im-hugona-kollataja-w-krakowie-z-dnia-28-czerwca-20.html" TargetMode="External"/><Relationship Id="rId21" Type="http://schemas.openxmlformats.org/officeDocument/2006/relationships/hyperlink" Target="https://bip.malopolska.pl/urkrakow,a,2134396,uchwala-nr-812022-senatu-uniwersytetu-rolniczego-im-hugona-kollataja-w-krakowie-z-dnia-29-czerwca-20.html" TargetMode="External"/><Relationship Id="rId34" Type="http://schemas.openxmlformats.org/officeDocument/2006/relationships/hyperlink" Target="https://bip.malopolska.pl/urkrakow,a,2433231,uchwala-nr-252024-senatu-uniwersytetu-rolniczego-im-hugona-kollataja-w-krakowie-z-dnia-27-marca-2024.html" TargetMode="External"/><Relationship Id="rId42" Type="http://schemas.openxmlformats.org/officeDocument/2006/relationships/hyperlink" Target="https://erasmus.urk.edu.pl/informacje-o-programie/nasi-partnerzy" TargetMode="External"/><Relationship Id="rId47" Type="http://schemas.openxmlformats.org/officeDocument/2006/relationships/hyperlink" Target="https://www.tiktok.com/@bizz_tok/video/7401094324785581344" TargetMode="External"/><Relationship Id="rId50" Type="http://schemas.openxmlformats.org/officeDocument/2006/relationships/hyperlink" Target="https://www.tiktok.com/@bizz_tok/video/7406013194155691297" TargetMode="External"/><Relationship Id="rId55" Type="http://schemas.openxmlformats.org/officeDocument/2006/relationships/hyperlink" Target="https://wbio.urk.edu.pl/wydzial/wladze/spoleczna-rada-konsultacyjna" TargetMode="External"/><Relationship Id="rId63" Type="http://schemas.openxmlformats.org/officeDocument/2006/relationships/theme" Target="theme/theme1.xml"/><Relationship Id="Rc4ca639d4b484c37"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bip.malopolska.pl/urkrakow,a,1961791,uchwala-nr-702021-senatu-uniwersytetu-rolniczego-im-hugona-kollataja-w-krakowie-z-dnia-25-czerwca-20.html" TargetMode="External"/><Relationship Id="rId29" Type="http://schemas.openxmlformats.org/officeDocument/2006/relationships/hyperlink" Target="https://bip.malopolska.pl/urkrakow,a,2454807,uchwala-nr-432024-senatu-uniwersytetu-rolniczego-im-hugona-kollataja-w-krakowie-z-dnia-7-maja-2024-r.html" TargetMode="External"/><Relationship Id="rId11" Type="http://schemas.openxmlformats.org/officeDocument/2006/relationships/hyperlink" Target="https://bip.malopolska.pl/urkrakow,m,410331,raport-samooceny.html" TargetMode="External"/><Relationship Id="rId24" Type="http://schemas.openxmlformats.org/officeDocument/2006/relationships/hyperlink" Target="https://bip.malopolska.pl/urkrakow,a,2134402,uchwala-nr-842022-senatu-uniwersytetu-rolniczego-im-hugona-kollataja-w-krakowie-z-dnia-29-czerwca-20.html" TargetMode="External"/><Relationship Id="rId32" Type="http://schemas.openxmlformats.org/officeDocument/2006/relationships/hyperlink" Target="https://bip.malopolska.pl/urkrakow,a,2288187,uchwala-nr-522023-senatu-uniwersytetu-rolniczego-im-hugona-kollataja-w-krakowie-z-dnia-31-maja-2023-.html" TargetMode="External"/><Relationship Id="rId37" Type="http://schemas.openxmlformats.org/officeDocument/2006/relationships/hyperlink" Target="https://bip.malopolska.pl/urkrakow,a,2458250,zarzadzenie-nr-372024-rektora-uniwersytetu-rolniczego-im-hugona-kollataja-w-krakowie-z-dnia-8-maja-2.html" TargetMode="External"/><Relationship Id="rId40" Type="http://schemas.openxmlformats.org/officeDocument/2006/relationships/hyperlink" Target="https://akty.urk.edu.pl/d/NDHEFQT49XRA6Nz4rVA0GD0RuRRYtBy9cKBtKfnVWQAMWPRIRa3VIH2xEdTwZQkZUDW4PVT0bA1w7QBdkaVgBABklEEElCFEeLw8yEAJYa0ANLkVVcBYCQCkVUjUgCBQGFDZXCXMRShwgHHVjVFpRUwEtah4uQEoEfQFEcHwH/zr_8_1_2020.pdf" TargetMode="External"/><Relationship Id="rId45" Type="http://schemas.openxmlformats.org/officeDocument/2006/relationships/hyperlink" Target="https://cel.urk.edu.pl/" TargetMode="External"/><Relationship Id="rId53" Type="http://schemas.openxmlformats.org/officeDocument/2006/relationships/hyperlink" Target="https://bip.malopolska.pl/urkrakow"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oter" Target="footer3.xml"/><Relationship Id="rId19" Type="http://schemas.openxmlformats.org/officeDocument/2006/relationships/hyperlink" Target="https://bip.malopolska.pl/urkrakow,a,1671002,sztuka-ogrodowa-ii-stopnia-niestacjonarne.html" TargetMode="External"/><Relationship Id="rId14" Type="http://schemas.openxmlformats.org/officeDocument/2006/relationships/hyperlink" Target="https://bip.malopolska.pl/urkrakow,a,1961789,uchwala-nr-692021-senatu-uniwersytetu-rolniczego-im-hugona-kollataja-w-krakowie-z-dnia-25-czerwca-20.html" TargetMode="External"/><Relationship Id="rId22" Type="http://schemas.openxmlformats.org/officeDocument/2006/relationships/hyperlink" Target="https://bip.malopolska.pl/urkrakow,a,2134398,uchwala-nr-822022-senatu-uniwersytetu-rolniczego-im-hugona-kollataja-w-krakowie-z-dnia-29-czerwca-20.html" TargetMode="External"/><Relationship Id="rId27" Type="http://schemas.openxmlformats.org/officeDocument/2006/relationships/hyperlink" Target="https://bip.malopolska.pl/urkrakow,a,2385527,uchwala-nr-1232023-senatu-uniwersytetu-rolniczego-im-hugona-kollataja-w-krakowie-z-dnia-20-grudnia-2.html" TargetMode="External"/><Relationship Id="rId30" Type="http://schemas.openxmlformats.org/officeDocument/2006/relationships/hyperlink" Target="https://bip.malopolska.pl/urkrakow,a,2491726,zarzadzenie-nr-642024-rektora-uniwersytetu-rolniczego-im-hugona-kollataja-w-krakowie-z-dnia-24-czerw.html" TargetMode="External"/><Relationship Id="rId35" Type="http://schemas.openxmlformats.org/officeDocument/2006/relationships/hyperlink" Target="https://bip.malopolska.pl/urkrakow,a,2454819,uchwala-nr-442024-senatu-uniwersytetu-rolniczego-im-hugona-kollataja-w-krakowie-z-dnia-7-maja-2024-r.html" TargetMode="External"/><Relationship Id="rId43" Type="http://schemas.openxmlformats.org/officeDocument/2006/relationships/hyperlink" Target="https://bwm.urk.edu.pl/wyjazdy-zagraniczne" TargetMode="External"/><Relationship Id="rId48" Type="http://schemas.openxmlformats.org/officeDocument/2006/relationships/hyperlink" Target="https://www.tiktok.com/@bizz_tok/video/7402296877904874784" TargetMode="External"/><Relationship Id="rId56" Type="http://schemas.openxmlformats.org/officeDocument/2006/relationships/image" Target="media/image2.jpeg"/><Relationship Id="rId8" Type="http://schemas.openxmlformats.org/officeDocument/2006/relationships/webSettings" Target="webSettings.xml"/><Relationship Id="rId51" Type="http://schemas.openxmlformats.org/officeDocument/2006/relationships/hyperlink" Target="https://urk.edu.pl/"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bip.malopolska.pl/urkrakow,a,1670994,sztuka-ogrodowa-i-stopnia-niestacjonarne.html" TargetMode="External"/><Relationship Id="rId25" Type="http://schemas.openxmlformats.org/officeDocument/2006/relationships/hyperlink" Target="https://wbio.urk.edu.pl/student/prace-dyplomowe/tytuly-prac-dyplomowych" TargetMode="External"/><Relationship Id="rId33" Type="http://schemas.openxmlformats.org/officeDocument/2006/relationships/hyperlink" Target="https://bip.malopolska.pl/urkrakow,a,2301111,uchwala-nr-812023-senatu-uniwersytetu-rolniczego-im-hugona-kollataja-w-krakowie-z-dnia-28-czerwca-20.html" TargetMode="External"/><Relationship Id="rId38" Type="http://schemas.openxmlformats.org/officeDocument/2006/relationships/hyperlink" Target="https://bip.malopolska.pl/urkrakow,a,2301104,uchwala-nr-802023-senatu-uniwersytetu-rolniczego-im-hugona-kollataja-w-krakowie-z-dnia-28-czerwca-20.html" TargetMode="External"/><Relationship Id="rId46" Type="http://schemas.openxmlformats.org/officeDocument/2006/relationships/hyperlink" Target="https://www.tiktok.com/@bizz_tok/video/7400440164465577249" TargetMode="External"/><Relationship Id="rId59" Type="http://schemas.openxmlformats.org/officeDocument/2006/relationships/footer" Target="footer2.xml"/><Relationship Id="rId20" Type="http://schemas.openxmlformats.org/officeDocument/2006/relationships/hyperlink" Target="https://bip.malopolska.pl/urkrakow,a,1961797,uchwala-nr-722021-senatu-uniwersytetu-rolniczego-im-hugona-kollataja-w-krakowie-z-dnia-25-czerwca-20.html" TargetMode="External"/><Relationship Id="rId41" Type="http://schemas.openxmlformats.org/officeDocument/2006/relationships/hyperlink" Target="http://biblioteka.urk.edu.pl/" TargetMode="External"/><Relationship Id="rId54" Type="http://schemas.openxmlformats.org/officeDocument/2006/relationships/hyperlink" Target="https://wbio.urk.edu.pl/wydzial/uczelniany-system-zapewnienia-jakosci-ksztalcenia/procedury-i-regulaminy"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bip.malopolska.pl/urkrakow,a,1670989,sztuka-ogrodowa-ii-stopnia-stacjonarne.html" TargetMode="External"/><Relationship Id="rId23" Type="http://schemas.openxmlformats.org/officeDocument/2006/relationships/hyperlink" Target="https://bip.malopolska.pl/urkrakow,a,2134400,uchwala-nr-832022-senatu-uniwersytetu-rolniczego-im-hugona-kollataja-w-krakowie-z-dnia-29-czerwca-20.html" TargetMode="External"/><Relationship Id="rId28" Type="http://schemas.openxmlformats.org/officeDocument/2006/relationships/hyperlink" Target="https://bip.malopolska.pl/urkrakow,a,2433222,uchwala-nr-242024-senatu-uniwersytetu-rolniczego-im-hugona-kollataja-w-krakowie-z-dnia-27-marca-2024.html" TargetMode="External"/><Relationship Id="rId36" Type="http://schemas.openxmlformats.org/officeDocument/2006/relationships/hyperlink" Target="https://bip.malopolska.pl/urkrakow,a,2470581,uchwala-nr-492024-senatu-uniwersytetu-rolniczego-im-hugona-kollataja-w-krakowie-z-dnia-22-maja-2024-.html" TargetMode="External"/><Relationship Id="rId49" Type="http://schemas.openxmlformats.org/officeDocument/2006/relationships/hyperlink" Target="https://www.tiktok.com/@bizz_tok/video/7402664693451607328" TargetMode="External"/><Relationship Id="rId57" Type="http://schemas.openxmlformats.org/officeDocument/2006/relationships/header" Target="header1.xml"/><Relationship Id="R951317091a2b44e8" Type="http://schemas.microsoft.com/office/2018/08/relationships/commentsExtensible" Target="commentsExtensible.xml"/><Relationship Id="rId10" Type="http://schemas.openxmlformats.org/officeDocument/2006/relationships/endnotes" Target="endnotes.xml"/><Relationship Id="rId31" Type="http://schemas.openxmlformats.org/officeDocument/2006/relationships/hyperlink" Target="https://bip.malopolska.pl/urkrakow,a,2156478,uchwala-nr-932022-senatu-uniwersytetu-rolniczego-im-hugona-kollataja-w-krakowie-z-dnia-30-sierpnia-2.html" TargetMode="External"/><Relationship Id="rId44" Type="http://schemas.openxmlformats.org/officeDocument/2006/relationships/hyperlink" Target="https://bon.urk.edu.pl/" TargetMode="External"/><Relationship Id="rId52" Type="http://schemas.openxmlformats.org/officeDocument/2006/relationships/hyperlink" Target="https://wbio.urk.edu.pl/" TargetMode="External"/><Relationship Id="rId60"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bip.malopolska.pl/urkrakow,a,1670984,sztuka-ogrodowa-i-stopnia-stacjonarne.html" TargetMode="External"/><Relationship Id="rId18" Type="http://schemas.openxmlformats.org/officeDocument/2006/relationships/hyperlink" Target="https://bip.malopolska.pl/urkrakow,a,1961795,uchwala-nr-712021-senatu-uniwersytetu-rolniczego-im-hugona-kollataja-w-krakowie-z-dnia-25-czerwca-20.html" TargetMode="External"/><Relationship Id="rId39" Type="http://schemas.openxmlformats.org/officeDocument/2006/relationships/hyperlink" Target="https://akty.urk.edu.pl/d/BDHEFQT49XRA6Nz4rVA0GD0RuRRYtBy9cKBtKf3ZWQAMWPRIRa3VIH2xEdTwZQkZUDW4PVT0bA1w7QBdkaVgBABklEEElCFEeLw8yEAJYa0ANLkVVcBYCQCkVUjUgCBQGFDZXCXMRShwgHHVjVFpRUwEtah4uQEoEfQBDc3IH/zr_71_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67930397BB5D4599FA69E74E70B2B7" ma:contentTypeVersion="16" ma:contentTypeDescription="Utwórz nowy dokument." ma:contentTypeScope="" ma:versionID="83a8db7eb74fb32695c0ffa199edcef1">
  <xsd:schema xmlns:xsd="http://www.w3.org/2001/XMLSchema" xmlns:xs="http://www.w3.org/2001/XMLSchema" xmlns:p="http://schemas.microsoft.com/office/2006/metadata/properties" xmlns:ns2="a9008faa-a67d-4dc0-bff2-42f834524f9b" xmlns:ns3="7af247ba-ef8a-468b-a17d-907c1bfc5c78" targetNamespace="http://schemas.microsoft.com/office/2006/metadata/properties" ma:root="true" ma:fieldsID="6787bb11a97d43619719111f90ea7190" ns2:_="" ns3:_="">
    <xsd:import namespace="a9008faa-a67d-4dc0-bff2-42f834524f9b"/>
    <xsd:import namespace="7af247ba-ef8a-468b-a17d-907c1bfc5c7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08faa-a67d-4dc0-bff2-42f834524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23884d8a-b7dc-45f0-a3af-cd62540a76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f247ba-ef8a-468b-a17d-907c1bfc5c7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77832cb5-d2f7-4b2e-8875-07fb1be8cb55}" ma:internalName="TaxCatchAll" ma:showField="CatchAllData" ma:web="7af247ba-ef8a-468b-a17d-907c1bfc5c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008faa-a67d-4dc0-bff2-42f834524f9b">
      <Terms xmlns="http://schemas.microsoft.com/office/infopath/2007/PartnerControls"/>
    </lcf76f155ced4ddcb4097134ff3c332f>
    <TaxCatchAll xmlns="7af247ba-ef8a-468b-a17d-907c1bfc5c78"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19FC1-A6CC-4D53-A1A5-6F7445B2C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08faa-a67d-4dc0-bff2-42f834524f9b"/>
    <ds:schemaRef ds:uri="7af247ba-ef8a-468b-a17d-907c1bfc5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86CC6-D664-4818-BC90-1EFCC7F9F076}">
  <ds:schemaRefs>
    <ds:schemaRef ds:uri="http://schemas.microsoft.com/sharepoint/v3/contenttype/forms"/>
  </ds:schemaRefs>
</ds:datastoreItem>
</file>

<file path=customXml/itemProps3.xml><?xml version="1.0" encoding="utf-8"?>
<ds:datastoreItem xmlns:ds="http://schemas.openxmlformats.org/officeDocument/2006/customXml" ds:itemID="{657FD500-F9AA-468A-AA9C-943D8D9DDCA8}">
  <ds:schemaRefs>
    <ds:schemaRef ds:uri="http://schemas.microsoft.com/office/2006/metadata/properties"/>
    <ds:schemaRef ds:uri="http://schemas.microsoft.com/office/infopath/2007/PartnerControls"/>
    <ds:schemaRef ds:uri="a9008faa-a67d-4dc0-bff2-42f834524f9b"/>
    <ds:schemaRef ds:uri="7af247ba-ef8a-468b-a17d-907c1bfc5c78"/>
  </ds:schemaRefs>
</ds:datastoreItem>
</file>

<file path=customXml/itemProps4.xml><?xml version="1.0" encoding="utf-8"?>
<ds:datastoreItem xmlns:ds="http://schemas.openxmlformats.org/officeDocument/2006/customXml" ds:itemID="{E27129AF-BE44-4102-9A87-3198521B4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158</Pages>
  <Words>68338</Words>
  <Characters>410033</Characters>
  <Application>Microsoft Office Word</Application>
  <DocSecurity>0</DocSecurity>
  <Lines>3416</Lines>
  <Paragraphs>954</Paragraphs>
  <ScaleCrop>false</ScaleCrop>
  <HeadingPairs>
    <vt:vector size="2" baseType="variant">
      <vt:variant>
        <vt:lpstr>Tytuł</vt:lpstr>
      </vt:variant>
      <vt:variant>
        <vt:i4>1</vt:i4>
      </vt:variant>
    </vt:vector>
  </HeadingPairs>
  <TitlesOfParts>
    <vt:vector size="1" baseType="lpstr">
      <vt:lpstr>WZÓR</vt:lpstr>
    </vt:vector>
  </TitlesOfParts>
  <Company>Microsoft</Company>
  <LinksUpToDate>false</LinksUpToDate>
  <CharactersWithSpaces>477417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dc:title>
  <dc:subject/>
  <dc:creator>wwrona</dc:creator>
  <cp:keywords/>
  <cp:lastModifiedBy>JM</cp:lastModifiedBy>
  <cp:revision>136</cp:revision>
  <cp:lastPrinted>2024-10-21T01:33:00Z</cp:lastPrinted>
  <dcterms:created xsi:type="dcterms:W3CDTF">2024-08-06T06:48:00Z</dcterms:created>
  <dcterms:modified xsi:type="dcterms:W3CDTF">2024-10-21T01:33:00Z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0x0101005467930397BB5D4599FA69E74E70B2B7</vt:lpwstr>
  </property>
  <property fmtid="{D5CDD505-2E9C-101B-9397-08002B2CF9AE}" pid="3" name="MediaServiceImageTags">
    <vt:lpwstr/>
  </property>
</Properties>
</file>